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smnk5lha40h" w:id="0"/>
      <w:bookmarkEnd w:id="0"/>
      <w:r w:rsidDel="00000000" w:rsidR="00000000" w:rsidRPr="00000000">
        <w:rPr>
          <w:rtl w:val="0"/>
        </w:rPr>
        <w:t xml:space="preserve">ИСР 6. Состояние мирового рынка информационных продуктов и услуг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Область исследования:</w:t>
      </w:r>
      <w:r w:rsidDel="00000000" w:rsidR="00000000" w:rsidRPr="00000000">
        <w:rPr>
          <w:rtl w:val="0"/>
        </w:rPr>
        <w:t xml:space="preserve"> информационные технологии в России</w:t>
        <w:br w:type="textWrapping"/>
      </w:r>
      <w:r w:rsidDel="00000000" w:rsidR="00000000" w:rsidRPr="00000000">
        <w:rPr>
          <w:b w:val="1"/>
          <w:rtl w:val="0"/>
        </w:rPr>
        <w:t xml:space="preserve">Период исследования:</w:t>
      </w:r>
      <w:r w:rsidDel="00000000" w:rsidR="00000000" w:rsidRPr="00000000">
        <w:rPr>
          <w:rtl w:val="0"/>
        </w:rPr>
        <w:t xml:space="preserve"> 2016–2021 гг.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Характеристика рынка и результаты: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Общий рост рынка:</w:t>
      </w:r>
      <w:r w:rsidDel="00000000" w:rsidR="00000000" w:rsidRPr="00000000">
        <w:rPr>
          <w:rtl w:val="0"/>
        </w:rPr>
        <w:t xml:space="preserve"> за последние 3–5 лет российский ИТ-рынок показывает устойчивый подъём. По данным IDC, в 2020 г. объём рынка ИТ в России достиг 3,4 трлн ₽, что на 6,8 % выше показателя 2019 г.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Облачные технологии:</w:t>
      </w:r>
      <w:r w:rsidDel="00000000" w:rsidR="00000000" w:rsidRPr="00000000">
        <w:rPr>
          <w:rtl w:val="0"/>
        </w:rPr>
        <w:t xml:space="preserve"> один из наиболее динамичных сегментов — облачные вычисления. Gartner прогнозирует, что в 2021 г. объём российского рынка облачных услуг вырос на 20,5 % и составил 4,2 млрд $.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ИТ-услуги:</w:t>
      </w:r>
      <w:r w:rsidDel="00000000" w:rsidR="00000000" w:rsidRPr="00000000">
        <w:rPr>
          <w:rtl w:val="0"/>
        </w:rPr>
        <w:t xml:space="preserve"> сектор ИТ-услуг также демонстрирует рост. Согласно IDC, в 2020 г. объём рынка ИТ-услуг в России увеличился на 8,1 % и составил 1,6 трлн ₽.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ИТ-образование и подготовка кадров:</w:t>
      </w:r>
      <w:r w:rsidDel="00000000" w:rsidR="00000000" w:rsidRPr="00000000">
        <w:rPr>
          <w:rtl w:val="0"/>
        </w:rPr>
        <w:t xml:space="preserve"> высокий спрос на ИТ-специалистов стимулирует развитие образовательных программ. HeadHunter отмечает, что в 2020 г. число вакансий для ИТ-профессий выросло на 28 %.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Государственная поддержка:</w:t>
      </w:r>
      <w:r w:rsidDel="00000000" w:rsidR="00000000" w:rsidRPr="00000000">
        <w:rPr>
          <w:rtl w:val="0"/>
        </w:rPr>
        <w:t xml:space="preserve"> в 2019 г. принята стратегия «Цифровая экономика Российской Федерации» для ускорения цифровизации и внедрения ИТ.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Источники: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IDC «Российский рынок информационных технологий в 2020 г.: итоги и тенденции»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Gartner «Forecasts Worldwide Public Cloud Revenue to Grow 18.4 % in 2021»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РБК, «Рынок ИТ-услуг в России в 2020 г.: итоги и тенденции»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HeadHunter, «Рынок труда для ИТ-специалистов в 2020 г.»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РБК, «Цифровая экономика: что это и как её развивать в России»</w:t>
      </w:r>
    </w:p>
    <w:p w:rsidR="00000000" w:rsidDel="00000000" w:rsidP="00000000" w:rsidRDefault="00000000" w:rsidRPr="00000000" w14:paraId="00000013">
      <w:pPr>
        <w:spacing w:after="14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93" w:top="22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Величко Арсений Александрович</w:t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ИВТ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курс,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</w:t>
    </w:r>
  </w:p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Предмет: </w:t>
    </w:r>
    <w:r w:rsidDel="00000000" w:rsidR="00000000" w:rsidRPr="00000000">
      <w:rPr>
        <w:rtl w:val="0"/>
      </w:rPr>
      <w:t xml:space="preserve">Мировые информационные ресурсы и цифровые библиотеки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