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40" w:line="276" w:lineRule="auto"/>
        <w:jc w:val="left"/>
        <w:rPr/>
      </w:pPr>
      <w:bookmarkStart w:colFirst="0" w:colLast="0" w:name="_l1xfkpfxvh9" w:id="0"/>
      <w:bookmarkEnd w:id="0"/>
      <w:r w:rsidDel="00000000" w:rsidR="00000000" w:rsidRPr="00000000">
        <w:rPr>
          <w:rtl w:val="0"/>
        </w:rPr>
        <w:t xml:space="preserve">ИСР 8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tbybh93bz0q7" w:id="1"/>
      <w:bookmarkEnd w:id="1"/>
      <w:r w:rsidDel="00000000" w:rsidR="00000000" w:rsidRPr="00000000">
        <w:rPr>
          <w:rtl w:val="0"/>
        </w:rPr>
        <w:t xml:space="preserve">Тезисы выступления о состоянии ИТ-рынка и его трендах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Состояние ИТ-рынка и его тренды в сфере образования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s8eh2acvfjy" w:id="2"/>
      <w:bookmarkEnd w:id="2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Описание рынка информационных товаров и услуг в образовании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Общая характеристика современного ИТ-рынка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kluei0xpbso0" w:id="3"/>
      <w:bookmarkEnd w:id="3"/>
      <w:r w:rsidDel="00000000" w:rsidR="00000000" w:rsidRPr="00000000">
        <w:rPr>
          <w:rtl w:val="0"/>
        </w:rPr>
        <w:t xml:space="preserve">Роль информационных технологий в образовании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Преобразование учебного процесса под влиянием ИТ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Развитие дистанционного и гибридного обучения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Расширение доступности образования благодаря ИТ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uo8jmh5a9zuh" w:id="4"/>
      <w:bookmarkEnd w:id="4"/>
      <w:r w:rsidDel="00000000" w:rsidR="00000000" w:rsidRPr="00000000">
        <w:rPr>
          <w:rtl w:val="0"/>
        </w:rPr>
        <w:t xml:space="preserve">Российский рынок ИТ-услуг и ИТ-аутсорсинга в образовании в 2020 году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Обзор ключевых тенденций и событий на рынке ИТ-услуг в образовании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Влияние пандемии COVID-19 на ИТ-услуги в образовательном секторе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ic7yjhkfr43l" w:id="5"/>
      <w:bookmarkEnd w:id="5"/>
      <w:r w:rsidDel="00000000" w:rsidR="00000000" w:rsidRPr="00000000">
        <w:rPr>
          <w:rtl w:val="0"/>
        </w:rPr>
        <w:t xml:space="preserve">Перспективы ИТ-рынка в сфере образования в России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Прогнозы роста и развития в ближайшие годы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Основные направления эволюции ИТ-услуг в образовании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a8dnloj1cdsz" w:id="6"/>
      <w:bookmarkEnd w:id="6"/>
      <w:r w:rsidDel="00000000" w:rsidR="00000000" w:rsidRPr="00000000">
        <w:rPr>
          <w:rtl w:val="0"/>
        </w:rPr>
        <w:t xml:space="preserve">Глобальные тренды ИТ-индустрии в образовании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Использование искусственного интеллекта и машинного обучения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Геймификация и виртуальная реальность в образовательных процессах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Развитие мобильных и облачных технологий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8ok84c754jlg" w:id="7"/>
      <w:bookmarkEnd w:id="7"/>
      <w:r w:rsidDel="00000000" w:rsidR="00000000" w:rsidRPr="00000000">
        <w:rPr>
          <w:rtl w:val="0"/>
        </w:rPr>
        <w:t xml:space="preserve">Цифровизация образования в регионах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Внедрение цифровых технологий в региональных учебных заведениях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Преодоление цифрового неравенства и повышение доступности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ygxezb9112d6" w:id="8"/>
      <w:bookmarkEnd w:id="8"/>
      <w:r w:rsidDel="00000000" w:rsidR="00000000" w:rsidRPr="00000000">
        <w:rPr>
          <w:rtl w:val="0"/>
        </w:rPr>
        <w:t xml:space="preserve">Влияние новых российских законов на ИТ-сферу образования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Законодательные изменения, касающиеся ИТ-услуг в образовании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Перспективы отрасли в контексте новых нормативов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wfp0aawcevox" w:id="9"/>
      <w:bookmarkEnd w:id="9"/>
      <w:r w:rsidDel="00000000" w:rsidR="00000000" w:rsidRPr="00000000">
        <w:rPr>
          <w:rtl w:val="0"/>
        </w:rPr>
        <w:t xml:space="preserve">Карьера в ИТ-сфере образования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Перспективные направления профессионального роста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Требования к специалистам и необходимые навыки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j38mlndl0j3k" w:id="10"/>
      <w:bookmarkEnd w:id="10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Краткий итог текущего состояния и перспектив развития ИТ-рынка в образовании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Призыв к активному участию в формировании будущего образования с помощью ИТ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40"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Мировые информационные ресурсы и цифровые библиотеки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