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Supporting document: EU frameworks by scorecard criterion</w:t>
      </w:r>
      <w:r w:rsidDel="00000000" w:rsidR="00000000" w:rsidRPr="00000000">
        <w:rPr>
          <w:rtl w:val="0"/>
        </w:rPr>
      </w:r>
    </w:p>
    <w:tbl>
      <w:tblPr>
        <w:tblStyle w:val="Table1"/>
        <w:tblW w:w="1519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21"/>
        <w:gridCol w:w="3628"/>
        <w:gridCol w:w="8844"/>
        <w:tblGridChange w:id="0">
          <w:tblGrid>
            <w:gridCol w:w="2721"/>
            <w:gridCol w:w="3628"/>
            <w:gridCol w:w="8844"/>
          </w:tblGrid>
        </w:tblGridChange>
      </w:tblGrid>
      <w:tr>
        <w:trPr>
          <w:cantSplit w:val="0"/>
          <w:tblHeader w:val="1"/>
        </w:trPr>
        <w:tc>
          <w:tcPr>
            <w:shd w:fill="222222" w:val="clear"/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Scorecard 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c24b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A.  Sustainability &amp; Green Deal alignment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A1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Green Deal problem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European Green 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EU strategy for climate neutrality, sustainable growth and resource efficiency.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Fit for 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Legislative package updating EU climate and energy law to reach the 2030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A2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Eco-design &amp; circularity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Ecodesign for Sustainable Products Regulation (ESPR)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Lifecycle rules: durability, reparability, recycled content, energy performance and Digital Product Passports.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 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conformity route for most regulated products sold in the EU; see also E4.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A3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Footprint of the tech itself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Green Deal twin (green and digital) 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Green and digital go together: the footprint of your own AI, cloud and data use 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A4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 no significant harm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EU Taxonomy and Do No Significant Harm (DNSH)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Helping one environmental objective must not significantly harm the others.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8e7bef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B.  Digitalisation priorities (AI, HPC, cybersecurity)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B1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Digital Europe capacity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Digital Europe Programme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EU funding for supercomputing, AI, cybersecurity, digital skills and wider digital deployment.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EIT Deep Tech Talent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Courses, partnerships and training proposals to build deep tech skills.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EU digital rulebook: relevant if your solution depends on access to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B2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Trustworthy AI &amp; AI Act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EU AI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EU rules for AI: could yours be high-risk (health, critical infrastructure, employment)?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Self-check for trustworthy AI: human oversight, transparency, fairness, accountability.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B3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Cybersecurity by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NIS2 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EU digital rulebook: cybersecurity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Cyber Resilience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EU digital rulebook: security requirements for digital products.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B4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 of EU digital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EDIHs (European Digital Innovation Hubs)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Testing, expertise and training for digital adoption; 462 hubs in the official catalogue.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TEFs (Testing and Experimentation Facilities)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Test AI and robotics in real conditions: agri-food, health, manufacturing, smart cities.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EuroHPC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EU supercomputing for simulation, modelling and AI training, open to startups and SMEs.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5fa2" w:val="clear"/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C.  GDPR, data protection &amp; ethics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C1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Personal data mapping &amp; minimisation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GDPR Article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Core principles: lawfulness, fairness, transparency, purpose limitation and collecting only the data you need.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C2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Lawful basis &amp;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GDPR Articles 6 and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Lawful bases for processing (consent, contract, legitimate interest) and stricter rules for health, biometric and genetic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C3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Privacy by design &amp;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GDPR Article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 protection by design and by default: privacy built into the architecture.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C4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Experimentation ethics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GDPR Article 35 (DPIA)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Impact assessment required when processing is likely to create a high risk for people.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ageBreakBefore w:val="1"/>
        <w:spacing w:after="0" w:line="2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519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21"/>
        <w:gridCol w:w="3628"/>
        <w:gridCol w:w="8844"/>
        <w:tblGridChange w:id="0">
          <w:tblGrid>
            <w:gridCol w:w="2721"/>
            <w:gridCol w:w="3628"/>
            <w:gridCol w:w="8844"/>
          </w:tblGrid>
        </w:tblGridChange>
      </w:tblGrid>
      <w:tr>
        <w:trPr>
          <w:cantSplit w:val="0"/>
          <w:tblHeader w:val="1"/>
        </w:trPr>
        <w:tc>
          <w:tcPr>
            <w:shd w:fill="222222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Scorecard 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4bc0e8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D.  Sectoral relevance (score against your primary sector)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D1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Sector policy priority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Farm to Fork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AgriTech: fair, healthy and environmentally sustainable food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Common Agricultural Policy (CAP)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AgriTech: the EU's core agricultural policy and funding, delivered through national strategic plans.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EU Soil Strategy 2030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AgriTech: soil health, restoration and sustainable land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European Health Data Space (EHDS)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HealthTech: access to, exchange and secondary use of electronic health data across Member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MDR and IVDR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HealthTech: medical device and diagnostics regulation, covering many diagnostics, software tools and AI-enabled health products.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Digital health and cross-border data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HealthTech: standards and infrastructure for lawful and interoperable use of health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European Climate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EnergyTech: climate neutrality by 2050 and the 2030 emissions-reduction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REPowerEU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EnergyTech: cut imported fossil fuels through energy savings, renewables and diversified supply.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Energy market, renewables and efficiency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EnergyTech: decide how innovations connect to regulated energy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European Green Deal, Fit for 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AgriTech and EnergyTech: see A1.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Digital Europe Programme, New European Innovation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Cross-sector teams: see B1; the Innovation Agenda puts deep tech talent, scale-up and regional innovation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D2 to D4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Stakeholders, validation route,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Same sector frameworks as 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They tell you who must say yes and what evidence your sector expects. For D3, a TEF or EDIH can be the place to test (see B4).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00e905" w:val="clear"/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E.  EU market scalability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 to E3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Market, competition, business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EU single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product can reach 27 countries under one regulatory regime; language, integration, procurement and sector rules still vary.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E4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Market-entry requirements &amp;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 marking and harmonised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manufacturer declares conformity with applicable EU legislation, usually by applying harmonised standards.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E5 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EU funding &amp; growth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EIC Pathfinder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Grants for visionary, early-stage research (roughly TRL 1 to 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EIC 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Funding to mature validated research results towards market (roughly TRL 4 to 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EIC Accelerator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Grant and equity for startups and SMEs scaling high-impact innovations (TRL 6 and above).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Horizon Europe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main EU research and innovation programme, for collaborative projects; Moldova is associated.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Digital Europe Programme and EDIH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Deployment funding and in-kind support (testing, training, advice) for digital adoption.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454" w:top="567" w:left="737" w:right="7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100.0" w:type="dxa"/>
        <w:bottom w:w="4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100.0" w:type="dxa"/>
        <w:bottom w:w="4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