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728E7" w14:textId="77777777" w:rsidR="00357FC4" w:rsidRPr="00CE0356" w:rsidRDefault="00CE0356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X95e57533951893e129e71309680cd4c6b4848a2"/>
      <w:r w:rsidRPr="00CE035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Гауссовский процесс (</w:t>
      </w:r>
      <w:r w:rsidRPr="00CE0356">
        <w:rPr>
          <w:rFonts w:ascii="Times New Roman" w:hAnsi="Times New Roman" w:cs="Times New Roman"/>
          <w:color w:val="000000" w:themeColor="text1"/>
          <w:sz w:val="28"/>
          <w:szCs w:val="28"/>
        </w:rPr>
        <w:t>GPR</w:t>
      </w:r>
      <w:r w:rsidRPr="00CE035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четвёртый метод «чёрного ящика»</w:t>
      </w:r>
    </w:p>
    <w:p w14:paraId="39F126C3" w14:textId="77777777" w:rsidR="00357FC4" w:rsidRPr="00CE0356" w:rsidRDefault="00CE035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метод"/>
      <w:r w:rsidRPr="00CE035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Метод</w:t>
      </w:r>
    </w:p>
    <w:p w14:paraId="7368D3DD" w14:textId="7789F358" w:rsidR="00357FC4" w:rsidRPr="00CE0356" w:rsidRDefault="00CE035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не подбирает параметры од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ной функции, а задаёт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априорное распределение над функциями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через ядро (ковариацию между точками) и после наблюдения данных выводит апостериорное распределение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для каждой новой точки это не число, а </w:t>
      </w:r>
      <w:proofErr w:type="spellStart"/>
      <w:r w:rsidRPr="00CE0356">
        <w:rPr>
          <w:rFonts w:ascii="Times New Roman" w:hAnsi="Times New Roman" w:cs="Times New Roman"/>
          <w:color w:val="000000" w:themeColor="text1"/>
          <w:lang w:val="ru-RU"/>
        </w:rPr>
        <w:t>гауссиана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со своим средним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и дисперсией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</w:p>
    <w:p w14:paraId="1794BB00" w14:textId="77777777" w:rsidR="00357FC4" w:rsidRPr="00CE0356" w:rsidRDefault="00CE035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как-работает"/>
      <w:bookmarkEnd w:id="1"/>
      <w:r w:rsidRPr="00CE0356">
        <w:rPr>
          <w:rFonts w:ascii="Times New Roman" w:hAnsi="Times New Roman" w:cs="Times New Roman"/>
          <w:color w:val="000000" w:themeColor="text1"/>
          <w:sz w:val="28"/>
          <w:szCs w:val="28"/>
        </w:rPr>
        <w:t>2. Как работает</w:t>
      </w:r>
    </w:p>
    <w:p w14:paraId="3FD6B043" w14:textId="056FB7E0" w:rsidR="00357FC4" w:rsidRPr="00CE0356" w:rsidRDefault="00CE035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>Ядро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задаёт форму допустимых функций. Испытаны: </w:t>
      </w:r>
      <w:r w:rsidRPr="00CE0356">
        <w:rPr>
          <w:rFonts w:ascii="Times New Roman" w:hAnsi="Times New Roman" w:cs="Times New Roman"/>
          <w:color w:val="000000" w:themeColor="text1"/>
        </w:rPr>
        <w:t>RBF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(бесконечно гладкая), </w:t>
      </w:r>
      <w:proofErr w:type="spellStart"/>
      <w:r w:rsidRPr="00CE0356">
        <w:rPr>
          <w:rFonts w:ascii="Times New Roman" w:hAnsi="Times New Roman" w:cs="Times New Roman"/>
          <w:color w:val="000000" w:themeColor="text1"/>
        </w:rPr>
        <w:t>Matern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(менее гладкая, более гибкая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параметр </w:t>
      </w:r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nu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), </w:t>
      </w:r>
      <w:proofErr w:type="spellStart"/>
      <w:r w:rsidRPr="00CE0356">
        <w:rPr>
          <w:rFonts w:ascii="Times New Roman" w:hAnsi="Times New Roman" w:cs="Times New Roman"/>
          <w:color w:val="000000" w:themeColor="text1"/>
        </w:rPr>
        <w:t>RationalQuadratic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(смесь </w:t>
      </w:r>
      <w:r w:rsidRPr="00CE0356">
        <w:rPr>
          <w:rFonts w:ascii="Times New Roman" w:hAnsi="Times New Roman" w:cs="Times New Roman"/>
          <w:color w:val="000000" w:themeColor="text1"/>
        </w:rPr>
        <w:t>RBF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разных масштабов).</w:t>
      </w:r>
    </w:p>
    <w:p w14:paraId="2A34DC33" w14:textId="3C46C194" w:rsidR="00357FC4" w:rsidRPr="00CE0356" w:rsidRDefault="00CE035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</w:rPr>
        <w:t>ARD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CE0356">
        <w:rPr>
          <w:rFonts w:ascii="Times New Roman" w:hAnsi="Times New Roman" w:cs="Times New Roman"/>
          <w:color w:val="000000" w:themeColor="text1"/>
        </w:rPr>
        <w:t>Automatic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</w:rPr>
        <w:t>Relevance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</w:rPr>
        <w:t>Determination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)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у кажд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ого признака свой масштаб длины вместо одного общего; </w:t>
      </w:r>
    </w:p>
    <w:p w14:paraId="48F04C8B" w14:textId="45FDFFAF" w:rsidR="00357FC4" w:rsidRPr="00CE0356" w:rsidRDefault="00CE035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WhiteKernel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отдельно учитывает шум наблюдений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8CE0EBD" w14:textId="3817A9CF" w:rsidR="00357FC4" w:rsidRPr="00CE0356" w:rsidRDefault="00CE0356" w:rsidP="00CE035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подбор-гиперпараметров"/>
      <w:bookmarkEnd w:id="2"/>
      <w:r w:rsidRPr="00CE035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Подбор </w:t>
      </w:r>
      <w:proofErr w:type="spellStart"/>
      <w:r w:rsidRPr="00CE035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гиперпараметров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09"/>
        <w:gridCol w:w="1082"/>
        <w:gridCol w:w="1490"/>
        <w:gridCol w:w="1212"/>
        <w:gridCol w:w="1620"/>
      </w:tblGrid>
      <w:tr w:rsidR="00CE0356" w:rsidRPr="00CE0356" w14:paraId="1181EF1B" w14:textId="77777777" w:rsidTr="00CE0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4182294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kernel_type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F3714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СП63 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4D0DF3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СП63 overfit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1D11B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РУК78 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3DB62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РУК78 overfit</w:t>
            </w:r>
          </w:p>
        </w:tc>
      </w:tr>
      <w:tr w:rsidR="00CE0356" w:rsidRPr="00CE0356" w14:paraId="7878C24C" w14:textId="77777777" w:rsidTr="00CE0356">
        <w:tc>
          <w:tcPr>
            <w:tcW w:w="0" w:type="auto"/>
          </w:tcPr>
          <w:p w14:paraId="40BE98BA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rbf</w:t>
            </w:r>
            <w:proofErr w:type="spellEnd"/>
          </w:p>
        </w:tc>
        <w:tc>
          <w:tcPr>
            <w:tcW w:w="0" w:type="auto"/>
          </w:tcPr>
          <w:p w14:paraId="6AF60111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0.326</w:t>
            </w:r>
          </w:p>
        </w:tc>
        <w:tc>
          <w:tcPr>
            <w:tcW w:w="0" w:type="auto"/>
          </w:tcPr>
          <w:p w14:paraId="7A93DFC9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0.674</w:t>
            </w:r>
          </w:p>
        </w:tc>
        <w:tc>
          <w:tcPr>
            <w:tcW w:w="0" w:type="auto"/>
          </w:tcPr>
          <w:p w14:paraId="15FD108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0.326</w:t>
            </w:r>
          </w:p>
        </w:tc>
        <w:tc>
          <w:tcPr>
            <w:tcW w:w="0" w:type="auto"/>
          </w:tcPr>
          <w:p w14:paraId="287054F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0.674</w:t>
            </w:r>
          </w:p>
        </w:tc>
      </w:tr>
      <w:tr w:rsidR="00CE0356" w:rsidRPr="00CE0356" w14:paraId="7FFB0E6C" w14:textId="77777777" w:rsidTr="00CE0356">
        <w:tc>
          <w:tcPr>
            <w:tcW w:w="0" w:type="auto"/>
          </w:tcPr>
          <w:p w14:paraId="4BC2E8C0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rbf_ard</w:t>
            </w:r>
            <w:proofErr w:type="spellEnd"/>
          </w:p>
        </w:tc>
        <w:tc>
          <w:tcPr>
            <w:tcW w:w="0" w:type="auto"/>
          </w:tcPr>
          <w:p w14:paraId="0F67F36E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0.212</w:t>
            </w:r>
          </w:p>
        </w:tc>
        <w:tc>
          <w:tcPr>
            <w:tcW w:w="0" w:type="auto"/>
          </w:tcPr>
          <w:p w14:paraId="21F28919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0.788</w:t>
            </w:r>
          </w:p>
        </w:tc>
        <w:tc>
          <w:tcPr>
            <w:tcW w:w="0" w:type="auto"/>
          </w:tcPr>
          <w:p w14:paraId="7082382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0.267</w:t>
            </w:r>
          </w:p>
        </w:tc>
        <w:tc>
          <w:tcPr>
            <w:tcW w:w="0" w:type="auto"/>
          </w:tcPr>
          <w:p w14:paraId="4EB13996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0.733</w:t>
            </w:r>
          </w:p>
        </w:tc>
      </w:tr>
      <w:tr w:rsidR="00CE0356" w:rsidRPr="00CE0356" w14:paraId="76D9D1C7" w14:textId="77777777" w:rsidTr="00CE0356">
        <w:tc>
          <w:tcPr>
            <w:tcW w:w="0" w:type="auto"/>
          </w:tcPr>
          <w:p w14:paraId="5D654AC1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matern1.5</w:t>
            </w:r>
          </w:p>
        </w:tc>
        <w:tc>
          <w:tcPr>
            <w:tcW w:w="0" w:type="auto"/>
          </w:tcPr>
          <w:p w14:paraId="11F1C25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0.697</w:t>
            </w:r>
          </w:p>
        </w:tc>
        <w:tc>
          <w:tcPr>
            <w:tcW w:w="0" w:type="auto"/>
          </w:tcPr>
          <w:p w14:paraId="02B8DFC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0.303</w:t>
            </w:r>
          </w:p>
        </w:tc>
        <w:tc>
          <w:tcPr>
            <w:tcW w:w="0" w:type="auto"/>
          </w:tcPr>
          <w:p w14:paraId="096E28F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0.688</w:t>
            </w:r>
          </w:p>
        </w:tc>
        <w:tc>
          <w:tcPr>
            <w:tcW w:w="0" w:type="auto"/>
          </w:tcPr>
          <w:p w14:paraId="62266ABD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0.312</w:t>
            </w:r>
          </w:p>
        </w:tc>
      </w:tr>
      <w:tr w:rsidR="00CE0356" w:rsidRPr="00CE0356" w14:paraId="7CA281C0" w14:textId="77777777" w:rsidTr="00CE0356">
        <w:tc>
          <w:tcPr>
            <w:tcW w:w="0" w:type="auto"/>
          </w:tcPr>
          <w:p w14:paraId="1D51BD40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matern1.5_ard</w:t>
            </w:r>
          </w:p>
        </w:tc>
        <w:tc>
          <w:tcPr>
            <w:tcW w:w="0" w:type="auto"/>
          </w:tcPr>
          <w:p w14:paraId="63D600C3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0.706</w:t>
            </w:r>
          </w:p>
        </w:tc>
        <w:tc>
          <w:tcPr>
            <w:tcW w:w="0" w:type="auto"/>
          </w:tcPr>
          <w:p w14:paraId="23E821BE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0.294</w:t>
            </w:r>
          </w:p>
        </w:tc>
        <w:tc>
          <w:tcPr>
            <w:tcW w:w="0" w:type="auto"/>
          </w:tcPr>
          <w:p w14:paraId="1B6334E4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0.779</w:t>
            </w:r>
          </w:p>
        </w:tc>
        <w:tc>
          <w:tcPr>
            <w:tcW w:w="0" w:type="auto"/>
          </w:tcPr>
          <w:p w14:paraId="47F0D184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0.221</w:t>
            </w:r>
          </w:p>
        </w:tc>
      </w:tr>
      <w:tr w:rsidR="00CE0356" w:rsidRPr="00CE0356" w14:paraId="1F299878" w14:textId="77777777" w:rsidTr="00CE0356">
        <w:tc>
          <w:tcPr>
            <w:tcW w:w="0" w:type="auto"/>
          </w:tcPr>
          <w:p w14:paraId="0158A9ED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matern2.5</w:t>
            </w:r>
          </w:p>
        </w:tc>
        <w:tc>
          <w:tcPr>
            <w:tcW w:w="0" w:type="auto"/>
          </w:tcPr>
          <w:p w14:paraId="417B9049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0.530</w:t>
            </w:r>
          </w:p>
        </w:tc>
        <w:tc>
          <w:tcPr>
            <w:tcW w:w="0" w:type="auto"/>
          </w:tcPr>
          <w:p w14:paraId="3C5B1A49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0.470</w:t>
            </w:r>
          </w:p>
        </w:tc>
        <w:tc>
          <w:tcPr>
            <w:tcW w:w="0" w:type="auto"/>
          </w:tcPr>
          <w:p w14:paraId="0E0C38B1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0.503</w:t>
            </w:r>
          </w:p>
        </w:tc>
        <w:tc>
          <w:tcPr>
            <w:tcW w:w="0" w:type="auto"/>
          </w:tcPr>
          <w:p w14:paraId="05E78D6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0.497</w:t>
            </w:r>
          </w:p>
        </w:tc>
      </w:tr>
      <w:tr w:rsidR="00CE0356" w:rsidRPr="00CE0356" w14:paraId="0CDE5E32" w14:textId="77777777" w:rsidTr="00CE0356">
        <w:tc>
          <w:tcPr>
            <w:tcW w:w="0" w:type="auto"/>
          </w:tcPr>
          <w:p w14:paraId="19CAEF77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matern2.5_ard</w:t>
            </w:r>
          </w:p>
        </w:tc>
        <w:tc>
          <w:tcPr>
            <w:tcW w:w="0" w:type="auto"/>
          </w:tcPr>
          <w:p w14:paraId="195160B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0.516</w:t>
            </w:r>
          </w:p>
        </w:tc>
        <w:tc>
          <w:tcPr>
            <w:tcW w:w="0" w:type="auto"/>
          </w:tcPr>
          <w:p w14:paraId="61F897C2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0.484</w:t>
            </w:r>
          </w:p>
        </w:tc>
        <w:tc>
          <w:tcPr>
            <w:tcW w:w="0" w:type="auto"/>
          </w:tcPr>
          <w:p w14:paraId="18E2E5A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0.595</w:t>
            </w:r>
          </w:p>
        </w:tc>
        <w:tc>
          <w:tcPr>
            <w:tcW w:w="0" w:type="auto"/>
          </w:tcPr>
          <w:p w14:paraId="53916BB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0.405</w:t>
            </w:r>
          </w:p>
        </w:tc>
      </w:tr>
      <w:tr w:rsidR="00CE0356" w:rsidRPr="00CE0356" w14:paraId="11F7027D" w14:textId="77777777" w:rsidTr="00CE0356">
        <w:tc>
          <w:tcPr>
            <w:tcW w:w="0" w:type="auto"/>
          </w:tcPr>
          <w:p w14:paraId="49D04A4D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rq</w:t>
            </w:r>
            <w:proofErr w:type="spellEnd"/>
          </w:p>
        </w:tc>
        <w:tc>
          <w:tcPr>
            <w:tcW w:w="0" w:type="auto"/>
          </w:tcPr>
          <w:p w14:paraId="56BF574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0.680</w:t>
            </w:r>
          </w:p>
        </w:tc>
        <w:tc>
          <w:tcPr>
            <w:tcW w:w="0" w:type="auto"/>
          </w:tcPr>
          <w:p w14:paraId="0583D01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0.320</w:t>
            </w:r>
          </w:p>
        </w:tc>
        <w:tc>
          <w:tcPr>
            <w:tcW w:w="0" w:type="auto"/>
          </w:tcPr>
          <w:p w14:paraId="2CD34DB6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0.636</w:t>
            </w:r>
          </w:p>
        </w:tc>
        <w:tc>
          <w:tcPr>
            <w:tcW w:w="0" w:type="auto"/>
          </w:tcPr>
          <w:p w14:paraId="415917E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0.364</w:t>
            </w:r>
          </w:p>
        </w:tc>
      </w:tr>
    </w:tbl>
    <w:p w14:paraId="4C273BC4" w14:textId="77777777" w:rsidR="00357FC4" w:rsidRPr="00CE0356" w:rsidRDefault="00CE035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>Два чётких вывода из таблицы:</w:t>
      </w:r>
    </w:p>
    <w:p w14:paraId="182CBD8D" w14:textId="7A1E55B7" w:rsidR="00357FC4" w:rsidRPr="00CE0356" w:rsidRDefault="00CE0356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</w:rPr>
        <w:t>RBF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полностью проваливается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CE0356">
        <w:rPr>
          <w:rFonts w:ascii="Times New Roman" w:hAnsi="Times New Roman" w:cs="Times New Roman"/>
          <w:color w:val="000000" w:themeColor="text1"/>
        </w:rPr>
        <w:t>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²≈0.33, </w:t>
      </w:r>
      <w:r w:rsidRPr="00CE0356">
        <w:rPr>
          <w:rFonts w:ascii="Times New Roman" w:hAnsi="Times New Roman" w:cs="Times New Roman"/>
          <w:color w:val="000000" w:themeColor="text1"/>
        </w:rPr>
        <w:t>overfit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≈0.67), причём </w:t>
      </w:r>
      <w:proofErr w:type="spellStart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rbf</w:t>
      </w:r>
      <w:proofErr w:type="spellEnd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proofErr w:type="spellStart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ard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даже хуже изотропного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со всего 5 обучающими профилями на </w:t>
      </w:r>
      <w:r w:rsidRPr="00CE0356">
        <w:rPr>
          <w:rFonts w:ascii="Times New Roman" w:hAnsi="Times New Roman" w:cs="Times New Roman"/>
          <w:color w:val="000000" w:themeColor="text1"/>
        </w:rPr>
        <w:t>LOGO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-шаге </w:t>
      </w:r>
      <w:r w:rsidRPr="00CE0356">
        <w:rPr>
          <w:rFonts w:ascii="Times New Roman" w:hAnsi="Times New Roman" w:cs="Times New Roman"/>
          <w:color w:val="000000" w:themeColor="text1"/>
        </w:rPr>
        <w:t>ARD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даёт слишком много свободы (6 масштабов длины + амплитуда + шум) и переобучается на м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аргинальном правдоподобии: несколько масштабов длины упираются в верхнюю границу поиска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модель фактически вырождается.</w:t>
      </w:r>
    </w:p>
    <w:p w14:paraId="07707A8E" w14:textId="1154B241" w:rsidR="00357FC4" w:rsidRPr="00CE0356" w:rsidRDefault="00CE0356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</w:rPr>
        <w:t>Men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ее гладкое ядро (</w:t>
      </w:r>
      <w:proofErr w:type="spellStart"/>
      <w:r w:rsidRPr="00CE0356">
        <w:rPr>
          <w:rFonts w:ascii="Times New Roman" w:hAnsi="Times New Roman" w:cs="Times New Roman"/>
          <w:color w:val="000000" w:themeColor="text1"/>
        </w:rPr>
        <w:t>Matern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nu</w:t>
      </w:r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=1.5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) намного устойчивее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</w:rPr>
        <w:t>RBF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резкий контра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ст с </w:t>
      </w:r>
      <w:r w:rsidRPr="00CE0356">
        <w:rPr>
          <w:rFonts w:ascii="Times New Roman" w:hAnsi="Times New Roman" w:cs="Times New Roman"/>
          <w:color w:val="000000" w:themeColor="text1"/>
        </w:rPr>
        <w:t>SVR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где гладкое </w:t>
      </w:r>
      <w:r w:rsidRPr="00CE0356">
        <w:rPr>
          <w:rFonts w:ascii="Times New Roman" w:hAnsi="Times New Roman" w:cs="Times New Roman"/>
          <w:color w:val="000000" w:themeColor="text1"/>
        </w:rPr>
        <w:t>RBF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-ядро оказалось лучшим выбором (</w:t>
      </w:r>
      <w:r w:rsidRPr="00CE0356">
        <w:rPr>
          <w:rFonts w:ascii="Times New Roman" w:hAnsi="Times New Roman" w:cs="Times New Roman"/>
          <w:color w:val="000000" w:themeColor="text1"/>
        </w:rPr>
        <w:t>report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_10). Здесь </w:t>
      </w:r>
      <w:proofErr w:type="spellStart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matern</w:t>
      </w:r>
      <w:proofErr w:type="spellEnd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1.5_</w:t>
      </w:r>
      <w:proofErr w:type="spellStart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ard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выигрывает у изотропного </w:t>
      </w:r>
      <w:proofErr w:type="spellStart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matern</w:t>
      </w:r>
      <w:proofErr w:type="spellEnd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1.5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на обеих целях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единственный случай, где </w:t>
      </w:r>
      <w:r w:rsidRPr="00CE0356">
        <w:rPr>
          <w:rFonts w:ascii="Times New Roman" w:hAnsi="Times New Roman" w:cs="Times New Roman"/>
          <w:color w:val="000000" w:themeColor="text1"/>
        </w:rPr>
        <w:t>ARD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помогает, а не вредит.</w:t>
      </w:r>
    </w:p>
    <w:p w14:paraId="69F40602" w14:textId="77777777" w:rsidR="00357FC4" w:rsidRPr="00CE0356" w:rsidRDefault="00CE035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результаты"/>
      <w:bookmarkEnd w:id="3"/>
      <w:r w:rsidRPr="00CE035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Результаты</w:t>
      </w:r>
    </w:p>
    <w:p w14:paraId="51975F95" w14:textId="77777777" w:rsidR="00357FC4" w:rsidRPr="00CE0356" w:rsidRDefault="00CE035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Сравнение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со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всеми испытанными методами: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3"/>
        <w:gridCol w:w="756"/>
        <w:gridCol w:w="776"/>
        <w:gridCol w:w="756"/>
        <w:gridCol w:w="756"/>
        <w:gridCol w:w="756"/>
        <w:gridCol w:w="836"/>
      </w:tblGrid>
      <w:tr w:rsidR="00CE0356" w:rsidRPr="00CE0356" w14:paraId="3FFCE956" w14:textId="77777777" w:rsidTr="00CE0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3AA8CD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6A99DC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GPR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9D8182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Lasso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7E4A57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GBR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F6DE0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SVR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B04DAC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KNN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A0698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DE</w:t>
            </w:r>
          </w:p>
        </w:tc>
      </w:tr>
      <w:tr w:rsidR="00CE0356" w:rsidRPr="00CE0356" w14:paraId="049BE2F8" w14:textId="77777777" w:rsidTr="00CE0356">
        <w:tc>
          <w:tcPr>
            <w:tcW w:w="0" w:type="auto"/>
          </w:tcPr>
          <w:p w14:paraId="64904FCC" w14:textId="52466A1C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СП63</w:t>
            </w:r>
            <w:r w:rsidRPr="00CE03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0F5230DC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0.706</w:t>
            </w:r>
          </w:p>
        </w:tc>
        <w:tc>
          <w:tcPr>
            <w:tcW w:w="0" w:type="auto"/>
          </w:tcPr>
          <w:p w14:paraId="5F29230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0.869</w:t>
            </w:r>
          </w:p>
        </w:tc>
        <w:tc>
          <w:tcPr>
            <w:tcW w:w="0" w:type="auto"/>
          </w:tcPr>
          <w:p w14:paraId="48321C89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0.864</w:t>
            </w:r>
          </w:p>
        </w:tc>
        <w:tc>
          <w:tcPr>
            <w:tcW w:w="0" w:type="auto"/>
          </w:tcPr>
          <w:p w14:paraId="457D8EC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0.987</w:t>
            </w:r>
          </w:p>
        </w:tc>
        <w:tc>
          <w:tcPr>
            <w:tcW w:w="0" w:type="auto"/>
          </w:tcPr>
          <w:p w14:paraId="7CDC694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0.781</w:t>
            </w:r>
          </w:p>
        </w:tc>
        <w:tc>
          <w:tcPr>
            <w:tcW w:w="0" w:type="auto"/>
          </w:tcPr>
          <w:p w14:paraId="2EBF869C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0.999</w:t>
            </w:r>
          </w:p>
        </w:tc>
      </w:tr>
      <w:tr w:rsidR="00CE0356" w:rsidRPr="00CE0356" w14:paraId="505D5CC1" w14:textId="77777777" w:rsidTr="00CE0356">
        <w:tc>
          <w:tcPr>
            <w:tcW w:w="0" w:type="auto"/>
          </w:tcPr>
          <w:p w14:paraId="6B5F04D4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СП63 RMSE, </w:t>
            </w: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кН</w:t>
            </w:r>
            <w:proofErr w:type="spellEnd"/>
          </w:p>
        </w:tc>
        <w:tc>
          <w:tcPr>
            <w:tcW w:w="0" w:type="auto"/>
          </w:tcPr>
          <w:p w14:paraId="374936D2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22.61</w:t>
            </w:r>
          </w:p>
        </w:tc>
        <w:tc>
          <w:tcPr>
            <w:tcW w:w="0" w:type="auto"/>
          </w:tcPr>
          <w:p w14:paraId="0EC8EF3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15.10</w:t>
            </w:r>
          </w:p>
        </w:tc>
        <w:tc>
          <w:tcPr>
            <w:tcW w:w="0" w:type="auto"/>
          </w:tcPr>
          <w:p w14:paraId="4D8E7536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15.35</w:t>
            </w:r>
          </w:p>
        </w:tc>
        <w:tc>
          <w:tcPr>
            <w:tcW w:w="0" w:type="auto"/>
          </w:tcPr>
          <w:p w14:paraId="6D337D1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4.79</w:t>
            </w:r>
          </w:p>
        </w:tc>
        <w:tc>
          <w:tcPr>
            <w:tcW w:w="0" w:type="auto"/>
          </w:tcPr>
          <w:p w14:paraId="6B52F1C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19.52</w:t>
            </w:r>
          </w:p>
        </w:tc>
        <w:tc>
          <w:tcPr>
            <w:tcW w:w="0" w:type="auto"/>
          </w:tcPr>
          <w:p w14:paraId="68138836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1.51</w:t>
            </w:r>
          </w:p>
        </w:tc>
      </w:tr>
      <w:tr w:rsidR="00CE0356" w:rsidRPr="00CE0356" w14:paraId="30DF3E1D" w14:textId="77777777" w:rsidTr="00CE0356">
        <w:tc>
          <w:tcPr>
            <w:tcW w:w="0" w:type="auto"/>
          </w:tcPr>
          <w:p w14:paraId="28BC297D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СП63 within15</w:t>
            </w:r>
          </w:p>
        </w:tc>
        <w:tc>
          <w:tcPr>
            <w:tcW w:w="0" w:type="auto"/>
          </w:tcPr>
          <w:p w14:paraId="55905DED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33 %</w:t>
            </w:r>
          </w:p>
        </w:tc>
        <w:tc>
          <w:tcPr>
            <w:tcW w:w="0" w:type="auto"/>
          </w:tcPr>
          <w:p w14:paraId="1E702BC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33 %</w:t>
            </w:r>
          </w:p>
        </w:tc>
        <w:tc>
          <w:tcPr>
            <w:tcW w:w="0" w:type="auto"/>
          </w:tcPr>
          <w:p w14:paraId="504D6E74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17 %</w:t>
            </w:r>
          </w:p>
        </w:tc>
        <w:tc>
          <w:tcPr>
            <w:tcW w:w="0" w:type="auto"/>
          </w:tcPr>
          <w:p w14:paraId="45933234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72 %</w:t>
            </w:r>
          </w:p>
        </w:tc>
        <w:tc>
          <w:tcPr>
            <w:tcW w:w="0" w:type="auto"/>
          </w:tcPr>
          <w:p w14:paraId="3AF9DB7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33 %</w:t>
            </w:r>
          </w:p>
        </w:tc>
        <w:tc>
          <w:tcPr>
            <w:tcW w:w="0" w:type="auto"/>
          </w:tcPr>
          <w:p w14:paraId="1E65579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100 %</w:t>
            </w:r>
          </w:p>
        </w:tc>
      </w:tr>
      <w:tr w:rsidR="00CE0356" w:rsidRPr="00CE0356" w14:paraId="72C91C21" w14:textId="77777777" w:rsidTr="00CE0356">
        <w:tc>
          <w:tcPr>
            <w:tcW w:w="0" w:type="auto"/>
          </w:tcPr>
          <w:p w14:paraId="7F5E9FB8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СП63 overfit</w:t>
            </w:r>
          </w:p>
        </w:tc>
        <w:tc>
          <w:tcPr>
            <w:tcW w:w="0" w:type="auto"/>
          </w:tcPr>
          <w:p w14:paraId="6C22571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0.294</w:t>
            </w:r>
          </w:p>
        </w:tc>
        <w:tc>
          <w:tcPr>
            <w:tcW w:w="0" w:type="auto"/>
          </w:tcPr>
          <w:p w14:paraId="7C741A4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0.109</w:t>
            </w:r>
          </w:p>
        </w:tc>
        <w:tc>
          <w:tcPr>
            <w:tcW w:w="0" w:type="auto"/>
          </w:tcPr>
          <w:p w14:paraId="0D21A2B7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0.136</w:t>
            </w:r>
          </w:p>
        </w:tc>
        <w:tc>
          <w:tcPr>
            <w:tcW w:w="0" w:type="auto"/>
          </w:tcPr>
          <w:p w14:paraId="5E6BF682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0.013</w:t>
            </w:r>
          </w:p>
        </w:tc>
        <w:tc>
          <w:tcPr>
            <w:tcW w:w="0" w:type="auto"/>
          </w:tcPr>
          <w:p w14:paraId="6EDCC39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0.219</w:t>
            </w:r>
          </w:p>
        </w:tc>
        <w:tc>
          <w:tcPr>
            <w:tcW w:w="0" w:type="auto"/>
          </w:tcPr>
          <w:p w14:paraId="2649A84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0.001</w:t>
            </w:r>
          </w:p>
        </w:tc>
      </w:tr>
      <w:tr w:rsidR="00CE0356" w:rsidRPr="00CE0356" w14:paraId="32141C46" w14:textId="77777777" w:rsidTr="00CE0356">
        <w:tc>
          <w:tcPr>
            <w:tcW w:w="0" w:type="auto"/>
          </w:tcPr>
          <w:p w14:paraId="28491F9E" w14:textId="7B38A896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РУК78</w:t>
            </w:r>
            <w:r w:rsidRPr="00CE03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184EAD2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0.779</w:t>
            </w:r>
          </w:p>
        </w:tc>
        <w:tc>
          <w:tcPr>
            <w:tcW w:w="0" w:type="auto"/>
          </w:tcPr>
          <w:p w14:paraId="1D560A03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0.812</w:t>
            </w:r>
          </w:p>
        </w:tc>
        <w:tc>
          <w:tcPr>
            <w:tcW w:w="0" w:type="auto"/>
          </w:tcPr>
          <w:p w14:paraId="08CAE232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0.833</w:t>
            </w:r>
          </w:p>
        </w:tc>
        <w:tc>
          <w:tcPr>
            <w:tcW w:w="0" w:type="auto"/>
          </w:tcPr>
          <w:p w14:paraId="6A54481E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0.967</w:t>
            </w:r>
          </w:p>
        </w:tc>
        <w:tc>
          <w:tcPr>
            <w:tcW w:w="0" w:type="auto"/>
          </w:tcPr>
          <w:p w14:paraId="3E5F8A54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0.825</w:t>
            </w:r>
          </w:p>
        </w:tc>
        <w:tc>
          <w:tcPr>
            <w:tcW w:w="0" w:type="auto"/>
          </w:tcPr>
          <w:p w14:paraId="724A93C7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1.000</w:t>
            </w:r>
          </w:p>
        </w:tc>
      </w:tr>
      <w:tr w:rsidR="00CE0356" w:rsidRPr="00CE0356" w14:paraId="0F978470" w14:textId="77777777" w:rsidTr="00CE0356">
        <w:tc>
          <w:tcPr>
            <w:tcW w:w="0" w:type="auto"/>
          </w:tcPr>
          <w:p w14:paraId="488D8152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 xml:space="preserve">РУК78 RMSE, </w:t>
            </w: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кН</w:t>
            </w:r>
            <w:proofErr w:type="spellEnd"/>
          </w:p>
        </w:tc>
        <w:tc>
          <w:tcPr>
            <w:tcW w:w="0" w:type="auto"/>
          </w:tcPr>
          <w:p w14:paraId="77A70319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31.02</w:t>
            </w:r>
          </w:p>
        </w:tc>
        <w:tc>
          <w:tcPr>
            <w:tcW w:w="0" w:type="auto"/>
          </w:tcPr>
          <w:p w14:paraId="5D2ECDE4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28.65</w:t>
            </w:r>
          </w:p>
        </w:tc>
        <w:tc>
          <w:tcPr>
            <w:tcW w:w="0" w:type="auto"/>
          </w:tcPr>
          <w:p w14:paraId="679D8EC0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27.01</w:t>
            </w:r>
          </w:p>
        </w:tc>
        <w:tc>
          <w:tcPr>
            <w:tcW w:w="0" w:type="auto"/>
          </w:tcPr>
          <w:p w14:paraId="227A3D4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12.01</w:t>
            </w:r>
          </w:p>
        </w:tc>
        <w:tc>
          <w:tcPr>
            <w:tcW w:w="0" w:type="auto"/>
          </w:tcPr>
          <w:p w14:paraId="468EC63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27.60</w:t>
            </w:r>
          </w:p>
        </w:tc>
        <w:tc>
          <w:tcPr>
            <w:tcW w:w="0" w:type="auto"/>
          </w:tcPr>
          <w:p w14:paraId="6E56B62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1.19</w:t>
            </w:r>
          </w:p>
        </w:tc>
      </w:tr>
      <w:tr w:rsidR="00CE0356" w:rsidRPr="00CE0356" w14:paraId="08E5A35A" w14:textId="77777777" w:rsidTr="00CE0356">
        <w:tc>
          <w:tcPr>
            <w:tcW w:w="0" w:type="auto"/>
          </w:tcPr>
          <w:p w14:paraId="42C0770F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РУК78 overfit</w:t>
            </w:r>
          </w:p>
        </w:tc>
        <w:tc>
          <w:tcPr>
            <w:tcW w:w="0" w:type="auto"/>
          </w:tcPr>
          <w:p w14:paraId="6CA44107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0.221</w:t>
            </w:r>
          </w:p>
        </w:tc>
        <w:tc>
          <w:tcPr>
            <w:tcW w:w="0" w:type="auto"/>
          </w:tcPr>
          <w:p w14:paraId="745FADC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0.166</w:t>
            </w:r>
          </w:p>
        </w:tc>
        <w:tc>
          <w:tcPr>
            <w:tcW w:w="0" w:type="auto"/>
          </w:tcPr>
          <w:p w14:paraId="159B0F27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0.167</w:t>
            </w:r>
          </w:p>
        </w:tc>
        <w:tc>
          <w:tcPr>
            <w:tcW w:w="0" w:type="auto"/>
          </w:tcPr>
          <w:p w14:paraId="78A10CE0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0.033</w:t>
            </w:r>
          </w:p>
        </w:tc>
        <w:tc>
          <w:tcPr>
            <w:tcW w:w="0" w:type="auto"/>
          </w:tcPr>
          <w:p w14:paraId="5577F90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0.175</w:t>
            </w:r>
          </w:p>
        </w:tc>
        <w:tc>
          <w:tcPr>
            <w:tcW w:w="0" w:type="auto"/>
          </w:tcPr>
          <w:p w14:paraId="7699E4A6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</w:tbl>
    <w:p w14:paraId="6CB86EA9" w14:textId="76847C71" w:rsidR="00357FC4" w:rsidRPr="00CE0356" w:rsidRDefault="00CE035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по чистой точности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слабейший из четырёх чёрных ящиков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(ниже даже </w:t>
      </w:r>
      <w:r w:rsidRPr="00CE0356">
        <w:rPr>
          <w:rFonts w:ascii="Times New Roman" w:hAnsi="Times New Roman" w:cs="Times New Roman"/>
          <w:color w:val="000000" w:themeColor="text1"/>
        </w:rPr>
        <w:t>KNN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на обеих целях) и не превосходит линейный класс</w:t>
      </w:r>
      <w:r>
        <w:rPr>
          <w:rFonts w:ascii="Times New Roman" w:hAnsi="Times New Roman" w:cs="Times New Roman"/>
          <w:color w:val="000000" w:themeColor="text1"/>
          <w:lang w:val="ru-RU"/>
        </w:rPr>
        <w:t>. Т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очность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на 6 профилях упирается в тот же потолок, что и у остальных «чёрных ящиков» без встроенной физической структуры, а его р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еальная ценность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не в точке предсказания, а в её доверительном коридоре (раздел 5.2).</w:t>
      </w:r>
    </w:p>
    <w:p w14:paraId="7A7A47B8" w14:textId="77777777" w:rsidR="00357FC4" w:rsidRPr="00CE0356" w:rsidRDefault="00CE0356" w:rsidP="00CE0356">
      <w:pPr>
        <w:pStyle w:val="CaptionedFigure"/>
        <w:jc w:val="center"/>
        <w:rPr>
          <w:rFonts w:ascii="Times New Roman" w:hAnsi="Times New Roman" w:cs="Times New Roman"/>
          <w:color w:val="000000" w:themeColor="text1"/>
        </w:rPr>
      </w:pPr>
      <w:r w:rsidRPr="00CE035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B9A5828" wp14:editId="5B34B745">
            <wp:extent cx="5334000" cy="4513384"/>
            <wp:effectExtent l="0" t="0" r="0" b="0"/>
            <wp:docPr id="16" name="Picture" descr="GPR, эксперимент–предсказание с доверительным коридором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scatter_gpr_SP6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AB38D" w14:textId="77777777" w:rsidR="00357FC4" w:rsidRPr="00CE0356" w:rsidRDefault="00CE0356" w:rsidP="00CE0356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Рисунок 1 –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, эксперимент–предсказание ± 95% доверительный коридор (по профилям), СП 63.13330</w:t>
      </w:r>
    </w:p>
    <w:p w14:paraId="2347122C" w14:textId="77777777" w:rsidR="00357FC4" w:rsidRPr="00CE0356" w:rsidRDefault="00CE0356" w:rsidP="00CE0356">
      <w:pPr>
        <w:pStyle w:val="CaptionedFigure"/>
        <w:jc w:val="center"/>
        <w:rPr>
          <w:rFonts w:ascii="Times New Roman" w:hAnsi="Times New Roman" w:cs="Times New Roman"/>
          <w:color w:val="000000" w:themeColor="text1"/>
        </w:rPr>
      </w:pPr>
      <w:r w:rsidRPr="00CE0356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067A983" wp14:editId="73DEB917">
            <wp:extent cx="5334000" cy="4513384"/>
            <wp:effectExtent l="0" t="0" r="0" b="0"/>
            <wp:docPr id="19" name="Picture" descr="GPR, эксперимент–предсказание с доверительным коридором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s/scatter_gpr_RUK7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DE9ED" w14:textId="77777777" w:rsidR="00357FC4" w:rsidRPr="00CE0356" w:rsidRDefault="00CE0356" w:rsidP="00CE0356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Рисунок 2 –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, эксперимент–предсказание ± 95% доверительный коридор (по профилям), Руководство 1978</w:t>
      </w:r>
    </w:p>
    <w:p w14:paraId="38742182" w14:textId="77777777" w:rsidR="00357FC4" w:rsidRPr="00CE0356" w:rsidRDefault="00CE035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поведение-метода"/>
      <w:bookmarkEnd w:id="4"/>
      <w:r w:rsidRPr="00CE035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Поведение метода</w:t>
      </w:r>
    </w:p>
    <w:p w14:paraId="5A364E2B" w14:textId="667E62BA" w:rsidR="00357FC4" w:rsidRPr="00CE0356" w:rsidRDefault="00CE0356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overfit-вслед-за-knn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5.1. </w:t>
      </w:r>
      <w:r w:rsidRPr="00CE0356">
        <w:rPr>
          <w:rFonts w:ascii="Times New Roman" w:hAnsi="Times New Roman" w:cs="Times New Roman"/>
          <w:color w:val="000000" w:themeColor="text1"/>
        </w:rPr>
        <w:t>Overfit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вслед за </w:t>
      </w:r>
      <w:r w:rsidRPr="00CE0356">
        <w:rPr>
          <w:rFonts w:ascii="Times New Roman" w:hAnsi="Times New Roman" w:cs="Times New Roman"/>
          <w:color w:val="000000" w:themeColor="text1"/>
        </w:rPr>
        <w:t>KNN</w:t>
      </w:r>
    </w:p>
    <w:p w14:paraId="7061AE92" w14:textId="7424B822" w:rsidR="00357FC4" w:rsidRPr="00CE0356" w:rsidRDefault="00CE035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overfit</w:t>
      </w:r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 = 0.294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(СП63) и </w:t>
      </w:r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0.221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(РУК78)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хуже, чем у </w:t>
      </w:r>
      <w:r w:rsidRPr="00CE0356">
        <w:rPr>
          <w:rFonts w:ascii="Times New Roman" w:hAnsi="Times New Roman" w:cs="Times New Roman"/>
          <w:color w:val="000000" w:themeColor="text1"/>
        </w:rPr>
        <w:t>GBR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CE0356">
        <w:rPr>
          <w:rFonts w:ascii="Times New Roman" w:hAnsi="Times New Roman" w:cs="Times New Roman"/>
          <w:color w:val="000000" w:themeColor="text1"/>
        </w:rPr>
        <w:t>KNN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лучше только изначально проваленных изотропных ядер. Причина та же, что у </w:t>
      </w:r>
      <w:r w:rsidRPr="00CE0356">
        <w:rPr>
          <w:rFonts w:ascii="Times New Roman" w:hAnsi="Times New Roman" w:cs="Times New Roman"/>
          <w:color w:val="000000" w:themeColor="text1"/>
        </w:rPr>
        <w:t>KNN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: на обучающих точках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с малым уровнем шума предсказывает почти точно (</w:t>
      </w:r>
      <m:oMath>
        <m:sSubSup>
          <m:sSubSupPr>
            <m:ctrlPr>
              <w:rPr>
                <w:rFonts w:ascii="Cambria Math" w:hAnsi="Cambria Math" w:cs="Times New Roman"/>
                <w:color w:val="000000" w:themeColor="text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</w:rPr>
              <m:t>train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=1.000</m:t>
        </m:r>
      </m:oMath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), а на действительно новом профиле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заметно хуже.</w:t>
      </w:r>
    </w:p>
    <w:p w14:paraId="6E7306E8" w14:textId="00FC8288" w:rsidR="00357FC4" w:rsidRPr="00CE0356" w:rsidRDefault="00CE0356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X7229d5ba87589fd44f135295815b5ba124e2d00"/>
      <w:bookmarkEnd w:id="6"/>
      <w:r w:rsidRPr="00CE0356">
        <w:rPr>
          <w:rFonts w:ascii="Times New Roman" w:hAnsi="Times New Roman" w:cs="Times New Roman"/>
          <w:color w:val="000000" w:themeColor="text1"/>
          <w:lang w:val="ru-RU"/>
        </w:rPr>
        <w:t>5.2. Ка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либровка доверительного коридора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4DDCD376" w14:textId="7B3D54B9" w:rsidR="00357FC4" w:rsidRPr="00CE0356" w:rsidRDefault="00CE035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Ключевой вопрос для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не «насколько точно предсказание», а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«насколько можно доверять указанной неопределённости»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. Проверка: для каждого реального образца при </w:t>
      </w:r>
      <w:r w:rsidRPr="00CE0356">
        <w:rPr>
          <w:rFonts w:ascii="Times New Roman" w:hAnsi="Times New Roman" w:cs="Times New Roman"/>
          <w:color w:val="000000" w:themeColor="text1"/>
        </w:rPr>
        <w:t>LOGO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взята его ошибка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|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y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y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п</m:t>
            </m:r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ред</m:t>
            </m:r>
            <w:proofErr w:type="spellEnd"/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|</m:t>
        </m:r>
      </m:oMath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и сравнена с предсказанным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σ</m:t>
        </m:r>
      </m:oMath>
      <w:r w:rsidRPr="00CE0356">
        <w:rPr>
          <w:rFonts w:ascii="Times New Roman" w:hAnsi="Times New Roman" w:cs="Times New Roman"/>
          <w:color w:val="000000" w:themeColor="text1"/>
          <w:lang w:val="ru-RU"/>
        </w:rPr>
        <w:t>; посчитана доля образцов, укладывающихся в ±1</w:t>
      </w:r>
      <w:r w:rsidRPr="00CE0356">
        <w:rPr>
          <w:rFonts w:ascii="Times New Roman" w:hAnsi="Times New Roman" w:cs="Times New Roman"/>
          <w:color w:val="000000" w:themeColor="text1"/>
        </w:rPr>
        <w:t>σ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и ±2</w:t>
      </w:r>
      <w:r w:rsidRPr="00CE0356">
        <w:rPr>
          <w:rFonts w:ascii="Times New Roman" w:hAnsi="Times New Roman" w:cs="Times New Roman"/>
          <w:color w:val="000000" w:themeColor="text1"/>
        </w:rPr>
        <w:t>σ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. Для калиброванного гауссовского предсказания ожидается ~68% и ~95% соответственно.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20"/>
        <w:gridCol w:w="2893"/>
        <w:gridCol w:w="2893"/>
      </w:tblGrid>
      <w:tr w:rsidR="00CE0356" w:rsidRPr="00CE0356" w14:paraId="0FF62F60" w14:textId="77777777" w:rsidTr="00CE0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BA94656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Цель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FC1D5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Coverage ±1σ (ожид. 68%)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FF8DF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Coverage ±2σ (ожид. 95%)</w:t>
            </w:r>
          </w:p>
        </w:tc>
      </w:tr>
      <w:tr w:rsidR="00CE0356" w:rsidRPr="00CE0356" w14:paraId="0887F109" w14:textId="77777777" w:rsidTr="00CE0356">
        <w:tc>
          <w:tcPr>
            <w:tcW w:w="0" w:type="auto"/>
          </w:tcPr>
          <w:p w14:paraId="728425E7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СП63</w:t>
            </w:r>
          </w:p>
        </w:tc>
        <w:tc>
          <w:tcPr>
            <w:tcW w:w="0" w:type="auto"/>
          </w:tcPr>
          <w:p w14:paraId="52AEF951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50.0%</w:t>
            </w:r>
          </w:p>
        </w:tc>
        <w:tc>
          <w:tcPr>
            <w:tcW w:w="0" w:type="auto"/>
          </w:tcPr>
          <w:p w14:paraId="1D9F6F92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50.0%</w:t>
            </w:r>
          </w:p>
        </w:tc>
      </w:tr>
      <w:tr w:rsidR="00CE0356" w:rsidRPr="00CE0356" w14:paraId="21B94554" w14:textId="77777777" w:rsidTr="00CE0356">
        <w:tc>
          <w:tcPr>
            <w:tcW w:w="0" w:type="auto"/>
          </w:tcPr>
          <w:p w14:paraId="62369433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РУК78</w:t>
            </w:r>
          </w:p>
        </w:tc>
        <w:tc>
          <w:tcPr>
            <w:tcW w:w="0" w:type="auto"/>
          </w:tcPr>
          <w:p w14:paraId="62E04FA0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33.3%</w:t>
            </w:r>
          </w:p>
        </w:tc>
        <w:tc>
          <w:tcPr>
            <w:tcW w:w="0" w:type="auto"/>
          </w:tcPr>
          <w:p w14:paraId="525BAAEE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66.7%</w:t>
            </w:r>
          </w:p>
        </w:tc>
      </w:tr>
    </w:tbl>
    <w:p w14:paraId="5BA56B53" w14:textId="1C48899F" w:rsidR="00357FC4" w:rsidRPr="00CE0356" w:rsidRDefault="00CE035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Коридор </w:t>
      </w:r>
      <w:proofErr w:type="spellStart"/>
      <w:r w:rsidRPr="00CE0356">
        <w:rPr>
          <w:rFonts w:ascii="Times New Roman" w:hAnsi="Times New Roman" w:cs="Times New Roman"/>
          <w:color w:val="000000" w:themeColor="text1"/>
          <w:lang w:val="ru-RU"/>
        </w:rPr>
        <w:t>недокалиброван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заужен.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Фактическое покрытие заметно ниже номинального на обеих целях, особенно на СП63, где даже широкий 95%-коридор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накрывает лишь половину отложенных профилей. На Рисунке 1 видно, почему: у профиля с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≈48</m:t>
        </m:r>
      </m:oMath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(сталь </w:t>
      </w:r>
      <w:r w:rsidRPr="00CE0356">
        <w:rPr>
          <w:rFonts w:ascii="Times New Roman" w:hAnsi="Times New Roman" w:cs="Times New Roman"/>
          <w:color w:val="000000" w:themeColor="text1"/>
        </w:rPr>
        <w:t>H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=140, выброс на общем фоне) коридор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самый широкий из всех, но истинное значение всё равно вне его; а у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≈135</m:t>
        </m:r>
      </m:oMath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(композит </w:t>
      </w:r>
      <w:r w:rsidRPr="00CE0356">
        <w:rPr>
          <w:rFonts w:ascii="Times New Roman" w:hAnsi="Times New Roman" w:cs="Times New Roman"/>
          <w:color w:val="000000" w:themeColor="text1"/>
        </w:rPr>
        <w:t>H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=200) коридор, наоборот, у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зкий и тоже промахивается. Модель </w:t>
      </w:r>
      <w:proofErr w:type="gramStart"/>
      <w:r w:rsidRPr="00CE0356">
        <w:rPr>
          <w:rFonts w:ascii="Times New Roman" w:hAnsi="Times New Roman" w:cs="Times New Roman"/>
          <w:color w:val="000000" w:themeColor="text1"/>
          <w:lang w:val="ru-RU"/>
        </w:rPr>
        <w:t>угадывает</w:t>
      </w:r>
      <w:proofErr w:type="gram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где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ей неуверенно (широкие интервалы у атипичных профилей), но не угадывает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насколько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недооценивает </w:t>
      </w:r>
      <w:proofErr w:type="spellStart"/>
      <w:r w:rsidRPr="00CE0356">
        <w:rPr>
          <w:rFonts w:ascii="Times New Roman" w:hAnsi="Times New Roman" w:cs="Times New Roman"/>
          <w:color w:val="000000" w:themeColor="text1"/>
          <w:lang w:val="ru-RU"/>
        </w:rPr>
        <w:t>эпистемическую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неопределённость экстраполяции на новый профиль, потому что </w:t>
      </w:r>
      <w:proofErr w:type="spellStart"/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WhiteKernel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в первую очередь учится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объяснять шум синтеза внутри профиля, а не разброс между профилями.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Практический вывод: доверительным интервалам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в этой задаче на сырых значениях доверять нельзя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их стоило бы дополнительно расширять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41337C0" w14:textId="77777777" w:rsidR="00357FC4" w:rsidRPr="00CE0356" w:rsidRDefault="00CE0356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важности-признаков"/>
      <w:bookmarkEnd w:id="7"/>
      <w:r w:rsidRPr="00CE0356">
        <w:rPr>
          <w:rFonts w:ascii="Times New Roman" w:hAnsi="Times New Roman" w:cs="Times New Roman"/>
          <w:color w:val="000000" w:themeColor="text1"/>
        </w:rPr>
        <w:t xml:space="preserve">5.3. </w:t>
      </w:r>
      <w:proofErr w:type="spellStart"/>
      <w:r w:rsidRPr="00CE0356">
        <w:rPr>
          <w:rFonts w:ascii="Times New Roman" w:hAnsi="Times New Roman" w:cs="Times New Roman"/>
          <w:color w:val="000000" w:themeColor="text1"/>
        </w:rPr>
        <w:t>Важности</w:t>
      </w:r>
      <w:proofErr w:type="spellEnd"/>
      <w:r w:rsidRPr="00CE03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E0356">
        <w:rPr>
          <w:rFonts w:ascii="Times New Roman" w:hAnsi="Times New Roman" w:cs="Times New Roman"/>
          <w:color w:val="000000" w:themeColor="text1"/>
        </w:rPr>
        <w:t>признаков</w:t>
      </w:r>
      <w:proofErr w:type="spellEnd"/>
    </w:p>
    <w:p w14:paraId="05D4BED8" w14:textId="77777777" w:rsidR="00357FC4" w:rsidRPr="00CE0356" w:rsidRDefault="00CE0356" w:rsidP="00CE0356">
      <w:pPr>
        <w:pStyle w:val="CaptionedFigure"/>
        <w:jc w:val="center"/>
        <w:rPr>
          <w:rFonts w:ascii="Times New Roman" w:hAnsi="Times New Roman" w:cs="Times New Roman"/>
          <w:color w:val="000000" w:themeColor="text1"/>
        </w:rPr>
      </w:pPr>
      <w:r w:rsidRPr="00CE035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26F9187" wp14:editId="4D2ED0B8">
            <wp:extent cx="5334000" cy="3333750"/>
            <wp:effectExtent l="0" t="0" r="0" b="0"/>
            <wp:docPr id="26" name="Picture" descr="Важности признаков — GP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gpr_importanc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31DA7" w14:textId="77777777" w:rsidR="00357FC4" w:rsidRPr="00CE0356" w:rsidRDefault="00CE0356" w:rsidP="00CE0356">
      <w:pPr>
        <w:pStyle w:val="a0"/>
        <w:jc w:val="center"/>
        <w:rPr>
          <w:rFonts w:ascii="Times New Roman" w:hAnsi="Times New Roman" w:cs="Times New Roman"/>
          <w:color w:val="000000" w:themeColor="text1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>Рисунок</w:t>
      </w:r>
      <w:r w:rsidRPr="00CE0356">
        <w:rPr>
          <w:rFonts w:ascii="Times New Roman" w:hAnsi="Times New Roman" w:cs="Times New Roman"/>
          <w:color w:val="000000" w:themeColor="text1"/>
        </w:rPr>
        <w:t xml:space="preserve"> 3 – </w:t>
      </w:r>
      <w:r w:rsidRPr="00CE0356">
        <w:rPr>
          <w:rFonts w:ascii="Times New Roman" w:hAnsi="Times New Roman" w:cs="Times New Roman"/>
          <w:color w:val="000000" w:themeColor="text1"/>
        </w:rPr>
        <w:t>Permutation</w:t>
      </w:r>
      <w:r w:rsidRPr="00CE0356">
        <w:rPr>
          <w:rFonts w:ascii="Times New Roman" w:hAnsi="Times New Roman" w:cs="Times New Roman"/>
          <w:color w:val="000000" w:themeColor="text1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</w:rPr>
        <w:t>importance</w:t>
      </w:r>
      <w:r w:rsidRPr="00CE0356">
        <w:rPr>
          <w:rFonts w:ascii="Times New Roman" w:hAnsi="Times New Roman" w:cs="Times New Roman"/>
          <w:color w:val="000000" w:themeColor="text1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по</w:t>
      </w:r>
      <w:r w:rsidRPr="00CE0356">
        <w:rPr>
          <w:rFonts w:ascii="Times New Roman" w:hAnsi="Times New Roman" w:cs="Times New Roman"/>
          <w:color w:val="000000" w:themeColor="text1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обеим</w:t>
      </w:r>
      <w:r w:rsidRPr="00CE0356">
        <w:rPr>
          <w:rFonts w:ascii="Times New Roman" w:hAnsi="Times New Roman" w:cs="Times New Roman"/>
          <w:color w:val="000000" w:themeColor="text1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целям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85"/>
        <w:gridCol w:w="790"/>
        <w:gridCol w:w="920"/>
      </w:tblGrid>
      <w:tr w:rsidR="00CE0356" w:rsidRPr="00CE0356" w14:paraId="5590525D" w14:textId="77777777" w:rsidTr="00CE0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9D53CEC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Признак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8F1ED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СП63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9F4114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РУК78</w:t>
            </w:r>
          </w:p>
        </w:tc>
      </w:tr>
      <w:tr w:rsidR="00CE0356" w:rsidRPr="00CE0356" w14:paraId="020D9601" w14:textId="77777777" w:rsidTr="00CE0356">
        <w:tc>
          <w:tcPr>
            <w:tcW w:w="0" w:type="auto"/>
          </w:tcPr>
          <w:p w14:paraId="1CB4992C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i</w:t>
            </w: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s_steel</w:t>
            </w:r>
            <w:proofErr w:type="spellEnd"/>
          </w:p>
        </w:tc>
        <w:tc>
          <w:tcPr>
            <w:tcW w:w="0" w:type="auto"/>
          </w:tcPr>
          <w:p w14:paraId="5764F4B1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1.718</w:t>
            </w:r>
          </w:p>
        </w:tc>
        <w:tc>
          <w:tcPr>
            <w:tcW w:w="0" w:type="auto"/>
          </w:tcPr>
          <w:p w14:paraId="570BFD9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1.856</w:t>
            </w:r>
          </w:p>
        </w:tc>
      </w:tr>
      <w:tr w:rsidR="00CE0356" w:rsidRPr="00CE0356" w14:paraId="23AFF5C5" w14:textId="77777777" w:rsidTr="00CE0356">
        <w:tc>
          <w:tcPr>
            <w:tcW w:w="0" w:type="auto"/>
          </w:tcPr>
          <w:p w14:paraId="5E4064A6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H</w:t>
            </w:r>
          </w:p>
        </w:tc>
        <w:tc>
          <w:tcPr>
            <w:tcW w:w="0" w:type="auto"/>
          </w:tcPr>
          <w:p w14:paraId="67622EA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0.379</w:t>
            </w:r>
          </w:p>
        </w:tc>
        <w:tc>
          <w:tcPr>
            <w:tcW w:w="0" w:type="auto"/>
          </w:tcPr>
          <w:p w14:paraId="3CA511FD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0.272</w:t>
            </w:r>
          </w:p>
        </w:tc>
      </w:tr>
      <w:tr w:rsidR="00CE0356" w:rsidRPr="00CE0356" w14:paraId="40ED793F" w14:textId="77777777" w:rsidTr="00CE0356">
        <w:tc>
          <w:tcPr>
            <w:tcW w:w="0" w:type="auto"/>
          </w:tcPr>
          <w:p w14:paraId="30745EC2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E</w:t>
            </w:r>
          </w:p>
        </w:tc>
        <w:tc>
          <w:tcPr>
            <w:tcW w:w="0" w:type="auto"/>
          </w:tcPr>
          <w:p w14:paraId="7B640A4C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  <w:tc>
          <w:tcPr>
            <w:tcW w:w="0" w:type="auto"/>
          </w:tcPr>
          <w:p w14:paraId="47EBECEF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  <w:tr w:rsidR="00CE0356" w:rsidRPr="00CE0356" w14:paraId="2C8708DF" w14:textId="77777777" w:rsidTr="00CE0356">
        <w:tc>
          <w:tcPr>
            <w:tcW w:w="0" w:type="auto"/>
          </w:tcPr>
          <w:p w14:paraId="7151395B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R</w:t>
            </w:r>
          </w:p>
        </w:tc>
        <w:tc>
          <w:tcPr>
            <w:tcW w:w="0" w:type="auto"/>
          </w:tcPr>
          <w:p w14:paraId="54123F3C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  <w:tc>
          <w:tcPr>
            <w:tcW w:w="0" w:type="auto"/>
          </w:tcPr>
          <w:p w14:paraId="5B10BF48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  <w:tr w:rsidR="00CE0356" w:rsidRPr="00CE0356" w14:paraId="3B76A62F" w14:textId="77777777" w:rsidTr="00CE0356">
        <w:tc>
          <w:tcPr>
            <w:tcW w:w="0" w:type="auto"/>
          </w:tcPr>
          <w:p w14:paraId="536C1313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s</w:t>
            </w:r>
          </w:p>
        </w:tc>
        <w:tc>
          <w:tcPr>
            <w:tcW w:w="0" w:type="auto"/>
          </w:tcPr>
          <w:p w14:paraId="7424A55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  <w:tc>
          <w:tcPr>
            <w:tcW w:w="0" w:type="auto"/>
          </w:tcPr>
          <w:p w14:paraId="3CE86BA6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  <w:tr w:rsidR="00CE0356" w:rsidRPr="00CE0356" w14:paraId="14379B1D" w14:textId="77777777" w:rsidTr="00CE0356">
        <w:tc>
          <w:tcPr>
            <w:tcW w:w="0" w:type="auto"/>
          </w:tcPr>
          <w:p w14:paraId="51D21B9C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a/h₀</w:t>
            </w:r>
          </w:p>
        </w:tc>
        <w:tc>
          <w:tcPr>
            <w:tcW w:w="0" w:type="auto"/>
          </w:tcPr>
          <w:p w14:paraId="047A14E7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  <w:tc>
          <w:tcPr>
            <w:tcW w:w="0" w:type="auto"/>
          </w:tcPr>
          <w:p w14:paraId="5A80A49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</w:tbl>
    <w:p w14:paraId="0B29A7BD" w14:textId="77777777" w:rsidR="00357FC4" w:rsidRPr="00CE0356" w:rsidRDefault="00CE0356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разбор-по-профилям"/>
      <w:bookmarkEnd w:id="8"/>
      <w:r w:rsidRPr="00CE0356">
        <w:rPr>
          <w:rFonts w:ascii="Times New Roman" w:hAnsi="Times New Roman" w:cs="Times New Roman"/>
          <w:color w:val="000000" w:themeColor="text1"/>
          <w:lang w:val="ru-RU"/>
        </w:rPr>
        <w:t>5.4. Разбор по профилям</w:t>
      </w:r>
    </w:p>
    <w:p w14:paraId="5814B10F" w14:textId="295FBD57" w:rsidR="00357FC4" w:rsidRPr="00CE0356" w:rsidRDefault="00CE035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Худший профиль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тот же, что у всех прочих чёрных ящиков: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сталь </w:t>
      </w:r>
      <w:r w:rsidRPr="00CE0356">
        <w:rPr>
          <w:rFonts w:ascii="Times New Roman" w:hAnsi="Times New Roman" w:cs="Times New Roman"/>
          <w:color w:val="000000" w:themeColor="text1"/>
        </w:rPr>
        <w:t>H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=200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(</w:t>
      </w:r>
      <w:r w:rsidRPr="00CE0356">
        <w:rPr>
          <w:rFonts w:ascii="Times New Roman" w:hAnsi="Times New Roman" w:cs="Times New Roman"/>
          <w:color w:val="000000" w:themeColor="text1"/>
        </w:rPr>
        <w:t>RMSE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49.1 кН на СП63, 70.8 кН на РУК78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здесь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ошибается на нём даже сильнее, чем </w:t>
      </w:r>
      <w:r w:rsidRPr="00CE0356">
        <w:rPr>
          <w:rFonts w:ascii="Times New Roman" w:hAnsi="Times New Roman" w:cs="Times New Roman"/>
          <w:color w:val="000000" w:themeColor="text1"/>
        </w:rPr>
        <w:t>KNN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CE0356">
        <w:rPr>
          <w:rFonts w:ascii="Times New Roman" w:hAnsi="Times New Roman" w:cs="Times New Roman"/>
          <w:color w:val="000000" w:themeColor="text1"/>
        </w:rPr>
        <w:t>GBR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). Пятое подряд совпадение худшего профиля по всем методам подтверждает: это не артефакт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lastRenderedPageBreak/>
        <w:t>конкретного алгоритма, а действительно самый нетипичный образец выборки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крайняя точка диапазона </w:t>
      </w:r>
      <w:r w:rsidRPr="00CE0356"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в стальной группе.</w:t>
      </w:r>
    </w:p>
    <w:p w14:paraId="2CD97D84" w14:textId="77777777" w:rsidR="00357FC4" w:rsidRPr="00CE0356" w:rsidRDefault="00CE035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выводы"/>
      <w:bookmarkEnd w:id="5"/>
      <w:bookmarkEnd w:id="9"/>
      <w:r w:rsidRPr="00CE03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CE0356">
        <w:rPr>
          <w:rFonts w:ascii="Times New Roman" w:hAnsi="Times New Roman" w:cs="Times New Roman"/>
          <w:color w:val="000000" w:themeColor="text1"/>
          <w:sz w:val="28"/>
          <w:szCs w:val="28"/>
        </w:rPr>
        <w:t>Выводы</w:t>
      </w:r>
      <w:proofErr w:type="spellEnd"/>
    </w:p>
    <w:p w14:paraId="2EB10E77" w14:textId="42A4B3E1" w:rsidR="00357FC4" w:rsidRPr="00CE0356" w:rsidRDefault="00CE035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самый слабый по точности чёрный ящик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2</m:t>
            </m:r>
          </m:sup>
        </m:sSup>
      </m:oMath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0.71/0.78, хуже </w:t>
      </w:r>
      <w:r w:rsidRPr="00CE0356">
        <w:rPr>
          <w:rFonts w:ascii="Times New Roman" w:hAnsi="Times New Roman" w:cs="Times New Roman"/>
          <w:color w:val="000000" w:themeColor="text1"/>
        </w:rPr>
        <w:t>KNN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)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984B914" w14:textId="50F64BA3" w:rsidR="00357FC4" w:rsidRPr="00CE0356" w:rsidRDefault="00CE035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Ключевой выбор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не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численный </w:t>
      </w:r>
      <w:proofErr w:type="spellStart"/>
      <w:r w:rsidRPr="00CE0356">
        <w:rPr>
          <w:rFonts w:ascii="Times New Roman" w:hAnsi="Times New Roman" w:cs="Times New Roman"/>
          <w:color w:val="000000" w:themeColor="text1"/>
          <w:lang w:val="ru-RU"/>
        </w:rPr>
        <w:t>гиперпараметр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>, а форма ядра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: гладкое </w:t>
      </w:r>
      <w:r w:rsidRPr="00CE0356">
        <w:rPr>
          <w:rFonts w:ascii="Times New Roman" w:hAnsi="Times New Roman" w:cs="Times New Roman"/>
          <w:color w:val="000000" w:themeColor="text1"/>
        </w:rPr>
        <w:t>RBF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полностью проваливается (переобучение маргинального правдоподобия при 5 профилях), менее гладкий </w:t>
      </w:r>
      <w:proofErr w:type="spellStart"/>
      <w:r w:rsidRPr="00CE0356">
        <w:rPr>
          <w:rFonts w:ascii="Times New Roman" w:hAnsi="Times New Roman" w:cs="Times New Roman"/>
          <w:color w:val="000000" w:themeColor="text1"/>
        </w:rPr>
        <w:t>Matern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устойчив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противоположность выводу для </w:t>
      </w:r>
      <w:r w:rsidRPr="00CE0356">
        <w:rPr>
          <w:rFonts w:ascii="Times New Roman" w:hAnsi="Times New Roman" w:cs="Times New Roman"/>
          <w:color w:val="000000" w:themeColor="text1"/>
        </w:rPr>
        <w:t>SVR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где именно гладкое </w:t>
      </w:r>
      <w:r w:rsidRPr="00CE0356">
        <w:rPr>
          <w:rFonts w:ascii="Times New Roman" w:hAnsi="Times New Roman" w:cs="Times New Roman"/>
          <w:color w:val="000000" w:themeColor="text1"/>
        </w:rPr>
        <w:t>RBF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победило.</w:t>
      </w:r>
    </w:p>
    <w:p w14:paraId="53BD29E7" w14:textId="5C5F3332" w:rsidR="00357FC4" w:rsidRPr="00CE0356" w:rsidRDefault="00CE035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</w:rPr>
        <w:t>ARD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помог только с </w:t>
      </w:r>
      <w:proofErr w:type="spellStart"/>
      <w:r w:rsidRPr="00CE0356">
        <w:rPr>
          <w:rFonts w:ascii="Times New Roman" w:hAnsi="Times New Roman" w:cs="Times New Roman"/>
          <w:color w:val="000000" w:themeColor="text1"/>
        </w:rPr>
        <w:t>Mate</w:t>
      </w:r>
      <w:r w:rsidRPr="00CE0356">
        <w:rPr>
          <w:rFonts w:ascii="Times New Roman" w:hAnsi="Times New Roman" w:cs="Times New Roman"/>
          <w:color w:val="000000" w:themeColor="text1"/>
        </w:rPr>
        <w:t>rn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а с </w:t>
      </w:r>
      <w:r w:rsidRPr="00CE0356">
        <w:rPr>
          <w:rFonts w:ascii="Times New Roman" w:hAnsi="Times New Roman" w:cs="Times New Roman"/>
          <w:color w:val="000000" w:themeColor="text1"/>
        </w:rPr>
        <w:t>RBF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наоборот, усугубил переобучение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число степеней свободы ядра нужно соотносить с реальным числом независимых профилей, а не количеством образцов (которых после синтеза формально много).</w:t>
      </w:r>
    </w:p>
    <w:p w14:paraId="1AFD6381" w14:textId="55064297" w:rsidR="00357FC4" w:rsidRPr="00CE0356" w:rsidRDefault="00CE035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Доверительный коридор </w:t>
      </w:r>
      <w:proofErr w:type="spellStart"/>
      <w:r w:rsidRPr="00CE0356">
        <w:rPr>
          <w:rFonts w:ascii="Times New Roman" w:hAnsi="Times New Roman" w:cs="Times New Roman"/>
          <w:color w:val="000000" w:themeColor="text1"/>
          <w:lang w:val="ru-RU"/>
        </w:rPr>
        <w:t>недокалиброван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(фактическое покрыти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е 33–67% против номинальных 68–95%)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главный практический вывод раздела: даже там, где метод специально предназначен для количественной оценки неопределённости, на 6 профилях этой оценке доверять напрямую нельзя без дополнительной калибровки.</w:t>
      </w:r>
    </w:p>
    <w:p w14:paraId="174ACE4B" w14:textId="02417239" w:rsidR="00357FC4" w:rsidRPr="00CE0356" w:rsidRDefault="00CE0356" w:rsidP="00CE035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X51275d6394ed9f88852ef9c220a1cf976af88f3"/>
      <w:bookmarkEnd w:id="10"/>
      <w:r w:rsidRPr="00CE035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Итоговый свод по чёрным ящикам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6"/>
        <w:gridCol w:w="1415"/>
        <w:gridCol w:w="2358"/>
        <w:gridCol w:w="2358"/>
        <w:gridCol w:w="2358"/>
      </w:tblGrid>
      <w:tr w:rsidR="00CE0356" w:rsidRPr="00CE0356" w14:paraId="69BA0D3D" w14:textId="77777777" w:rsidTr="00CE0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bottom w:val="none" w:sz="0" w:space="0" w:color="auto"/>
            </w:tcBorders>
          </w:tcPr>
          <w:p w14:paraId="2BD8D231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Метод</w:t>
            </w:r>
            <w:proofErr w:type="spellEnd"/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38045C19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Ключевой гиперпараметр</w:t>
            </w:r>
          </w:p>
        </w:tc>
        <w:tc>
          <w:tcPr>
            <w:tcW w:w="1885" w:type="dxa"/>
            <w:tcBorders>
              <w:bottom w:val="none" w:sz="0" w:space="0" w:color="auto"/>
            </w:tcBorders>
          </w:tcPr>
          <w:p w14:paraId="1A4DEAB3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СП63 R²</w:t>
            </w:r>
          </w:p>
        </w:tc>
        <w:tc>
          <w:tcPr>
            <w:tcW w:w="1885" w:type="dxa"/>
            <w:tcBorders>
              <w:bottom w:val="none" w:sz="0" w:space="0" w:color="auto"/>
            </w:tcBorders>
          </w:tcPr>
          <w:p w14:paraId="3A3190AC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РУК78 R²</w:t>
            </w:r>
          </w:p>
        </w:tc>
        <w:tc>
          <w:tcPr>
            <w:tcW w:w="1885" w:type="dxa"/>
            <w:tcBorders>
              <w:bottom w:val="none" w:sz="0" w:space="0" w:color="auto"/>
            </w:tcBorders>
          </w:tcPr>
          <w:p w14:paraId="1A87E071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overfit (СП63/РУК78)</w:t>
            </w:r>
          </w:p>
        </w:tc>
      </w:tr>
      <w:tr w:rsidR="00CE0356" w:rsidRPr="00CE0356" w14:paraId="45CB0D42" w14:textId="77777777" w:rsidTr="00CE0356">
        <w:tc>
          <w:tcPr>
            <w:tcW w:w="1131" w:type="dxa"/>
          </w:tcPr>
          <w:p w14:paraId="219AD439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Lasso (</w:t>
            </w: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базовая</w:t>
            </w:r>
            <w:proofErr w:type="spellEnd"/>
            <w:r w:rsidRPr="00CE03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линия</w:t>
            </w:r>
            <w:proofErr w:type="spellEnd"/>
            <w:r w:rsidRPr="00CE035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131" w:type="dxa"/>
          </w:tcPr>
          <w:p w14:paraId="4BCC5A3C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alpha</w:t>
            </w:r>
            <w:r w:rsidRPr="00CE0356">
              <w:rPr>
                <w:rFonts w:ascii="Times New Roman" w:hAnsi="Times New Roman" w:cs="Times New Roman"/>
                <w:color w:val="000000" w:themeColor="text1"/>
              </w:rPr>
              <w:t xml:space="preserve"> (регуляризация)</w:t>
            </w:r>
          </w:p>
        </w:tc>
        <w:tc>
          <w:tcPr>
            <w:tcW w:w="1885" w:type="dxa"/>
          </w:tcPr>
          <w:p w14:paraId="79AE8D3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0.869</w:t>
            </w:r>
          </w:p>
        </w:tc>
        <w:tc>
          <w:tcPr>
            <w:tcW w:w="1885" w:type="dxa"/>
          </w:tcPr>
          <w:p w14:paraId="386CFDAE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0.812</w:t>
            </w:r>
          </w:p>
        </w:tc>
        <w:tc>
          <w:tcPr>
            <w:tcW w:w="1885" w:type="dxa"/>
          </w:tcPr>
          <w:p w14:paraId="484CCFC1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0.109 / 0.166</w:t>
            </w:r>
          </w:p>
        </w:tc>
      </w:tr>
      <w:tr w:rsidR="00CE0356" w:rsidRPr="00CE0356" w14:paraId="78A701EE" w14:textId="77777777" w:rsidTr="00CE0356">
        <w:tc>
          <w:tcPr>
            <w:tcW w:w="1131" w:type="dxa"/>
          </w:tcPr>
          <w:p w14:paraId="19C87745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GBR</w:t>
            </w:r>
          </w:p>
        </w:tc>
        <w:tc>
          <w:tcPr>
            <w:tcW w:w="1131" w:type="dxa"/>
          </w:tcPr>
          <w:p w14:paraId="3A9440D3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max_depth=1</w:t>
            </w:r>
            <w:r w:rsidRPr="00CE0356">
              <w:rPr>
                <w:rFonts w:ascii="Times New Roman" w:hAnsi="Times New Roman" w:cs="Times New Roman"/>
                <w:color w:val="000000" w:themeColor="text1"/>
              </w:rPr>
              <w:t xml:space="preserve"> («пни»)</w:t>
            </w:r>
          </w:p>
        </w:tc>
        <w:tc>
          <w:tcPr>
            <w:tcW w:w="1885" w:type="dxa"/>
          </w:tcPr>
          <w:p w14:paraId="64879F50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0.864</w:t>
            </w:r>
          </w:p>
        </w:tc>
        <w:tc>
          <w:tcPr>
            <w:tcW w:w="1885" w:type="dxa"/>
          </w:tcPr>
          <w:p w14:paraId="41F7B6E6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0.833</w:t>
            </w:r>
          </w:p>
        </w:tc>
        <w:tc>
          <w:tcPr>
            <w:tcW w:w="1885" w:type="dxa"/>
          </w:tcPr>
          <w:p w14:paraId="5730728A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0.136 / 0.167</w:t>
            </w:r>
          </w:p>
        </w:tc>
      </w:tr>
      <w:tr w:rsidR="00CE0356" w:rsidRPr="00CE0356" w14:paraId="068C657C" w14:textId="77777777" w:rsidTr="00CE0356">
        <w:tc>
          <w:tcPr>
            <w:tcW w:w="1131" w:type="dxa"/>
          </w:tcPr>
          <w:p w14:paraId="3A01F395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SVR</w:t>
            </w:r>
          </w:p>
        </w:tc>
        <w:tc>
          <w:tcPr>
            <w:tcW w:w="1131" w:type="dxa"/>
          </w:tcPr>
          <w:p w14:paraId="77EA7929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gamma=0.025</w:t>
            </w:r>
            <w:r w:rsidRPr="00CE03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E0356">
              <w:rPr>
                <w:rFonts w:ascii="Times New Roman" w:hAnsi="Times New Roman" w:cs="Times New Roman"/>
                <w:color w:val="000000" w:themeColor="text1"/>
              </w:rPr>
              <w:t>(ширина RBF-ядра)</w:t>
            </w:r>
          </w:p>
        </w:tc>
        <w:tc>
          <w:tcPr>
            <w:tcW w:w="1885" w:type="dxa"/>
          </w:tcPr>
          <w:p w14:paraId="7937188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0.987</w:t>
            </w:r>
          </w:p>
        </w:tc>
        <w:tc>
          <w:tcPr>
            <w:tcW w:w="1885" w:type="dxa"/>
          </w:tcPr>
          <w:p w14:paraId="51B4A59E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0.967</w:t>
            </w:r>
          </w:p>
        </w:tc>
        <w:tc>
          <w:tcPr>
            <w:tcW w:w="1885" w:type="dxa"/>
          </w:tcPr>
          <w:p w14:paraId="1A428F9E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0.013 / 0.033</w:t>
            </w:r>
          </w:p>
        </w:tc>
      </w:tr>
      <w:tr w:rsidR="00CE0356" w:rsidRPr="00CE0356" w14:paraId="63199D7E" w14:textId="77777777" w:rsidTr="00CE0356">
        <w:tc>
          <w:tcPr>
            <w:tcW w:w="1131" w:type="dxa"/>
          </w:tcPr>
          <w:p w14:paraId="531E0BA8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KNN</w:t>
            </w:r>
          </w:p>
        </w:tc>
        <w:tc>
          <w:tcPr>
            <w:tcW w:w="1131" w:type="dxa"/>
          </w:tcPr>
          <w:p w14:paraId="42B1FC0E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n_neighbors=55, weights=distance</w:t>
            </w:r>
          </w:p>
        </w:tc>
        <w:tc>
          <w:tcPr>
            <w:tcW w:w="1885" w:type="dxa"/>
          </w:tcPr>
          <w:p w14:paraId="411F7EA0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0.781</w:t>
            </w:r>
          </w:p>
        </w:tc>
        <w:tc>
          <w:tcPr>
            <w:tcW w:w="1885" w:type="dxa"/>
          </w:tcPr>
          <w:p w14:paraId="70499C49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0.825</w:t>
            </w:r>
          </w:p>
        </w:tc>
        <w:tc>
          <w:tcPr>
            <w:tcW w:w="1885" w:type="dxa"/>
          </w:tcPr>
          <w:p w14:paraId="52FD8664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0.219 / 0.175</w:t>
            </w:r>
          </w:p>
        </w:tc>
      </w:tr>
      <w:tr w:rsidR="00CE0356" w:rsidRPr="00CE0356" w14:paraId="0470ABA9" w14:textId="77777777" w:rsidTr="00CE0356">
        <w:tc>
          <w:tcPr>
            <w:tcW w:w="1131" w:type="dxa"/>
          </w:tcPr>
          <w:p w14:paraId="68BBCB94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GPR</w:t>
            </w:r>
          </w:p>
        </w:tc>
        <w:tc>
          <w:tcPr>
            <w:tcW w:w="1131" w:type="dxa"/>
          </w:tcPr>
          <w:p w14:paraId="077DE0AF" w14:textId="77777777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kernel_type=matern1.5_ard</w:t>
            </w:r>
          </w:p>
        </w:tc>
        <w:tc>
          <w:tcPr>
            <w:tcW w:w="1885" w:type="dxa"/>
          </w:tcPr>
          <w:p w14:paraId="03214CFB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0.706</w:t>
            </w:r>
          </w:p>
        </w:tc>
        <w:tc>
          <w:tcPr>
            <w:tcW w:w="1885" w:type="dxa"/>
          </w:tcPr>
          <w:p w14:paraId="2F92DD86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0.779</w:t>
            </w:r>
          </w:p>
        </w:tc>
        <w:tc>
          <w:tcPr>
            <w:tcW w:w="1885" w:type="dxa"/>
          </w:tcPr>
          <w:p w14:paraId="30493B32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0.294 / 0.221</w:t>
            </w:r>
          </w:p>
        </w:tc>
      </w:tr>
      <w:tr w:rsidR="00CE0356" w:rsidRPr="00CE0356" w14:paraId="6F764EF7" w14:textId="77777777" w:rsidTr="00CE0356">
        <w:tc>
          <w:tcPr>
            <w:tcW w:w="1131" w:type="dxa"/>
          </w:tcPr>
          <w:p w14:paraId="7176123D" w14:textId="3E551BB2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DE</w:t>
            </w:r>
          </w:p>
        </w:tc>
        <w:tc>
          <w:tcPr>
            <w:tcW w:w="1131" w:type="dxa"/>
          </w:tcPr>
          <w:p w14:paraId="59A68F91" w14:textId="5AB68E4E" w:rsidR="00357FC4" w:rsidRPr="00CE0356" w:rsidRDefault="00CE0356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Pr="00CE0356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степенная</w:t>
            </w:r>
            <w:proofErr w:type="spellEnd"/>
            <w:r w:rsidRPr="00CE03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E0356">
              <w:rPr>
                <w:rFonts w:ascii="Times New Roman" w:hAnsi="Times New Roman" w:cs="Times New Roman"/>
                <w:color w:val="000000" w:themeColor="text1"/>
              </w:rPr>
              <w:t>формула</w:t>
            </w:r>
            <w:proofErr w:type="spellEnd"/>
            <w:r w:rsidRPr="00CE035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885" w:type="dxa"/>
          </w:tcPr>
          <w:p w14:paraId="65DE8C9C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0.999</w:t>
            </w:r>
          </w:p>
        </w:tc>
        <w:tc>
          <w:tcPr>
            <w:tcW w:w="1885" w:type="dxa"/>
          </w:tcPr>
          <w:p w14:paraId="25C51BD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1.000</w:t>
            </w:r>
          </w:p>
        </w:tc>
        <w:tc>
          <w:tcPr>
            <w:tcW w:w="1885" w:type="dxa"/>
          </w:tcPr>
          <w:p w14:paraId="15C98815" w14:textId="77777777" w:rsidR="00357FC4" w:rsidRPr="00CE0356" w:rsidRDefault="00CE0356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0356">
              <w:rPr>
                <w:rFonts w:ascii="Times New Roman" w:hAnsi="Times New Roman" w:cs="Times New Roman"/>
                <w:color w:val="000000" w:themeColor="text1"/>
              </w:rPr>
              <w:t>0.001 / 0.000</w:t>
            </w:r>
          </w:p>
        </w:tc>
      </w:tr>
    </w:tbl>
    <w:p w14:paraId="28C0428F" w14:textId="5A1B25AD" w:rsidR="00357FC4" w:rsidRPr="00CE0356" w:rsidRDefault="00CE0356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t>Ранжирование по точности: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</w:rPr>
        <w:t>SVR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Cambria Math" w:hAnsi="Cambria Math" w:cs="Cambria Math"/>
          <w:color w:val="000000" w:themeColor="text1"/>
          <w:lang w:val="ru-RU"/>
        </w:rPr>
        <w:t>≫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</w:rPr>
        <w:t>GBR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≈ </w:t>
      </w:r>
      <w:r w:rsidRPr="00CE0356">
        <w:rPr>
          <w:rFonts w:ascii="Times New Roman" w:hAnsi="Times New Roman" w:cs="Times New Roman"/>
          <w:color w:val="000000" w:themeColor="text1"/>
        </w:rPr>
        <w:t>Lasso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&gt; </w:t>
      </w:r>
      <w:r w:rsidRPr="00CE0356">
        <w:rPr>
          <w:rFonts w:ascii="Times New Roman" w:hAnsi="Times New Roman" w:cs="Times New Roman"/>
          <w:color w:val="000000" w:themeColor="text1"/>
        </w:rPr>
        <w:t>KNN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&gt;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. Единственный чёрный ящик, обошедший линейный класс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E0356">
        <w:rPr>
          <w:rFonts w:ascii="Times New Roman" w:hAnsi="Times New Roman" w:cs="Times New Roman"/>
          <w:color w:val="000000" w:themeColor="text1"/>
        </w:rPr>
        <w:t>SVR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; остальные три (</w:t>
      </w:r>
      <w:r w:rsidRPr="00CE0356">
        <w:rPr>
          <w:rFonts w:ascii="Times New Roman" w:hAnsi="Times New Roman" w:cs="Times New Roman"/>
          <w:color w:val="000000" w:themeColor="text1"/>
        </w:rPr>
        <w:t>GBR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E0356">
        <w:rPr>
          <w:rFonts w:ascii="Times New Roman" w:hAnsi="Times New Roman" w:cs="Times New Roman"/>
          <w:color w:val="000000" w:themeColor="text1"/>
        </w:rPr>
        <w:t>KNN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CE0356">
        <w:rPr>
          <w:rFonts w:ascii="Times New Roman" w:hAnsi="Times New Roman" w:cs="Times New Roman"/>
          <w:color w:val="000000" w:themeColor="text1"/>
        </w:rPr>
        <w:t>GPR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) либо на уровне </w:t>
      </w:r>
      <w:r w:rsidRPr="00CE0356">
        <w:rPr>
          <w:rFonts w:ascii="Times New Roman" w:hAnsi="Times New Roman" w:cs="Times New Roman"/>
          <w:color w:val="000000" w:themeColor="text1"/>
        </w:rPr>
        <w:t>Lasso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либо хуже него. Ранжирование по </w:t>
      </w:r>
      <w:r w:rsidRPr="00CE0356">
        <w:rPr>
          <w:rFonts w:ascii="Times New Roman" w:hAnsi="Times New Roman" w:cs="Times New Roman"/>
          <w:color w:val="000000" w:themeColor="text1"/>
        </w:rPr>
        <w:t>overfit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повторяет ранжирование по точности почти зеркальн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>о: чем меньше разрыв обучение/</w:t>
      </w:r>
      <w:r w:rsidRPr="00CE0356">
        <w:rPr>
          <w:rFonts w:ascii="Times New Roman" w:hAnsi="Times New Roman" w:cs="Times New Roman"/>
          <w:color w:val="000000" w:themeColor="text1"/>
        </w:rPr>
        <w:t>LOGO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тем выше итоговый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2</m:t>
            </m:r>
          </m:sup>
        </m:sSup>
      </m:oMath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ожидаемая связь, но полезно видеть её явно на одной выборке методов.</w:t>
      </w:r>
    </w:p>
    <w:p w14:paraId="3AA01D8C" w14:textId="2FC01762" w:rsidR="00357FC4" w:rsidRPr="00CE0356" w:rsidRDefault="00CE0356" w:rsidP="00CE0356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CE0356">
        <w:rPr>
          <w:rFonts w:ascii="Times New Roman" w:hAnsi="Times New Roman" w:cs="Times New Roman"/>
          <w:color w:val="000000" w:themeColor="text1"/>
          <w:lang w:val="ru-RU"/>
        </w:rPr>
        <w:lastRenderedPageBreak/>
        <w:t>Практический вывод по всему разделу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: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ни 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один чёрный ящик не подошёл так близко к качеству </w:t>
      </w:r>
      <w:proofErr w:type="spellStart"/>
      <w:r w:rsidRPr="00CE0356">
        <w:rPr>
          <w:rFonts w:ascii="Times New Roman" w:hAnsi="Times New Roman" w:cs="Times New Roman"/>
          <w:color w:val="000000" w:themeColor="text1"/>
          <w:lang w:val="ru-RU"/>
        </w:rPr>
        <w:t>биоинспирированного</w:t>
      </w:r>
      <w:proofErr w:type="spellEnd"/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подбора степенной формулы (</w:t>
      </w:r>
      <w:r w:rsidRPr="00CE0356">
        <w:rPr>
          <w:rFonts w:ascii="Times New Roman" w:hAnsi="Times New Roman" w:cs="Times New Roman"/>
          <w:color w:val="000000" w:themeColor="text1"/>
        </w:rPr>
        <w:t>DE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≈1</m:t>
        </m:r>
      </m:oMath>
      <w:r w:rsidRPr="00CE0356">
        <w:rPr>
          <w:rFonts w:ascii="Times New Roman" w:hAnsi="Times New Roman" w:cs="Times New Roman"/>
          <w:color w:val="000000" w:themeColor="text1"/>
          <w:lang w:val="ru-RU"/>
        </w:rPr>
        <w:t>)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. Среди самих чёрных ящиков </w:t>
      </w:r>
      <w:r w:rsidRPr="00CE0356">
        <w:rPr>
          <w:rFonts w:ascii="Times New Roman" w:hAnsi="Times New Roman" w:cs="Times New Roman"/>
          <w:color w:val="000000" w:themeColor="text1"/>
        </w:rPr>
        <w:t>SVR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единственный практически применимый кандидат; </w:t>
      </w:r>
      <w:r w:rsidRPr="00CE0356">
        <w:rPr>
          <w:rFonts w:ascii="Times New Roman" w:hAnsi="Times New Roman" w:cs="Times New Roman"/>
          <w:color w:val="000000" w:themeColor="text1"/>
        </w:rPr>
        <w:t>GBR</w:t>
      </w:r>
      <w:r w:rsidRPr="00CE0356">
        <w:rPr>
          <w:rFonts w:ascii="Times New Roman" w:hAnsi="Times New Roman" w:cs="Times New Roman"/>
          <w:color w:val="000000" w:themeColor="text1"/>
          <w:lang w:val="ru-RU"/>
        </w:rPr>
        <w:t xml:space="preserve"> держится на уровне линейной базовой линии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  <w:bookmarkEnd w:id="0"/>
      <w:bookmarkEnd w:id="11"/>
    </w:p>
    <w:sectPr w:rsidR="00357FC4" w:rsidRPr="00CE035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29CF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02D9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F0D1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FC4"/>
    <w:rsid w:val="00357FC4"/>
    <w:rsid w:val="00CE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287AB"/>
  <w15:docId w15:val="{26968413-57E8-4CE9-909E-8549CFDF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2026-07-08T17:15:00Z</dcterms:created>
  <dcterms:modified xsi:type="dcterms:W3CDTF">2026-07-10T18:48:00Z</dcterms:modified>
</cp:coreProperties>
</file>