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7495F" w14:textId="24CFDDCE" w:rsidR="006F5624" w:rsidRPr="00C8594B" w:rsidRDefault="00083DB9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Xc59f7483bb93e6d0b3eda255e0397996176457c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Байесовская символьная регрессия</w:t>
      </w:r>
    </w:p>
    <w:p w14:paraId="1682CF08" w14:textId="77777777" w:rsidR="006F5624" w:rsidRPr="00C8594B" w:rsidRDefault="00083DB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метод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Метод</w:t>
      </w:r>
    </w:p>
    <w:p w14:paraId="334D2286" w14:textId="2DF4878A" w:rsidR="006F5624" w:rsidRPr="00C8594B" w:rsidRDefault="00083DB9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</w:rPr>
        <w:t>ARD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-регрессия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байесовская версия линейной регрессии, где у каждого веса свой персональный гауссовский приор с обучаемой точностью (</w:t>
      </w:r>
      <w:r>
        <w:rPr>
          <w:rFonts w:ascii="Times New Roman" w:hAnsi="Times New Roman" w:cs="Times New Roman"/>
          <w:color w:val="000000" w:themeColor="text1"/>
        </w:rPr>
        <w:t>precision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). Точность для неинформативных весов в процессе обучения стремится к бесконечности, что эквивалентно обнулению соответствующего веса: модель самостоятельно определяет число сохраняемых термов без явной регуляризации </w:t>
      </w:r>
      <w:r>
        <w:rPr>
          <w:rFonts w:ascii="Times New Roman" w:hAnsi="Times New Roman" w:cs="Times New Roman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  <w:lang w:val="ru-RU"/>
        </w:rPr>
        <w:t>1/</w:t>
      </w:r>
      <w:r>
        <w:rPr>
          <w:rFonts w:ascii="Times New Roman" w:hAnsi="Times New Roman" w:cs="Times New Roman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  <w:lang w:val="ru-RU"/>
        </w:rPr>
        <w:t>2 или ручного отбора признаков.</w:t>
      </w:r>
    </w:p>
    <w:p w14:paraId="3132467F" w14:textId="77777777" w:rsidR="006F5624" w:rsidRPr="00C8594B" w:rsidRDefault="00083DB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Символьный характер метода обеспечивается словарём термов, а не структурой поиска: строится фиксированный набор кандидатов (раздел 2), </w:t>
      </w:r>
      <w:r>
        <w:rPr>
          <w:rFonts w:ascii="Times New Roman" w:hAnsi="Times New Roman" w:cs="Times New Roman"/>
          <w:color w:val="000000" w:themeColor="text1"/>
        </w:rPr>
        <w:t>ARD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выбирает линейную комбинацию из них, а получившиеся ненулевые коэффициенты складываются в читаемую формулу.</w:t>
      </w:r>
    </w:p>
    <w:p w14:paraId="70C74B7A" w14:textId="77777777" w:rsidR="006F5624" w:rsidRPr="00C8594B" w:rsidRDefault="00083DB9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" w:name="как-работает"/>
      <w:bookmarkEnd w:id="1"/>
      <w:r w:rsidRPr="00C01E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Как работает</w:t>
      </w:r>
    </w:p>
    <w:p w14:paraId="28A78341" w14:textId="13386AE6" w:rsidR="006F5624" w:rsidRPr="00C8594B" w:rsidRDefault="00083DB9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Словарь термов для 6 признаков строит 36 кандидатов:</w:t>
      </w:r>
    </w:p>
    <w:p w14:paraId="3D6318E0" w14:textId="77777777" w:rsidR="006F5624" w:rsidRPr="00C8594B" w:rsidRDefault="00083DB9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 линейных членов (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R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E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is_steel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a/h₀</w:t>
      </w:r>
      <w:r>
        <w:rPr>
          <w:rFonts w:ascii="Times New Roman" w:hAnsi="Times New Roman" w:cs="Times New Roman"/>
          <w:color w:val="000000" w:themeColor="text1"/>
        </w:rPr>
        <w:t>);</w:t>
      </w:r>
    </w:p>
    <w:p w14:paraId="1DBE0F10" w14:textId="32A2ADB5" w:rsidR="006F5624" w:rsidRPr="00C8594B" w:rsidRDefault="00083DB9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по 5 квадратов,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sqrt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ln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для всех признаков, кроме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is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steel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(бинарный признак, для которого данные преобразования не имеют смысла)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итого 15;</w:t>
      </w:r>
    </w:p>
    <w:p w14:paraId="1F548971" w14:textId="5617A2A2" w:rsidR="006F5624" w:rsidRPr="00C8594B" w:rsidRDefault="00083DB9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15 попарных произведений (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·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E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·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…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все </w:t>
      </w: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bSup>
      </m:oMath>
      <w:r>
        <w:rPr>
          <w:rFonts w:ascii="Times New Roman" w:hAnsi="Times New Roman" w:cs="Times New Roman"/>
          <w:color w:val="000000" w:themeColor="text1"/>
          <w:lang w:val="ru-RU"/>
        </w:rPr>
        <w:t xml:space="preserve"> пар).</w:t>
      </w:r>
    </w:p>
    <w:p w14:paraId="09298979" w14:textId="623EB8F9" w:rsidR="006F5624" w:rsidRPr="00C8594B" w:rsidRDefault="00083DB9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Все термы стандартизируются (среднее 0, дисперсия 1) перед подачей в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ARDRegression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что обеспечивает их сопоставимость для байесовского приора. После обучения термы с коэффициентом ниже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0.02 ·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max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|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coef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|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отсекаются из печатной формулы (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REL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THRESHOLD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)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данное отсечение носит исключительно косметический характер и служит удобству чтения формулы; само предсказание (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predict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()</w:t>
      </w:r>
      <w:r>
        <w:rPr>
          <w:rFonts w:ascii="Times New Roman" w:hAnsi="Times New Roman" w:cs="Times New Roman"/>
          <w:color w:val="000000" w:themeColor="text1"/>
          <w:lang w:val="ru-RU"/>
        </w:rPr>
        <w:t>) использует все термы с их фактическими, пусть и малыми, коэффициентами и отсечению не подвергается.</w:t>
      </w:r>
    </w:p>
    <w:p w14:paraId="198B9D22" w14:textId="1F0501D9" w:rsidR="006F5624" w:rsidRPr="00C8594B" w:rsidRDefault="00083DB9">
      <w:pPr>
        <w:pStyle w:val="a0"/>
        <w:rPr>
          <w:rFonts w:ascii="Times New Roman" w:hAnsi="Times New Roman" w:cs="Times New Roman"/>
          <w:color w:val="000000" w:themeColor="text1"/>
        </w:rPr>
      </w:pP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threshold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lambda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единственный содержательный </w:t>
      </w:r>
      <w:proofErr w:type="spellStart"/>
      <w:r>
        <w:rPr>
          <w:rFonts w:ascii="Times New Roman" w:hAnsi="Times New Roman" w:cs="Times New Roman"/>
          <w:color w:val="000000" w:themeColor="text1"/>
          <w:lang w:val="ru-RU"/>
        </w:rPr>
        <w:t>гиперпараметр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ARD</w:t>
      </w:r>
      <w:r>
        <w:rPr>
          <w:rFonts w:ascii="Times New Roman" w:hAnsi="Times New Roman" w:cs="Times New Roman"/>
          <w:color w:val="000000" w:themeColor="text1"/>
          <w:lang w:val="ru-RU"/>
        </w:rPr>
        <w:t>: порог точности (</w:t>
      </w:r>
      <w:r>
        <w:rPr>
          <w:rFonts w:ascii="Times New Roman" w:hAnsi="Times New Roman" w:cs="Times New Roman"/>
          <w:color w:val="000000" w:themeColor="text1"/>
        </w:rPr>
        <w:t>precision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), выше которого вес считается нулевым и исключается из модели уже на этапе обучения, а не только при выводе формулы. </w:t>
      </w:r>
    </w:p>
    <w:p w14:paraId="5B2CA517" w14:textId="7EE22DF3" w:rsidR="006F5624" w:rsidRPr="00C01E3C" w:rsidRDefault="00083DB9" w:rsidP="00C01E3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подбор-гиперпараметров"/>
      <w:bookmarkEnd w:id="2"/>
      <w:r w:rsidRPr="00C01E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C01E3C">
        <w:rPr>
          <w:rFonts w:ascii="Times New Roman" w:hAnsi="Times New Roman" w:cs="Times New Roman"/>
          <w:color w:val="000000" w:themeColor="text1"/>
          <w:sz w:val="28"/>
          <w:szCs w:val="28"/>
        </w:rPr>
        <w:t>Подбор</w:t>
      </w:r>
      <w:proofErr w:type="spellEnd"/>
      <w:r w:rsidRPr="00C01E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01E3C">
        <w:rPr>
          <w:rFonts w:ascii="Times New Roman" w:hAnsi="Times New Roman" w:cs="Times New Roman"/>
          <w:color w:val="000000" w:themeColor="text1"/>
          <w:sz w:val="28"/>
          <w:szCs w:val="28"/>
        </w:rPr>
        <w:t>гиперпараметров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36"/>
        <w:gridCol w:w="1082"/>
        <w:gridCol w:w="1490"/>
        <w:gridCol w:w="1212"/>
        <w:gridCol w:w="1620"/>
      </w:tblGrid>
      <w:tr w:rsidR="00C8594B" w:rsidRPr="00C8594B" w14:paraId="5B3E5540" w14:textId="77777777" w:rsidTr="00C01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AC63F11" w14:textId="77777777" w:rsidR="006F5624" w:rsidRPr="00C8594B" w:rsidRDefault="00083DB9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threshold_lambda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6E559B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СП63 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D6DA66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СП63 overfit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8552A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РУК78 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C081C0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РУК78 overfit</w:t>
            </w:r>
          </w:p>
        </w:tc>
      </w:tr>
      <w:tr w:rsidR="00C8594B" w:rsidRPr="00C8594B" w14:paraId="6724FB0B" w14:textId="77777777" w:rsidTr="00C01E3C">
        <w:tc>
          <w:tcPr>
            <w:tcW w:w="0" w:type="auto"/>
          </w:tcPr>
          <w:p w14:paraId="0159626D" w14:textId="77777777" w:rsidR="006F5624" w:rsidRPr="00C8594B" w:rsidRDefault="00083DB9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0" w:type="auto"/>
          </w:tcPr>
          <w:p w14:paraId="5D21B1D5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0.955</w:t>
            </w:r>
          </w:p>
        </w:tc>
        <w:tc>
          <w:tcPr>
            <w:tcW w:w="0" w:type="auto"/>
          </w:tcPr>
          <w:p w14:paraId="70B0281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0.045</w:t>
            </w:r>
          </w:p>
        </w:tc>
        <w:tc>
          <w:tcPr>
            <w:tcW w:w="0" w:type="auto"/>
          </w:tcPr>
          <w:p w14:paraId="30FF25B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0.979</w:t>
            </w:r>
          </w:p>
        </w:tc>
        <w:tc>
          <w:tcPr>
            <w:tcW w:w="0" w:type="auto"/>
          </w:tcPr>
          <w:p w14:paraId="4756C734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0.021</w:t>
            </w:r>
          </w:p>
        </w:tc>
      </w:tr>
      <w:tr w:rsidR="00C8594B" w:rsidRPr="00C8594B" w14:paraId="6A9ACFD5" w14:textId="77777777" w:rsidTr="00C01E3C">
        <w:tc>
          <w:tcPr>
            <w:tcW w:w="0" w:type="auto"/>
          </w:tcPr>
          <w:p w14:paraId="10BFB715" w14:textId="77777777" w:rsidR="006F5624" w:rsidRPr="00C8594B" w:rsidRDefault="00083DB9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1 000</w:t>
            </w:r>
          </w:p>
        </w:tc>
        <w:tc>
          <w:tcPr>
            <w:tcW w:w="0" w:type="auto"/>
          </w:tcPr>
          <w:p w14:paraId="25DF4B3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0.955</w:t>
            </w:r>
          </w:p>
        </w:tc>
        <w:tc>
          <w:tcPr>
            <w:tcW w:w="0" w:type="auto"/>
          </w:tcPr>
          <w:p w14:paraId="025450E0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0.045</w:t>
            </w:r>
          </w:p>
        </w:tc>
        <w:tc>
          <w:tcPr>
            <w:tcW w:w="0" w:type="auto"/>
          </w:tcPr>
          <w:p w14:paraId="77AF4C15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0.979</w:t>
            </w:r>
          </w:p>
        </w:tc>
        <w:tc>
          <w:tcPr>
            <w:tcW w:w="0" w:type="auto"/>
          </w:tcPr>
          <w:p w14:paraId="1B06B00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0.021</w:t>
            </w:r>
          </w:p>
        </w:tc>
      </w:tr>
      <w:tr w:rsidR="00C8594B" w:rsidRPr="00C8594B" w14:paraId="001E7A9A" w14:textId="77777777" w:rsidTr="00C01E3C">
        <w:tc>
          <w:tcPr>
            <w:tcW w:w="0" w:type="auto"/>
          </w:tcPr>
          <w:p w14:paraId="5024046E" w14:textId="77777777" w:rsidR="006F5624" w:rsidRPr="00C8594B" w:rsidRDefault="00083DB9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5 000</w:t>
            </w:r>
          </w:p>
        </w:tc>
        <w:tc>
          <w:tcPr>
            <w:tcW w:w="0" w:type="auto"/>
          </w:tcPr>
          <w:p w14:paraId="10CAD8F0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0.951</w:t>
            </w:r>
          </w:p>
        </w:tc>
        <w:tc>
          <w:tcPr>
            <w:tcW w:w="0" w:type="auto"/>
          </w:tcPr>
          <w:p w14:paraId="50F13505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0.049</w:t>
            </w:r>
          </w:p>
        </w:tc>
        <w:tc>
          <w:tcPr>
            <w:tcW w:w="0" w:type="auto"/>
          </w:tcPr>
          <w:p w14:paraId="508BE5BE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0.979</w:t>
            </w:r>
          </w:p>
        </w:tc>
        <w:tc>
          <w:tcPr>
            <w:tcW w:w="0" w:type="auto"/>
          </w:tcPr>
          <w:p w14:paraId="21F99D9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0.021</w:t>
            </w:r>
          </w:p>
        </w:tc>
      </w:tr>
      <w:tr w:rsidR="00C8594B" w:rsidRPr="00C8594B" w14:paraId="01D60918" w14:textId="77777777" w:rsidTr="00C01E3C">
        <w:tc>
          <w:tcPr>
            <w:tcW w:w="0" w:type="auto"/>
          </w:tcPr>
          <w:p w14:paraId="2C521EE4" w14:textId="09DC975E" w:rsidR="006F5624" w:rsidRPr="00C8594B" w:rsidRDefault="00083DB9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10 000</w:t>
            </w:r>
          </w:p>
        </w:tc>
        <w:tc>
          <w:tcPr>
            <w:tcW w:w="0" w:type="auto"/>
          </w:tcPr>
          <w:p w14:paraId="6577EC7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0.951</w:t>
            </w:r>
          </w:p>
        </w:tc>
        <w:tc>
          <w:tcPr>
            <w:tcW w:w="0" w:type="auto"/>
          </w:tcPr>
          <w:p w14:paraId="44B77F13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0.049</w:t>
            </w:r>
          </w:p>
        </w:tc>
        <w:tc>
          <w:tcPr>
            <w:tcW w:w="0" w:type="auto"/>
          </w:tcPr>
          <w:p w14:paraId="4E92E0AE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0.979</w:t>
            </w:r>
          </w:p>
        </w:tc>
        <w:tc>
          <w:tcPr>
            <w:tcW w:w="0" w:type="auto"/>
          </w:tcPr>
          <w:p w14:paraId="73C258D0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0.021</w:t>
            </w:r>
          </w:p>
        </w:tc>
      </w:tr>
      <w:tr w:rsidR="00C8594B" w:rsidRPr="00C8594B" w14:paraId="5F45D283" w14:textId="77777777" w:rsidTr="00C01E3C">
        <w:tc>
          <w:tcPr>
            <w:tcW w:w="0" w:type="auto"/>
          </w:tcPr>
          <w:p w14:paraId="0B2795FE" w14:textId="77777777" w:rsidR="006F5624" w:rsidRPr="00C8594B" w:rsidRDefault="00083DB9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100 000</w:t>
            </w:r>
          </w:p>
        </w:tc>
        <w:tc>
          <w:tcPr>
            <w:tcW w:w="0" w:type="auto"/>
          </w:tcPr>
          <w:p w14:paraId="08B1F49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0.951</w:t>
            </w:r>
          </w:p>
        </w:tc>
        <w:tc>
          <w:tcPr>
            <w:tcW w:w="0" w:type="auto"/>
          </w:tcPr>
          <w:p w14:paraId="2E00072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0.049</w:t>
            </w:r>
          </w:p>
        </w:tc>
        <w:tc>
          <w:tcPr>
            <w:tcW w:w="0" w:type="auto"/>
          </w:tcPr>
          <w:p w14:paraId="521E4ADE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0.979</w:t>
            </w:r>
          </w:p>
        </w:tc>
        <w:tc>
          <w:tcPr>
            <w:tcW w:w="0" w:type="auto"/>
          </w:tcPr>
          <w:p w14:paraId="6F2AFD5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0.021</w:t>
            </w:r>
          </w:p>
        </w:tc>
      </w:tr>
      <w:tr w:rsidR="00C8594B" w:rsidRPr="00C8594B" w14:paraId="308B6BE4" w14:textId="77777777" w:rsidTr="00C01E3C">
        <w:tc>
          <w:tcPr>
            <w:tcW w:w="0" w:type="auto"/>
          </w:tcPr>
          <w:p w14:paraId="14A9D89D" w14:textId="77777777" w:rsidR="006F5624" w:rsidRPr="00C8594B" w:rsidRDefault="00083DB9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1 000 000</w:t>
            </w:r>
          </w:p>
        </w:tc>
        <w:tc>
          <w:tcPr>
            <w:tcW w:w="0" w:type="auto"/>
          </w:tcPr>
          <w:p w14:paraId="52E7BD86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0.951</w:t>
            </w:r>
          </w:p>
        </w:tc>
        <w:tc>
          <w:tcPr>
            <w:tcW w:w="0" w:type="auto"/>
          </w:tcPr>
          <w:p w14:paraId="1F5EAA4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0.049</w:t>
            </w:r>
          </w:p>
        </w:tc>
        <w:tc>
          <w:tcPr>
            <w:tcW w:w="0" w:type="auto"/>
          </w:tcPr>
          <w:p w14:paraId="0DB63AA9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0.979</w:t>
            </w:r>
          </w:p>
        </w:tc>
        <w:tc>
          <w:tcPr>
            <w:tcW w:w="0" w:type="auto"/>
          </w:tcPr>
          <w:p w14:paraId="22F51DF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0.021</w:t>
            </w:r>
          </w:p>
        </w:tc>
      </w:tr>
    </w:tbl>
    <w:p w14:paraId="6FB6D787" w14:textId="600C2F15" w:rsidR="006F5624" w:rsidRPr="00C8594B" w:rsidRDefault="00083DB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Результат практически не зависит от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threshold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lambda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в диапазоне на четыре порядка (разброс </w:t>
      </w:r>
      <w:r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²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тысячные доли), что свидетельствует не о недостатке метода, а о его устойчивости: </w:t>
      </w:r>
      <w:r>
        <w:rPr>
          <w:rFonts w:ascii="Times New Roman" w:hAnsi="Times New Roman" w:cs="Times New Roman"/>
          <w:color w:val="000000" w:themeColor="text1"/>
        </w:rPr>
        <w:t>ARD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самостоятельно выделил небольшую группу значимых термов, точности которых (</w:t>
      </w:r>
      <w:r>
        <w:rPr>
          <w:rFonts w:ascii="Times New Roman" w:hAnsi="Times New Roman" w:cs="Times New Roman"/>
          <w:color w:val="000000" w:themeColor="text1"/>
        </w:rPr>
        <w:t>precision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) существенно превышают любой разумный порог отсечения, то есть </w:t>
      </w: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модель не находится «на грани» выбора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в отличие, например, от параметра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gamma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у </w:t>
      </w:r>
      <w:r>
        <w:rPr>
          <w:rFonts w:ascii="Times New Roman" w:hAnsi="Times New Roman" w:cs="Times New Roman"/>
          <w:color w:val="000000" w:themeColor="text1"/>
        </w:rPr>
        <w:t>SVR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где результат заметно зависел от точного значения параметра. Здесь используется значение по умолчанию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threshold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lambda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=10000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4773DBE" w14:textId="05E8DF11" w:rsidR="006F5624" w:rsidRPr="00C8594B" w:rsidRDefault="00083DB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Стохастическая составляющая отсутствует полностью. В отличие от символьной регрессии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(где формула кардинально менялась от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seed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к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seed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), </w:t>
      </w:r>
      <w:proofErr w:type="spellStart"/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ARDRegression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детерминированный итеративный </w:t>
      </w:r>
      <w:r>
        <w:rPr>
          <w:rFonts w:ascii="Times New Roman" w:hAnsi="Times New Roman" w:cs="Times New Roman"/>
          <w:color w:val="000000" w:themeColor="text1"/>
        </w:rPr>
        <w:t>EM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-алгоритм без случайной инициализации: два независимых запуска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fit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()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на одних данных дают побитово идентичную формулу. </w:t>
      </w:r>
    </w:p>
    <w:p w14:paraId="7D888AD8" w14:textId="77777777" w:rsidR="006F5624" w:rsidRPr="00C01E3C" w:rsidRDefault="00083DB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результаты"/>
      <w:bookmarkEnd w:id="3"/>
      <w:r w:rsidRPr="00C01E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Результаты</w:t>
      </w:r>
    </w:p>
    <w:p w14:paraId="7A438517" w14:textId="77777777" w:rsidR="006F5624" w:rsidRPr="00C8594B" w:rsidRDefault="00083DB9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Сравнение со всеми испытанными методами:</w:t>
      </w:r>
    </w:p>
    <w:tbl>
      <w:tblPr>
        <w:tblStyle w:val="Table"/>
        <w:tblW w:w="49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64"/>
        <w:gridCol w:w="896"/>
        <w:gridCol w:w="876"/>
        <w:gridCol w:w="1043"/>
        <w:gridCol w:w="1152"/>
        <w:gridCol w:w="876"/>
        <w:gridCol w:w="876"/>
        <w:gridCol w:w="876"/>
        <w:gridCol w:w="956"/>
      </w:tblGrid>
      <w:tr w:rsidR="00C8594B" w:rsidRPr="00C8594B" w14:paraId="6DE25605" w14:textId="77777777" w:rsidTr="00C01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3" w:type="dxa"/>
            <w:tcBorders>
              <w:bottom w:val="none" w:sz="0" w:space="0" w:color="auto"/>
            </w:tcBorders>
          </w:tcPr>
          <w:p w14:paraId="0B55B0AE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Метрика</w:t>
            </w:r>
            <w:proofErr w:type="spellEnd"/>
          </w:p>
        </w:tc>
        <w:tc>
          <w:tcPr>
            <w:tcW w:w="896" w:type="dxa"/>
            <w:tcBorders>
              <w:bottom w:val="none" w:sz="0" w:space="0" w:color="auto"/>
            </w:tcBorders>
          </w:tcPr>
          <w:p w14:paraId="7167B749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Lasso</w:t>
            </w:r>
          </w:p>
        </w:tc>
        <w:tc>
          <w:tcPr>
            <w:tcW w:w="876" w:type="dxa"/>
            <w:tcBorders>
              <w:bottom w:val="none" w:sz="0" w:space="0" w:color="auto"/>
            </w:tcBorders>
          </w:tcPr>
          <w:p w14:paraId="32EF4E93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GBR</w:t>
            </w:r>
          </w:p>
        </w:tc>
        <w:tc>
          <w:tcPr>
            <w:tcW w:w="1043" w:type="dxa"/>
            <w:tcBorders>
              <w:bottom w:val="none" w:sz="0" w:space="0" w:color="auto"/>
            </w:tcBorders>
          </w:tcPr>
          <w:p w14:paraId="21A63C5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symreg</w:t>
            </w:r>
          </w:p>
        </w:tc>
        <w:tc>
          <w:tcPr>
            <w:tcW w:w="1152" w:type="dxa"/>
            <w:tcBorders>
              <w:bottom w:val="none" w:sz="0" w:space="0" w:color="auto"/>
            </w:tcBorders>
          </w:tcPr>
          <w:p w14:paraId="01658E6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bayes_symreg</w:t>
            </w:r>
          </w:p>
        </w:tc>
        <w:tc>
          <w:tcPr>
            <w:tcW w:w="876" w:type="dxa"/>
            <w:tcBorders>
              <w:bottom w:val="none" w:sz="0" w:space="0" w:color="auto"/>
            </w:tcBorders>
          </w:tcPr>
          <w:p w14:paraId="3014D31F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SVR</w:t>
            </w:r>
          </w:p>
        </w:tc>
        <w:tc>
          <w:tcPr>
            <w:tcW w:w="876" w:type="dxa"/>
            <w:tcBorders>
              <w:bottom w:val="none" w:sz="0" w:space="0" w:color="auto"/>
            </w:tcBorders>
          </w:tcPr>
          <w:p w14:paraId="29F40D9A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KNN</w:t>
            </w:r>
          </w:p>
        </w:tc>
        <w:tc>
          <w:tcPr>
            <w:tcW w:w="876" w:type="dxa"/>
            <w:tcBorders>
              <w:bottom w:val="none" w:sz="0" w:space="0" w:color="auto"/>
            </w:tcBorders>
          </w:tcPr>
          <w:p w14:paraId="12BA9AE9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GPR</w:t>
            </w:r>
          </w:p>
        </w:tc>
        <w:tc>
          <w:tcPr>
            <w:tcW w:w="956" w:type="dxa"/>
            <w:tcBorders>
              <w:bottom w:val="none" w:sz="0" w:space="0" w:color="auto"/>
            </w:tcBorders>
          </w:tcPr>
          <w:p w14:paraId="1BD5A33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</w:t>
            </w:r>
          </w:p>
        </w:tc>
      </w:tr>
      <w:tr w:rsidR="00C8594B" w:rsidRPr="00C8594B" w14:paraId="1DD8F17F" w14:textId="77777777" w:rsidTr="00C01E3C">
        <w:tc>
          <w:tcPr>
            <w:tcW w:w="2163" w:type="dxa"/>
          </w:tcPr>
          <w:p w14:paraId="1F0ADD64" w14:textId="76248C13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oMath>
          </w:p>
        </w:tc>
        <w:tc>
          <w:tcPr>
            <w:tcW w:w="896" w:type="dxa"/>
          </w:tcPr>
          <w:p w14:paraId="7EDBFFD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0.869</w:t>
            </w:r>
          </w:p>
        </w:tc>
        <w:tc>
          <w:tcPr>
            <w:tcW w:w="876" w:type="dxa"/>
          </w:tcPr>
          <w:p w14:paraId="58F2FC5A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0.864</w:t>
            </w:r>
          </w:p>
        </w:tc>
        <w:tc>
          <w:tcPr>
            <w:tcW w:w="1043" w:type="dxa"/>
          </w:tcPr>
          <w:p w14:paraId="7CC7DE56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0.828</w:t>
            </w:r>
          </w:p>
        </w:tc>
        <w:tc>
          <w:tcPr>
            <w:tcW w:w="1152" w:type="dxa"/>
          </w:tcPr>
          <w:p w14:paraId="1AA97AB0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0.951</w:t>
            </w:r>
          </w:p>
        </w:tc>
        <w:tc>
          <w:tcPr>
            <w:tcW w:w="876" w:type="dxa"/>
          </w:tcPr>
          <w:p w14:paraId="72D465B6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0.987</w:t>
            </w:r>
          </w:p>
        </w:tc>
        <w:tc>
          <w:tcPr>
            <w:tcW w:w="876" w:type="dxa"/>
          </w:tcPr>
          <w:p w14:paraId="594EE4A9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0.781</w:t>
            </w:r>
          </w:p>
        </w:tc>
        <w:tc>
          <w:tcPr>
            <w:tcW w:w="876" w:type="dxa"/>
          </w:tcPr>
          <w:p w14:paraId="42A716D0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0.706</w:t>
            </w:r>
          </w:p>
        </w:tc>
        <w:tc>
          <w:tcPr>
            <w:tcW w:w="956" w:type="dxa"/>
          </w:tcPr>
          <w:p w14:paraId="1F23073A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0.999</w:t>
            </w:r>
          </w:p>
        </w:tc>
      </w:tr>
      <w:tr w:rsidR="00C8594B" w:rsidRPr="00C8594B" w14:paraId="5056796B" w14:textId="77777777" w:rsidTr="00C01E3C">
        <w:tc>
          <w:tcPr>
            <w:tcW w:w="2163" w:type="dxa"/>
          </w:tcPr>
          <w:p w14:paraId="26B55C2C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СП63 RMSE,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кН</w:t>
            </w:r>
            <w:proofErr w:type="spellEnd"/>
          </w:p>
        </w:tc>
        <w:tc>
          <w:tcPr>
            <w:tcW w:w="896" w:type="dxa"/>
          </w:tcPr>
          <w:p w14:paraId="169DBEF5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15.10</w:t>
            </w:r>
          </w:p>
        </w:tc>
        <w:tc>
          <w:tcPr>
            <w:tcW w:w="876" w:type="dxa"/>
          </w:tcPr>
          <w:p w14:paraId="3CB36E9B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15.35</w:t>
            </w:r>
          </w:p>
        </w:tc>
        <w:tc>
          <w:tcPr>
            <w:tcW w:w="1043" w:type="dxa"/>
          </w:tcPr>
          <w:p w14:paraId="4AA7139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17.27</w:t>
            </w:r>
          </w:p>
        </w:tc>
        <w:tc>
          <w:tcPr>
            <w:tcW w:w="1152" w:type="dxa"/>
          </w:tcPr>
          <w:p w14:paraId="06A7552F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9.24</w:t>
            </w:r>
          </w:p>
        </w:tc>
        <w:tc>
          <w:tcPr>
            <w:tcW w:w="876" w:type="dxa"/>
          </w:tcPr>
          <w:p w14:paraId="5C7BB0EF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4.79</w:t>
            </w:r>
          </w:p>
        </w:tc>
        <w:tc>
          <w:tcPr>
            <w:tcW w:w="876" w:type="dxa"/>
          </w:tcPr>
          <w:p w14:paraId="103F97E5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19.52</w:t>
            </w:r>
          </w:p>
        </w:tc>
        <w:tc>
          <w:tcPr>
            <w:tcW w:w="876" w:type="dxa"/>
          </w:tcPr>
          <w:p w14:paraId="72B2E236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22.61</w:t>
            </w:r>
          </w:p>
        </w:tc>
        <w:tc>
          <w:tcPr>
            <w:tcW w:w="956" w:type="dxa"/>
          </w:tcPr>
          <w:p w14:paraId="539D3065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1.51</w:t>
            </w:r>
          </w:p>
        </w:tc>
      </w:tr>
      <w:tr w:rsidR="00C8594B" w:rsidRPr="00C8594B" w14:paraId="20C0F6A8" w14:textId="77777777" w:rsidTr="00C01E3C">
        <w:tc>
          <w:tcPr>
            <w:tcW w:w="2163" w:type="dxa"/>
          </w:tcPr>
          <w:p w14:paraId="207CD8D6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СП63 within15</w:t>
            </w:r>
          </w:p>
        </w:tc>
        <w:tc>
          <w:tcPr>
            <w:tcW w:w="896" w:type="dxa"/>
          </w:tcPr>
          <w:p w14:paraId="709750D9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876" w:type="dxa"/>
          </w:tcPr>
          <w:p w14:paraId="78057D2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17 %</w:t>
            </w:r>
          </w:p>
        </w:tc>
        <w:tc>
          <w:tcPr>
            <w:tcW w:w="1043" w:type="dxa"/>
          </w:tcPr>
          <w:p w14:paraId="059E5533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67 %</w:t>
            </w:r>
          </w:p>
        </w:tc>
        <w:tc>
          <w:tcPr>
            <w:tcW w:w="1152" w:type="dxa"/>
          </w:tcPr>
          <w:p w14:paraId="263742E5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67 %</w:t>
            </w:r>
          </w:p>
        </w:tc>
        <w:tc>
          <w:tcPr>
            <w:tcW w:w="876" w:type="dxa"/>
          </w:tcPr>
          <w:p w14:paraId="310E1BF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72 %</w:t>
            </w:r>
          </w:p>
        </w:tc>
        <w:tc>
          <w:tcPr>
            <w:tcW w:w="876" w:type="dxa"/>
          </w:tcPr>
          <w:p w14:paraId="0553A53B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876" w:type="dxa"/>
          </w:tcPr>
          <w:p w14:paraId="74F67B62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33 %</w:t>
            </w:r>
          </w:p>
        </w:tc>
        <w:tc>
          <w:tcPr>
            <w:tcW w:w="956" w:type="dxa"/>
          </w:tcPr>
          <w:p w14:paraId="2EE84C39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100 %</w:t>
            </w:r>
          </w:p>
        </w:tc>
      </w:tr>
      <w:tr w:rsidR="00C8594B" w:rsidRPr="00C8594B" w14:paraId="6E687FF4" w14:textId="77777777" w:rsidTr="00C01E3C">
        <w:tc>
          <w:tcPr>
            <w:tcW w:w="2163" w:type="dxa"/>
          </w:tcPr>
          <w:p w14:paraId="25C35D9B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СП63 overfit</w:t>
            </w:r>
          </w:p>
        </w:tc>
        <w:tc>
          <w:tcPr>
            <w:tcW w:w="896" w:type="dxa"/>
          </w:tcPr>
          <w:p w14:paraId="52EABD3A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0.109</w:t>
            </w:r>
          </w:p>
        </w:tc>
        <w:tc>
          <w:tcPr>
            <w:tcW w:w="876" w:type="dxa"/>
          </w:tcPr>
          <w:p w14:paraId="126A4393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0.136</w:t>
            </w:r>
          </w:p>
        </w:tc>
        <w:tc>
          <w:tcPr>
            <w:tcW w:w="1043" w:type="dxa"/>
          </w:tcPr>
          <w:p w14:paraId="11AF084A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0.060</w:t>
            </w:r>
          </w:p>
        </w:tc>
        <w:tc>
          <w:tcPr>
            <w:tcW w:w="1152" w:type="dxa"/>
          </w:tcPr>
          <w:p w14:paraId="02DDC6F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0.049</w:t>
            </w:r>
          </w:p>
        </w:tc>
        <w:tc>
          <w:tcPr>
            <w:tcW w:w="876" w:type="dxa"/>
          </w:tcPr>
          <w:p w14:paraId="1126C18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0.013</w:t>
            </w:r>
          </w:p>
        </w:tc>
        <w:tc>
          <w:tcPr>
            <w:tcW w:w="876" w:type="dxa"/>
          </w:tcPr>
          <w:p w14:paraId="16DB430C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0.219</w:t>
            </w:r>
          </w:p>
        </w:tc>
        <w:tc>
          <w:tcPr>
            <w:tcW w:w="876" w:type="dxa"/>
          </w:tcPr>
          <w:p w14:paraId="74A7D62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0.294</w:t>
            </w:r>
          </w:p>
        </w:tc>
        <w:tc>
          <w:tcPr>
            <w:tcW w:w="956" w:type="dxa"/>
          </w:tcPr>
          <w:p w14:paraId="65CFC293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0.001</w:t>
            </w:r>
          </w:p>
        </w:tc>
      </w:tr>
      <w:tr w:rsidR="00C8594B" w:rsidRPr="00C8594B" w14:paraId="67FB1B61" w14:textId="77777777" w:rsidTr="00C01E3C">
        <w:tc>
          <w:tcPr>
            <w:tcW w:w="2163" w:type="dxa"/>
          </w:tcPr>
          <w:p w14:paraId="3A01ABD4" w14:textId="09B48518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</m:oMath>
          </w:p>
        </w:tc>
        <w:tc>
          <w:tcPr>
            <w:tcW w:w="896" w:type="dxa"/>
          </w:tcPr>
          <w:p w14:paraId="6D29A4FA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0.812</w:t>
            </w:r>
          </w:p>
        </w:tc>
        <w:tc>
          <w:tcPr>
            <w:tcW w:w="876" w:type="dxa"/>
          </w:tcPr>
          <w:p w14:paraId="71AAF72A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0.833</w:t>
            </w:r>
          </w:p>
        </w:tc>
        <w:tc>
          <w:tcPr>
            <w:tcW w:w="1043" w:type="dxa"/>
          </w:tcPr>
          <w:p w14:paraId="46D8F946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0.832</w:t>
            </w:r>
          </w:p>
        </w:tc>
        <w:tc>
          <w:tcPr>
            <w:tcW w:w="1152" w:type="dxa"/>
          </w:tcPr>
          <w:p w14:paraId="0CDFC561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0.979</w:t>
            </w:r>
          </w:p>
        </w:tc>
        <w:tc>
          <w:tcPr>
            <w:tcW w:w="876" w:type="dxa"/>
          </w:tcPr>
          <w:p w14:paraId="7FA3D0A2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0.967</w:t>
            </w:r>
          </w:p>
        </w:tc>
        <w:tc>
          <w:tcPr>
            <w:tcW w:w="876" w:type="dxa"/>
          </w:tcPr>
          <w:p w14:paraId="4A87D21C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0.825</w:t>
            </w:r>
          </w:p>
        </w:tc>
        <w:tc>
          <w:tcPr>
            <w:tcW w:w="876" w:type="dxa"/>
          </w:tcPr>
          <w:p w14:paraId="57944E5E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0.779</w:t>
            </w:r>
          </w:p>
        </w:tc>
        <w:tc>
          <w:tcPr>
            <w:tcW w:w="956" w:type="dxa"/>
          </w:tcPr>
          <w:p w14:paraId="6F8F4FF3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1.000</w:t>
            </w:r>
          </w:p>
        </w:tc>
      </w:tr>
      <w:tr w:rsidR="00C8594B" w:rsidRPr="00C8594B" w14:paraId="2B56AC0A" w14:textId="77777777" w:rsidTr="00C01E3C">
        <w:tc>
          <w:tcPr>
            <w:tcW w:w="2163" w:type="dxa"/>
          </w:tcPr>
          <w:p w14:paraId="27564D0E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РУК78 RMSE, кН</w:t>
            </w:r>
          </w:p>
        </w:tc>
        <w:tc>
          <w:tcPr>
            <w:tcW w:w="896" w:type="dxa"/>
          </w:tcPr>
          <w:p w14:paraId="34D6CC62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28.65</w:t>
            </w:r>
          </w:p>
        </w:tc>
        <w:tc>
          <w:tcPr>
            <w:tcW w:w="876" w:type="dxa"/>
          </w:tcPr>
          <w:p w14:paraId="2F6B8B3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27.01</w:t>
            </w:r>
          </w:p>
        </w:tc>
        <w:tc>
          <w:tcPr>
            <w:tcW w:w="1043" w:type="dxa"/>
          </w:tcPr>
          <w:p w14:paraId="4BC89EFC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27.05</w:t>
            </w:r>
          </w:p>
        </w:tc>
        <w:tc>
          <w:tcPr>
            <w:tcW w:w="1152" w:type="dxa"/>
          </w:tcPr>
          <w:p w14:paraId="6A8819DD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9.65</w:t>
            </w:r>
          </w:p>
        </w:tc>
        <w:tc>
          <w:tcPr>
            <w:tcW w:w="876" w:type="dxa"/>
          </w:tcPr>
          <w:p w14:paraId="025517D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12.01</w:t>
            </w:r>
          </w:p>
        </w:tc>
        <w:tc>
          <w:tcPr>
            <w:tcW w:w="876" w:type="dxa"/>
          </w:tcPr>
          <w:p w14:paraId="158063CE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27.60</w:t>
            </w:r>
          </w:p>
        </w:tc>
        <w:tc>
          <w:tcPr>
            <w:tcW w:w="876" w:type="dxa"/>
          </w:tcPr>
          <w:p w14:paraId="7981A15D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31.02</w:t>
            </w:r>
          </w:p>
        </w:tc>
        <w:tc>
          <w:tcPr>
            <w:tcW w:w="956" w:type="dxa"/>
          </w:tcPr>
          <w:p w14:paraId="7D18613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1.19</w:t>
            </w:r>
          </w:p>
        </w:tc>
      </w:tr>
      <w:tr w:rsidR="00C8594B" w:rsidRPr="00C8594B" w14:paraId="7193EA97" w14:textId="77777777" w:rsidTr="00C01E3C">
        <w:tc>
          <w:tcPr>
            <w:tcW w:w="2163" w:type="dxa"/>
          </w:tcPr>
          <w:p w14:paraId="3712B780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РУК78 overfit</w:t>
            </w:r>
          </w:p>
        </w:tc>
        <w:tc>
          <w:tcPr>
            <w:tcW w:w="896" w:type="dxa"/>
          </w:tcPr>
          <w:p w14:paraId="6416885B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0.166</w:t>
            </w:r>
          </w:p>
        </w:tc>
        <w:tc>
          <w:tcPr>
            <w:tcW w:w="876" w:type="dxa"/>
          </w:tcPr>
          <w:p w14:paraId="4F7A099D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0.167</w:t>
            </w:r>
          </w:p>
        </w:tc>
        <w:tc>
          <w:tcPr>
            <w:tcW w:w="1043" w:type="dxa"/>
          </w:tcPr>
          <w:p w14:paraId="17CF9DDC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0.158</w:t>
            </w:r>
          </w:p>
        </w:tc>
        <w:tc>
          <w:tcPr>
            <w:tcW w:w="1152" w:type="dxa"/>
          </w:tcPr>
          <w:p w14:paraId="12E7C1E3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0.021</w:t>
            </w:r>
          </w:p>
        </w:tc>
        <w:tc>
          <w:tcPr>
            <w:tcW w:w="876" w:type="dxa"/>
          </w:tcPr>
          <w:p w14:paraId="6005E772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0.175</w:t>
            </w:r>
          </w:p>
        </w:tc>
        <w:tc>
          <w:tcPr>
            <w:tcW w:w="876" w:type="dxa"/>
          </w:tcPr>
          <w:p w14:paraId="5D8CF34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0.221</w:t>
            </w:r>
          </w:p>
        </w:tc>
        <w:tc>
          <w:tcPr>
            <w:tcW w:w="876" w:type="dxa"/>
          </w:tcPr>
          <w:p w14:paraId="035DD61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0.294</w:t>
            </w:r>
          </w:p>
        </w:tc>
        <w:tc>
          <w:tcPr>
            <w:tcW w:w="956" w:type="dxa"/>
          </w:tcPr>
          <w:p w14:paraId="41EB0E64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</w:tbl>
    <w:p w14:paraId="529BA202" w14:textId="50553DA5" w:rsidR="006F5624" w:rsidRPr="00C8594B" w:rsidRDefault="00083DB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Байесовская символьная регрессия занимает второе-третье место среди всех испытанных методов, превосходя модели типа «чёрный ящик» (</w:t>
      </w:r>
      <w:r>
        <w:rPr>
          <w:rFonts w:ascii="Times New Roman" w:hAnsi="Times New Roman" w:cs="Times New Roman"/>
          <w:color w:val="000000" w:themeColor="text1"/>
        </w:rPr>
        <w:t>SVR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только по СП63; по РУК78 превосходит и её (0.979 против 0.967)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а также оба других метода вывода формулы (</w:t>
      </w:r>
      <w:r>
        <w:rPr>
          <w:rFonts w:ascii="Times New Roman" w:hAnsi="Times New Roman" w:cs="Times New Roman"/>
          <w:color w:val="000000" w:themeColor="text1"/>
        </w:rPr>
        <w:t>Lasso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symreg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 xml:space="preserve">). Уступает только </w:t>
      </w:r>
      <w:r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при этом по РУК78 отставание от него меньше, чем у любого другого метода в работе, за исключением </w:t>
      </w:r>
      <w:r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  <w:lang w:val="ru-RU"/>
        </w:rPr>
        <w:t>/</w:t>
      </w:r>
      <w:r>
        <w:rPr>
          <w:rFonts w:ascii="Times New Roman" w:hAnsi="Times New Roman" w:cs="Times New Roman"/>
          <w:color w:val="000000" w:themeColor="text1"/>
        </w:rPr>
        <w:t>CMA</w:t>
      </w:r>
      <w:r>
        <w:rPr>
          <w:rFonts w:ascii="Times New Roman" w:hAnsi="Times New Roman" w:cs="Times New Roman"/>
          <w:color w:val="000000" w:themeColor="text1"/>
          <w:lang w:val="ru-RU"/>
        </w:rPr>
        <w:t>-</w:t>
      </w:r>
      <w:r>
        <w:rPr>
          <w:rFonts w:ascii="Times New Roman" w:hAnsi="Times New Roman" w:cs="Times New Roman"/>
          <w:color w:val="000000" w:themeColor="text1"/>
        </w:rPr>
        <w:t>ES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между собой.</w:t>
      </w:r>
    </w:p>
    <w:p w14:paraId="37A30A02" w14:textId="77777777" w:rsidR="006F5624" w:rsidRPr="00C8594B" w:rsidRDefault="00083DB9" w:rsidP="00C01E3C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D2BB951" wp14:editId="117156FC">
            <wp:extent cx="5334000" cy="4889500"/>
            <wp:effectExtent l="0" t="0" r="0" b="0"/>
            <wp:docPr id="16" name="Picture" descr="Байесовская символьная регрессия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scatter_bayes_symreg_SP6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1229F1" w14:textId="77777777" w:rsidR="006F5624" w:rsidRPr="00C8594B" w:rsidRDefault="00083DB9" w:rsidP="00C01E3C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Рисунок 1 – Байесовская символьная регрессия, эксперимент–предсказание (по профилям), СП 63.13330</w:t>
      </w:r>
    </w:p>
    <w:p w14:paraId="27DFFFFC" w14:textId="77777777" w:rsidR="006F5624" w:rsidRPr="00C8594B" w:rsidRDefault="00083DB9" w:rsidP="00C01E3C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422AD15" wp14:editId="0156C690">
            <wp:extent cx="5334000" cy="4889500"/>
            <wp:effectExtent l="0" t="0" r="0" b="0"/>
            <wp:docPr id="19" name="Picture" descr="Байесовская символьная регрессия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scatter_bayes_symreg_RUK7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0E574" w14:textId="77777777" w:rsidR="006F5624" w:rsidRPr="00C8594B" w:rsidRDefault="00083DB9" w:rsidP="00C01E3C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Рисунок 2 – Байесовская символьная регрессия, эксперимент–предсказание (по профилям), Руководство 1978</w:t>
      </w:r>
    </w:p>
    <w:p w14:paraId="76BF79DD" w14:textId="5E3A5D96" w:rsidR="006F5624" w:rsidRPr="00C8594B" w:rsidRDefault="00083DB9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Итоговые формулы</w:t>
      </w:r>
    </w:p>
    <w:p w14:paraId="2AB3149D" w14:textId="1D692B65" w:rsidR="006F5624" w:rsidRPr="00C8594B" w:rsidRDefault="00083DB9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СП63: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=235.9+5.394×</m:t>
        </m:r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-6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E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-33.21⋅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+0.0272⋅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s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-56.4⋅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ln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)-1.338×</m:t>
        </m:r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-5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s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E</m:t>
        </m:r>
      </m:oMath>
    </w:p>
    <w:p w14:paraId="332A924B" w14:textId="76E46677" w:rsidR="006F5624" w:rsidRPr="00C8594B" w:rsidRDefault="00083DB9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РУК78: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lang w:val="ru-RU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=435+8.235×</m:t>
        </m:r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-6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E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-63.15⋅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-106.6⋅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ln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)+0.01854⋅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H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s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ru-RU"/>
          </w:rPr>
          <m:t>+0.1863⋅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H</m:t>
        </m:r>
      </m:oMath>
    </w:p>
    <w:p w14:paraId="033B1720" w14:textId="77777777" w:rsidR="006F5624" w:rsidRPr="00C01E3C" w:rsidRDefault="00083DB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поведение-метода"/>
      <w:bookmarkEnd w:id="4"/>
      <w:r w:rsidRPr="00C01E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Поведение метода</w:t>
      </w:r>
    </w:p>
    <w:p w14:paraId="0CF2CBDE" w14:textId="13E6E861" w:rsidR="006F5624" w:rsidRPr="00C01E3C" w:rsidRDefault="00083DB9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overfit-второй-лучший-в-работе"/>
      <w:r w:rsidRPr="00C01E3C">
        <w:rPr>
          <w:rFonts w:ascii="Times New Roman" w:hAnsi="Times New Roman" w:cs="Times New Roman"/>
          <w:color w:val="000000" w:themeColor="text1"/>
          <w:lang w:val="ru-RU"/>
        </w:rPr>
        <w:t xml:space="preserve">5.1. </w:t>
      </w:r>
      <w:r w:rsidRPr="00C01E3C">
        <w:rPr>
          <w:rFonts w:ascii="Times New Roman" w:hAnsi="Times New Roman" w:cs="Times New Roman"/>
          <w:color w:val="000000" w:themeColor="text1"/>
        </w:rPr>
        <w:t>Overfit</w:t>
      </w:r>
    </w:p>
    <w:p w14:paraId="5983C1B1" w14:textId="702B463D" w:rsidR="006F5624" w:rsidRPr="00C8594B" w:rsidRDefault="00083DB9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overfit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 = 0.049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(СП63) и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0.021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(РУК78)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уступает только </w:t>
      </w:r>
      <w:r>
        <w:rPr>
          <w:rFonts w:ascii="Times New Roman" w:hAnsi="Times New Roman" w:cs="Times New Roman"/>
          <w:color w:val="000000" w:themeColor="text1"/>
        </w:rPr>
        <w:t>SVR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на СП63 и вообще никому на РУК78 (лучший результат среди всех методов кроме </w:t>
      </w:r>
      <w:r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). Байесовская регуляризация </w:t>
      </w:r>
      <w:r>
        <w:rPr>
          <w:rFonts w:ascii="Times New Roman" w:hAnsi="Times New Roman" w:cs="Times New Roman"/>
          <w:color w:val="000000" w:themeColor="text1"/>
        </w:rPr>
        <w:t>ARD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эффективно ограничивает число активных термов, предотвращая запоминание моделью всех пяти обучающих профилей, несмотря на то что размерность словаря (36 термов) превышает число обучающих точек.</w:t>
      </w:r>
    </w:p>
    <w:p w14:paraId="2EAA7D0F" w14:textId="78514FCE" w:rsidR="006F5624" w:rsidRPr="00C01E3C" w:rsidRDefault="00083DB9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Xc0179685053ebecc07f576770bc0f659c7ccdbd"/>
      <w:bookmarkEnd w:id="6"/>
      <w:r w:rsidRPr="00C01E3C">
        <w:rPr>
          <w:rFonts w:ascii="Times New Roman" w:hAnsi="Times New Roman" w:cs="Times New Roman"/>
          <w:color w:val="000000" w:themeColor="text1"/>
          <w:lang w:val="ru-RU"/>
        </w:rPr>
        <w:lastRenderedPageBreak/>
        <w:t>5.2. Формула читаема и правдоподобна</w:t>
      </w:r>
    </w:p>
    <w:p w14:paraId="5D8C63DE" w14:textId="1E81DE01" w:rsidR="006F5624" w:rsidRPr="00C8594B" w:rsidRDefault="00083DB9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В противоположность символьн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ой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регресси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 xml:space="preserve">и, 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формула в данном случае компактна и интерпретируема без дополнительной проверки: 5–6 термов, патологии в виде деления на бинарный признак или искусственных вычитаний отсутствуют. Обе формулы согласованно используют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·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E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is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steel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ln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(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)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·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устойчивый, физически правдоподобный набор (высота и модуль упругости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ключевые инженерные величины для несущей способности). Ни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R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ни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a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₀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в формулу не вошли ни на одной цели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согласуется с </w:t>
      </w:r>
      <w:r>
        <w:rPr>
          <w:rFonts w:ascii="Times New Roman" w:hAnsi="Times New Roman" w:cs="Times New Roman"/>
          <w:color w:val="000000" w:themeColor="text1"/>
        </w:rPr>
        <w:t>permutation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importance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(раздел 5.3), в отличие от </w:t>
      </w:r>
      <w:r>
        <w:rPr>
          <w:rFonts w:ascii="Times New Roman" w:hAnsi="Times New Roman" w:cs="Times New Roman"/>
          <w:color w:val="000000" w:themeColor="text1"/>
        </w:rPr>
        <w:t>gplearn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-формулы, где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a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₀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присутствовал, но не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работал</w:t>
      </w:r>
      <w:r>
        <w:rPr>
          <w:rFonts w:ascii="Times New Roman" w:hAnsi="Times New Roman" w:cs="Times New Roman"/>
          <w:color w:val="000000" w:themeColor="text1"/>
          <w:lang w:val="ru-RU"/>
        </w:rPr>
        <w:t>. В данном случае расхождения между составом формулы и фактической значимостью признаков не наблюдается.</w:t>
      </w:r>
    </w:p>
    <w:p w14:paraId="6DE0170F" w14:textId="77777777" w:rsidR="006F5624" w:rsidRPr="00C01E3C" w:rsidRDefault="00083DB9">
      <w:pPr>
        <w:pStyle w:val="3"/>
        <w:rPr>
          <w:rFonts w:ascii="Times New Roman" w:hAnsi="Times New Roman" w:cs="Times New Roman"/>
          <w:color w:val="000000" w:themeColor="text1"/>
        </w:rPr>
      </w:pPr>
      <w:bookmarkStart w:id="8" w:name="важности-признаков"/>
      <w:bookmarkEnd w:id="7"/>
      <w:r w:rsidRPr="00C01E3C">
        <w:rPr>
          <w:rFonts w:ascii="Times New Roman" w:hAnsi="Times New Roman" w:cs="Times New Roman"/>
          <w:color w:val="000000" w:themeColor="text1"/>
        </w:rPr>
        <w:t>5.3. Важности признаков</w:t>
      </w:r>
    </w:p>
    <w:p w14:paraId="0FAC64CD" w14:textId="77777777" w:rsidR="006F5624" w:rsidRPr="00C8594B" w:rsidRDefault="00083DB9" w:rsidP="00C01E3C">
      <w:pPr>
        <w:pStyle w:val="CaptionedFigure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90C442C" wp14:editId="66A03F39">
            <wp:extent cx="5334000" cy="3333750"/>
            <wp:effectExtent l="0" t="0" r="0" b="0"/>
            <wp:docPr id="26" name="Picture" descr="Важности признаков — байесовская символьная регресс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bayes_symreg_importanc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833964" w14:textId="77777777" w:rsidR="006F5624" w:rsidRPr="00C8594B" w:rsidRDefault="00083DB9" w:rsidP="00C01E3C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Рисунок 3 – </w:t>
      </w:r>
      <w:r>
        <w:rPr>
          <w:rFonts w:ascii="Times New Roman" w:hAnsi="Times New Roman" w:cs="Times New Roman"/>
          <w:color w:val="000000" w:themeColor="text1"/>
        </w:rPr>
        <w:t>Permutation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importance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байесовской символьной регрессии по обеим целям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85"/>
        <w:gridCol w:w="790"/>
        <w:gridCol w:w="920"/>
      </w:tblGrid>
      <w:tr w:rsidR="00C8594B" w:rsidRPr="00C8594B" w14:paraId="304539D2" w14:textId="77777777" w:rsidTr="00C01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13D72F6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Признак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704C10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СП63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22F60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РУК78</w:t>
            </w:r>
          </w:p>
        </w:tc>
      </w:tr>
      <w:tr w:rsidR="00C8594B" w:rsidRPr="00C8594B" w14:paraId="2E0DF1AE" w14:textId="77777777" w:rsidTr="00C01E3C">
        <w:tc>
          <w:tcPr>
            <w:tcW w:w="0" w:type="auto"/>
          </w:tcPr>
          <w:p w14:paraId="6AC7E782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E</w:t>
            </w:r>
          </w:p>
        </w:tc>
        <w:tc>
          <w:tcPr>
            <w:tcW w:w="0" w:type="auto"/>
          </w:tcPr>
          <w:p w14:paraId="1209453D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3.966</w:t>
            </w:r>
          </w:p>
        </w:tc>
        <w:tc>
          <w:tcPr>
            <w:tcW w:w="0" w:type="auto"/>
          </w:tcPr>
          <w:p w14:paraId="08B1F4EE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4.447</w:t>
            </w:r>
          </w:p>
        </w:tc>
      </w:tr>
      <w:tr w:rsidR="00C8594B" w:rsidRPr="00C8594B" w14:paraId="7434E4A3" w14:textId="77777777" w:rsidTr="00C01E3C">
        <w:tc>
          <w:tcPr>
            <w:tcW w:w="0" w:type="auto"/>
          </w:tcPr>
          <w:p w14:paraId="67FD61EC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is_steel</w:t>
            </w:r>
          </w:p>
        </w:tc>
        <w:tc>
          <w:tcPr>
            <w:tcW w:w="0" w:type="auto"/>
          </w:tcPr>
          <w:p w14:paraId="7EA28009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0.324</w:t>
            </w:r>
          </w:p>
        </w:tc>
        <w:tc>
          <w:tcPr>
            <w:tcW w:w="0" w:type="auto"/>
          </w:tcPr>
          <w:p w14:paraId="3B16C94A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0.467</w:t>
            </w:r>
          </w:p>
        </w:tc>
      </w:tr>
      <w:tr w:rsidR="00C8594B" w:rsidRPr="00C8594B" w14:paraId="2F5B5D62" w14:textId="77777777" w:rsidTr="00C01E3C">
        <w:tc>
          <w:tcPr>
            <w:tcW w:w="0" w:type="auto"/>
          </w:tcPr>
          <w:p w14:paraId="2C34295E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H</w:t>
            </w:r>
          </w:p>
        </w:tc>
        <w:tc>
          <w:tcPr>
            <w:tcW w:w="0" w:type="auto"/>
          </w:tcPr>
          <w:p w14:paraId="6823C134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0.277</w:t>
            </w:r>
          </w:p>
        </w:tc>
        <w:tc>
          <w:tcPr>
            <w:tcW w:w="0" w:type="auto"/>
          </w:tcPr>
          <w:p w14:paraId="3EB7E1B9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0.231</w:t>
            </w:r>
          </w:p>
        </w:tc>
      </w:tr>
      <w:tr w:rsidR="00C8594B" w:rsidRPr="00C8594B" w14:paraId="4A6B3C2D" w14:textId="77777777" w:rsidTr="00C01E3C">
        <w:tc>
          <w:tcPr>
            <w:tcW w:w="0" w:type="auto"/>
          </w:tcPr>
          <w:p w14:paraId="5F1A5702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</w:t>
            </w:r>
          </w:p>
        </w:tc>
        <w:tc>
          <w:tcPr>
            <w:tcW w:w="0" w:type="auto"/>
          </w:tcPr>
          <w:p w14:paraId="1088E2D6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0.051</w:t>
            </w:r>
          </w:p>
        </w:tc>
        <w:tc>
          <w:tcPr>
            <w:tcW w:w="0" w:type="auto"/>
          </w:tcPr>
          <w:p w14:paraId="6E72EFED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0.017</w:t>
            </w:r>
          </w:p>
        </w:tc>
      </w:tr>
      <w:tr w:rsidR="00C8594B" w:rsidRPr="00C8594B" w14:paraId="7E12542F" w14:textId="77777777" w:rsidTr="00C01E3C">
        <w:tc>
          <w:tcPr>
            <w:tcW w:w="0" w:type="auto"/>
          </w:tcPr>
          <w:p w14:paraId="0EF0658A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R</w:t>
            </w:r>
          </w:p>
        </w:tc>
        <w:tc>
          <w:tcPr>
            <w:tcW w:w="0" w:type="auto"/>
          </w:tcPr>
          <w:p w14:paraId="377414C8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  <w:tc>
          <w:tcPr>
            <w:tcW w:w="0" w:type="auto"/>
          </w:tcPr>
          <w:p w14:paraId="7B4E1897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  <w:tr w:rsidR="00C8594B" w:rsidRPr="00C8594B" w14:paraId="468C6841" w14:textId="77777777" w:rsidTr="00C01E3C">
        <w:tc>
          <w:tcPr>
            <w:tcW w:w="0" w:type="auto"/>
          </w:tcPr>
          <w:p w14:paraId="20348EAE" w14:textId="77777777" w:rsidR="006F5624" w:rsidRPr="00C8594B" w:rsidRDefault="00083DB9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a/h₀</w:t>
            </w:r>
          </w:p>
        </w:tc>
        <w:tc>
          <w:tcPr>
            <w:tcW w:w="0" w:type="auto"/>
          </w:tcPr>
          <w:p w14:paraId="1B526994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  <w:tc>
          <w:tcPr>
            <w:tcW w:w="0" w:type="auto"/>
          </w:tcPr>
          <w:p w14:paraId="43A9075E" w14:textId="77777777" w:rsidR="006F5624" w:rsidRPr="00C8594B" w:rsidRDefault="00083DB9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0.000</w:t>
            </w:r>
          </w:p>
        </w:tc>
      </w:tr>
    </w:tbl>
    <w:p w14:paraId="1C2EDE1D" w14:textId="77777777" w:rsidR="006F5624" w:rsidRPr="00A341D8" w:rsidRDefault="00083DB9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выводы"/>
      <w:bookmarkEnd w:id="5"/>
      <w:bookmarkEnd w:id="8"/>
      <w:r w:rsidRPr="00A341D8">
        <w:rPr>
          <w:rFonts w:ascii="Times New Roman" w:hAnsi="Times New Roman" w:cs="Times New Roman"/>
          <w:color w:val="000000" w:themeColor="text1"/>
          <w:sz w:val="28"/>
          <w:szCs w:val="28"/>
        </w:rPr>
        <w:t>6. Выводы</w:t>
      </w:r>
    </w:p>
    <w:p w14:paraId="4D0BBCCD" w14:textId="6DC7FEC8" w:rsidR="006F5624" w:rsidRPr="00C8594B" w:rsidRDefault="00083DB9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Один из лучших методов в работе: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ru-RU"/>
              </w:rPr>
              <m:t>2</m:t>
            </m:r>
          </m:sup>
        </m:sSup>
      </m:oMath>
      <w:r>
        <w:rPr>
          <w:rFonts w:ascii="Times New Roman" w:hAnsi="Times New Roman" w:cs="Times New Roman"/>
          <w:color w:val="000000" w:themeColor="text1"/>
          <w:lang w:val="ru-RU"/>
        </w:rPr>
        <w:t xml:space="preserve"> 0.95/0.98, второй-третий результат после </w:t>
      </w:r>
      <w:r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обходит </w:t>
      </w:r>
      <w:r>
        <w:rPr>
          <w:rFonts w:ascii="Times New Roman" w:hAnsi="Times New Roman" w:cs="Times New Roman"/>
          <w:color w:val="000000" w:themeColor="text1"/>
        </w:rPr>
        <w:t>SVR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на РУК78 и все остальные методы вывода формулы (</w:t>
      </w:r>
      <w:r>
        <w:rPr>
          <w:rFonts w:ascii="Times New Roman" w:hAnsi="Times New Roman" w:cs="Times New Roman"/>
          <w:color w:val="000000" w:themeColor="text1"/>
        </w:rPr>
        <w:t>Lasso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symreg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>) на обеих целях.</w:t>
      </w:r>
    </w:p>
    <w:p w14:paraId="5656DC23" w14:textId="7204C7DF" w:rsidR="006F5624" w:rsidRPr="00C8594B" w:rsidRDefault="00083DB9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Лучший </w:t>
      </w:r>
      <w:r>
        <w:rPr>
          <w:rFonts w:ascii="Times New Roman" w:hAnsi="Times New Roman" w:cs="Times New Roman"/>
          <w:color w:val="000000" w:themeColor="text1"/>
        </w:rPr>
        <w:t>overfit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-профиль среди методов вывода формулы (0.049/0.021)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байесовская регуляризация </w:t>
      </w:r>
      <w:r>
        <w:rPr>
          <w:rFonts w:ascii="Times New Roman" w:hAnsi="Times New Roman" w:cs="Times New Roman"/>
          <w:color w:val="000000" w:themeColor="text1"/>
        </w:rPr>
        <w:t>ARD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эффективно справляется с разреженным отбором термов даже когда словарь кандидатов (36) больше выборки.</w:t>
      </w:r>
    </w:p>
    <w:p w14:paraId="5D48187C" w14:textId="5E1A73A6" w:rsidR="006F5624" w:rsidRPr="00C8594B" w:rsidRDefault="00083DB9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Не чувствителен к своему единственному </w:t>
      </w:r>
      <w:proofErr w:type="spellStart"/>
      <w:r>
        <w:rPr>
          <w:rFonts w:ascii="Times New Roman" w:hAnsi="Times New Roman" w:cs="Times New Roman"/>
          <w:color w:val="000000" w:themeColor="text1"/>
          <w:lang w:val="ru-RU"/>
        </w:rPr>
        <w:t>гиперпараметру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threshold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lambda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изменяется на четыре порядка практически без эффекта) и полностью детерминирован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в противоположность </w:t>
      </w:r>
      <w:proofErr w:type="spellStart"/>
      <w:r w:rsidR="00A341D8">
        <w:rPr>
          <w:rFonts w:ascii="Times New Roman" w:hAnsi="Times New Roman" w:cs="Times New Roman"/>
          <w:color w:val="000000" w:themeColor="text1"/>
        </w:rPr>
        <w:t>symreg</w:t>
      </w:r>
      <w:proofErr w:type="spellEnd"/>
      <w:r w:rsidR="00A341D8" w:rsidRPr="00A341D8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где и подбор шумный, и формула нестабильна между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seed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. Ключевой практический вывод по всему разделу 4.3: если словарь кандидатных термов можно разумно ограничить заранее (как здесь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простые преобразования шести физических величин), байесовский отбор термов даёт настолько же стабильный, но более точный результат, чем свободный генетический поиск структуры формулы.</w:t>
      </w:r>
    </w:p>
    <w:p w14:paraId="4DD4F0EE" w14:textId="402EA54D" w:rsidR="006F5624" w:rsidRPr="00A341D8" w:rsidRDefault="00083DB9" w:rsidP="00A341D8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Формула компактна, читаема и не содержит ложных термов </w:t>
      </w:r>
      <w:r w:rsidR="00C01E3C">
        <w:rPr>
          <w:rFonts w:ascii="Times New Roman" w:hAnsi="Times New Roman" w:cs="Times New Roman"/>
          <w:color w:val="000000" w:themeColor="text1"/>
          <w:lang w:val="ru-RU"/>
        </w:rPr>
        <w:t>–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в отличие от </w:t>
      </w:r>
      <w:proofErr w:type="spellStart"/>
      <w:r w:rsidR="00A341D8">
        <w:rPr>
          <w:rFonts w:ascii="Times New Roman" w:hAnsi="Times New Roman" w:cs="Times New Roman"/>
          <w:color w:val="000000" w:themeColor="text1"/>
        </w:rPr>
        <w:t>symreg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 xml:space="preserve">, где 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a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</w:rPr>
        <w:t>h</w:t>
      </w:r>
      <w:r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₀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попал в выражение, но не влиял на предсказание, здесь такого разрыва нет: то, что в формуле, то и важно по </w:t>
      </w:r>
      <w:r>
        <w:rPr>
          <w:rFonts w:ascii="Times New Roman" w:hAnsi="Times New Roman" w:cs="Times New Roman"/>
          <w:color w:val="000000" w:themeColor="text1"/>
        </w:rPr>
        <w:t>permutation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importance</w:t>
      </w:r>
      <w:r>
        <w:rPr>
          <w:rFonts w:ascii="Times New Roman" w:hAnsi="Times New Roman" w:cs="Times New Roman"/>
          <w:color w:val="000000" w:themeColor="text1"/>
          <w:lang w:val="ru-RU"/>
        </w:rPr>
        <w:t>.</w:t>
      </w:r>
      <w:bookmarkEnd w:id="0"/>
      <w:bookmarkEnd w:id="9"/>
    </w:p>
    <w:sectPr w:rsidR="006F5624" w:rsidRPr="00A341D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45C09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3C85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624"/>
    <w:rsid w:val="00083DB9"/>
    <w:rsid w:val="006F5624"/>
    <w:rsid w:val="007A27F2"/>
    <w:rsid w:val="007D38A8"/>
    <w:rsid w:val="00A341D8"/>
    <w:rsid w:val="00C01E3C"/>
    <w:rsid w:val="00C8594B"/>
    <w:rsid w:val="00DC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4EB90"/>
  <w15:docId w15:val="{DAE5CCE6-5AC2-43E8-AB72-A1A71D5D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6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6</cp:revision>
  <dcterms:created xsi:type="dcterms:W3CDTF">2026-07-08T19:41:00Z</dcterms:created>
  <dcterms:modified xsi:type="dcterms:W3CDTF">2026-07-15T12:56:00Z</dcterms:modified>
</cp:coreProperties>
</file>