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4E4E5" w14:textId="77777777" w:rsidR="00147E15" w:rsidRPr="00FA076B" w:rsidRDefault="00FA076B">
      <w:pPr>
        <w:pStyle w:val="a3"/>
        <w:spacing w:after="240"/>
        <w:rPr>
          <w:sz w:val="28"/>
          <w:szCs w:val="28"/>
        </w:rPr>
      </w:pPr>
      <w:r w:rsidRPr="00FA076B">
        <w:rPr>
          <w:sz w:val="28"/>
          <w:szCs w:val="28"/>
        </w:rPr>
        <w:t>Физически-информированная нейросеть (PINN)</w:t>
      </w:r>
    </w:p>
    <w:p w14:paraId="229DDB38" w14:textId="163BA292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>Метод основан на PINN (</w:t>
      </w:r>
      <w:proofErr w:type="spellStart"/>
      <w:r w:rsidRPr="00FA076B">
        <w:rPr>
          <w:rFonts w:eastAsia="Calibri"/>
          <w:sz w:val="24"/>
          <w:szCs w:val="24"/>
        </w:rPr>
        <w:t>Physics-Informed</w:t>
      </w:r>
      <w:proofErr w:type="spellEnd"/>
      <w:r w:rsidRPr="00FA076B">
        <w:rPr>
          <w:rFonts w:eastAsia="Calibri"/>
          <w:sz w:val="24"/>
          <w:szCs w:val="24"/>
        </w:rPr>
        <w:t xml:space="preserve"> </w:t>
      </w:r>
      <w:proofErr w:type="spellStart"/>
      <w:r w:rsidRPr="00FA076B">
        <w:rPr>
          <w:rFonts w:eastAsia="Calibri"/>
          <w:sz w:val="24"/>
          <w:szCs w:val="24"/>
        </w:rPr>
        <w:t>Neural</w:t>
      </w:r>
      <w:proofErr w:type="spellEnd"/>
      <w:r w:rsidRPr="00FA076B">
        <w:rPr>
          <w:rFonts w:eastAsia="Calibri"/>
          <w:sz w:val="24"/>
          <w:szCs w:val="24"/>
        </w:rPr>
        <w:t xml:space="preserve"> Network). В отличие от обычной нейросети, которая просто подгоняется под данные, здесь в функцию потерь добавлены штрафы за нарушение известных физических свойств зависимости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причём даже в тех точках диапазо</w:t>
      </w:r>
      <w:r w:rsidRPr="00FA076B">
        <w:rPr>
          <w:rFonts w:eastAsia="Calibri"/>
          <w:sz w:val="24"/>
          <w:szCs w:val="24"/>
        </w:rPr>
        <w:t xml:space="preserve">на, где обучающих примеров </w:t>
      </w:r>
      <w:r w:rsidRPr="00FA076B">
        <w:rPr>
          <w:rFonts w:eastAsia="Calibri"/>
          <w:sz w:val="24"/>
          <w:szCs w:val="24"/>
        </w:rPr>
        <w:t>н</w:t>
      </w:r>
      <w:r w:rsidRPr="00FA076B">
        <w:rPr>
          <w:rFonts w:eastAsia="Calibri"/>
          <w:sz w:val="24"/>
          <w:szCs w:val="24"/>
        </w:rPr>
        <w:t>ет.</w:t>
      </w:r>
    </w:p>
    <w:p w14:paraId="1CEFA566" w14:textId="77777777" w:rsidR="00147E15" w:rsidRPr="00FA076B" w:rsidRDefault="00FA076B">
      <w:pPr>
        <w:pStyle w:val="1"/>
        <w:spacing w:before="300" w:after="150"/>
        <w:rPr>
          <w:color w:val="auto"/>
          <w:sz w:val="28"/>
          <w:szCs w:val="28"/>
        </w:rPr>
      </w:pPr>
      <w:r w:rsidRPr="00FA076B">
        <w:rPr>
          <w:color w:val="auto"/>
          <w:sz w:val="28"/>
          <w:szCs w:val="28"/>
        </w:rPr>
        <w:t>1. Метод</w:t>
      </w:r>
    </w:p>
    <w:p w14:paraId="30A8FA6B" w14:textId="77777777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Используется обычная </w:t>
      </w:r>
      <w:proofErr w:type="spellStart"/>
      <w:r w:rsidRPr="00FA076B">
        <w:rPr>
          <w:rFonts w:eastAsia="Calibri"/>
          <w:sz w:val="24"/>
          <w:szCs w:val="24"/>
        </w:rPr>
        <w:t>полносвязная</w:t>
      </w:r>
      <w:proofErr w:type="spellEnd"/>
      <w:r w:rsidRPr="00FA076B">
        <w:rPr>
          <w:rFonts w:eastAsia="Calibri"/>
          <w:sz w:val="24"/>
          <w:szCs w:val="24"/>
        </w:rPr>
        <w:t xml:space="preserve"> сеть (MLP: </w:t>
      </w:r>
      <w:proofErr w:type="spellStart"/>
      <w:r w:rsidRPr="00FA076B">
        <w:rPr>
          <w:rFonts w:eastAsia="Calibri"/>
          <w:sz w:val="24"/>
          <w:szCs w:val="24"/>
        </w:rPr>
        <w:t>Linear</w:t>
      </w:r>
      <w:proofErr w:type="spellEnd"/>
      <w:r w:rsidRPr="00FA076B">
        <w:rPr>
          <w:rFonts w:eastAsia="Calibri"/>
          <w:sz w:val="24"/>
          <w:szCs w:val="24"/>
        </w:rPr>
        <w:t xml:space="preserve"> → </w:t>
      </w:r>
      <w:proofErr w:type="spellStart"/>
      <w:r w:rsidRPr="00FA076B">
        <w:rPr>
          <w:rFonts w:eastAsia="Calibri"/>
          <w:sz w:val="24"/>
          <w:szCs w:val="24"/>
        </w:rPr>
        <w:t>Tanh</w:t>
      </w:r>
      <w:proofErr w:type="spellEnd"/>
      <w:r w:rsidRPr="00FA076B">
        <w:rPr>
          <w:rFonts w:eastAsia="Calibri"/>
          <w:sz w:val="24"/>
          <w:szCs w:val="24"/>
        </w:rPr>
        <w:t>, по умолчанию два скрытых слоя по 64 нейрона), которая обучается на сумме двух компонентов функции потерь:</w:t>
      </w:r>
    </w:p>
    <w:p w14:paraId="5D9BB5D5" w14:textId="52118C2E" w:rsidR="00147E15" w:rsidRPr="00FA076B" w:rsidRDefault="00FA076B">
      <w:pPr>
        <w:spacing w:after="160"/>
        <w:rPr>
          <w:sz w:val="24"/>
          <w:szCs w:val="24"/>
        </w:rPr>
      </w:pPr>
      <w:proofErr w:type="spellStart"/>
      <w:r w:rsidRPr="00FA076B">
        <w:rPr>
          <w:rFonts w:eastAsia="Calibri"/>
          <w:sz w:val="24"/>
          <w:szCs w:val="24"/>
        </w:rPr>
        <w:t>data_loss</w:t>
      </w:r>
      <w:proofErr w:type="spellEnd"/>
      <w:r w:rsidRPr="00FA076B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обычная MSE на обучающих точках, как </w:t>
      </w:r>
      <w:r w:rsidRPr="00FA076B">
        <w:rPr>
          <w:rFonts w:eastAsia="Calibri"/>
          <w:sz w:val="24"/>
          <w:szCs w:val="24"/>
        </w:rPr>
        <w:t>у любой нейросети;</w:t>
      </w:r>
    </w:p>
    <w:p w14:paraId="399B99DA" w14:textId="3931930C" w:rsidR="00147E15" w:rsidRPr="00FA076B" w:rsidRDefault="00FA076B">
      <w:pPr>
        <w:spacing w:after="160"/>
        <w:rPr>
          <w:sz w:val="24"/>
          <w:szCs w:val="24"/>
        </w:rPr>
      </w:pPr>
      <w:proofErr w:type="spellStart"/>
      <w:r w:rsidRPr="00FA076B">
        <w:rPr>
          <w:rFonts w:eastAsia="Calibri"/>
          <w:sz w:val="24"/>
          <w:szCs w:val="24"/>
        </w:rPr>
        <w:t>phys_loss</w:t>
      </w:r>
      <w:proofErr w:type="spellEnd"/>
      <w:r w:rsidRPr="00FA076B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штраф на случайных точках-коллокациях внутри диапазона признаков (не обязательно совпадающих с реальными образцами), где проверяются два физических свойства вклада двутавра:</w:t>
      </w:r>
    </w:p>
    <w:p w14:paraId="216A0222" w14:textId="4B6FA456" w:rsidR="00147E15" w:rsidRPr="00FA076B" w:rsidRDefault="00FA076B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монотонность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вклад двутавра не может убывать с ро</w:t>
      </w:r>
      <w:r w:rsidRPr="00FA076B">
        <w:rPr>
          <w:rFonts w:eastAsia="Calibri"/>
          <w:sz w:val="24"/>
          <w:szCs w:val="24"/>
        </w:rPr>
        <w:t>стом высоты H, толщины стенки s или прочности R (штраф на нарушение неотрицательности соответствующей производной);</w:t>
      </w:r>
    </w:p>
    <w:p w14:paraId="26E9D53F" w14:textId="644D077A" w:rsidR="00147E15" w:rsidRPr="00FA076B" w:rsidRDefault="00FA076B" w:rsidP="00FA076B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proofErr w:type="spellStart"/>
      <w:r w:rsidRPr="00FA076B">
        <w:rPr>
          <w:rFonts w:eastAsia="Calibri"/>
          <w:sz w:val="24"/>
          <w:szCs w:val="24"/>
        </w:rPr>
        <w:t>неотрицательность</w:t>
      </w:r>
      <w:proofErr w:type="spellEnd"/>
      <w:r w:rsidRPr="00FA076B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предсказанная величина должна оставаться неотрицательной везде, а не только на обучающих точках.</w:t>
      </w:r>
    </w:p>
    <w:p w14:paraId="6F1767EC" w14:textId="40684A84" w:rsidR="00147E15" w:rsidRPr="00FA076B" w:rsidRDefault="00FA076B">
      <w:pPr>
        <w:pStyle w:val="1"/>
        <w:spacing w:before="300" w:after="150"/>
        <w:rPr>
          <w:color w:val="auto"/>
          <w:sz w:val="28"/>
          <w:szCs w:val="28"/>
        </w:rPr>
      </w:pPr>
      <w:r w:rsidRPr="00FA076B">
        <w:rPr>
          <w:color w:val="auto"/>
          <w:sz w:val="28"/>
          <w:szCs w:val="28"/>
        </w:rPr>
        <w:t>2</w:t>
      </w:r>
      <w:r w:rsidRPr="00FA076B">
        <w:rPr>
          <w:color w:val="auto"/>
          <w:sz w:val="28"/>
          <w:szCs w:val="28"/>
        </w:rPr>
        <w:t xml:space="preserve">. Подбор </w:t>
      </w:r>
      <w:proofErr w:type="spellStart"/>
      <w:r w:rsidRPr="00FA076B">
        <w:rPr>
          <w:color w:val="auto"/>
          <w:sz w:val="28"/>
          <w:szCs w:val="28"/>
        </w:rPr>
        <w:t>гиперпараметров</w:t>
      </w:r>
      <w:proofErr w:type="spellEnd"/>
    </w:p>
    <w:p w14:paraId="6FFACBC8" w14:textId="407F92AD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Главный вопрос для PINN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не просто «какое значение параметра лучше», а по</w:t>
      </w:r>
      <w:r w:rsidRPr="00FA076B">
        <w:rPr>
          <w:rFonts w:eastAsia="Calibri"/>
          <w:sz w:val="24"/>
          <w:szCs w:val="24"/>
        </w:rPr>
        <w:t xml:space="preserve">могают ли физические ограничения в принципе, ведь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= 0 превращает модель в обычный MLP без какой-либо физики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естественную базу для сравнения.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25"/>
        <w:gridCol w:w="2925"/>
      </w:tblGrid>
      <w:tr w:rsidR="00FA076B" w:rsidRPr="00FA076B" w14:paraId="765D9CBF" w14:textId="77777777" w:rsidTr="00FA07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auto"/>
            <w:vAlign w:val="center"/>
          </w:tcPr>
          <w:p w14:paraId="0368AC06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proofErr w:type="spellStart"/>
            <w:r w:rsidRPr="00FA076B">
              <w:rPr>
                <w:rFonts w:eastAsia="Calibri"/>
                <w:sz w:val="24"/>
                <w:szCs w:val="24"/>
              </w:rPr>
              <w:t>phys_weight</w:t>
            </w:r>
            <w:proofErr w:type="spellEnd"/>
          </w:p>
        </w:tc>
        <w:tc>
          <w:tcPr>
            <w:tcW w:w="2925" w:type="dxa"/>
            <w:shd w:val="clear" w:color="auto" w:fill="auto"/>
            <w:vAlign w:val="center"/>
          </w:tcPr>
          <w:p w14:paraId="619C191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СП63 R²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3C7BD9C1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 xml:space="preserve">СП63 </w:t>
            </w:r>
            <w:proofErr w:type="spellStart"/>
            <w:r w:rsidRPr="00FA076B">
              <w:rPr>
                <w:rFonts w:eastAsia="Calibri"/>
                <w:sz w:val="24"/>
                <w:szCs w:val="24"/>
              </w:rPr>
              <w:t>overfit</w:t>
            </w:r>
            <w:proofErr w:type="spellEnd"/>
          </w:p>
        </w:tc>
      </w:tr>
      <w:tr w:rsidR="00FA076B" w:rsidRPr="00FA076B" w14:paraId="20390EE8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auto"/>
            <w:vAlign w:val="center"/>
          </w:tcPr>
          <w:p w14:paraId="00535136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 (обычный MLP)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75F47FB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0.790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3D5926F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0.210</w:t>
            </w:r>
          </w:p>
        </w:tc>
      </w:tr>
      <w:tr w:rsidR="00FA076B" w:rsidRPr="00FA076B" w14:paraId="5B268863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auto"/>
            <w:vAlign w:val="center"/>
          </w:tcPr>
          <w:p w14:paraId="47FDAE47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0.05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13A505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0.816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0EAE98B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0.184</w:t>
            </w:r>
          </w:p>
        </w:tc>
      </w:tr>
      <w:tr w:rsidR="00FA076B" w:rsidRPr="00FA076B" w14:paraId="340ED4F3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auto"/>
            <w:vAlign w:val="center"/>
          </w:tcPr>
          <w:p w14:paraId="704B3639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06C1701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0.818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DBB433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0.182</w:t>
            </w:r>
          </w:p>
        </w:tc>
      </w:tr>
      <w:tr w:rsidR="00FA076B" w:rsidRPr="00FA076B" w14:paraId="2C4DF216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auto"/>
            <w:vAlign w:val="center"/>
          </w:tcPr>
          <w:p w14:paraId="380C2FB1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0.3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68E62BB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0.820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F6E7A12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0.180</w:t>
            </w:r>
          </w:p>
        </w:tc>
      </w:tr>
      <w:tr w:rsidR="00FA076B" w:rsidRPr="00FA076B" w14:paraId="043D24F0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auto"/>
            <w:vAlign w:val="center"/>
          </w:tcPr>
          <w:p w14:paraId="454CFEE6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1.0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35DB8D48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0.821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2C7C0D3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0.179</w:t>
            </w:r>
          </w:p>
        </w:tc>
      </w:tr>
      <w:tr w:rsidR="00FA076B" w:rsidRPr="00FA076B" w14:paraId="14CE8C43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auto"/>
            <w:vAlign w:val="center"/>
          </w:tcPr>
          <w:p w14:paraId="38BECD33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2.0 – 5.0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0AD2F858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0.821 – 0.824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A8E0123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0.176 – 0.179</w:t>
            </w:r>
          </w:p>
        </w:tc>
      </w:tr>
      <w:tr w:rsidR="00FA076B" w:rsidRPr="00FA076B" w14:paraId="4F4D526F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auto"/>
            <w:vAlign w:val="center"/>
          </w:tcPr>
          <w:p w14:paraId="52E79312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10.0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902043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0.823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D6964C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0.177</w:t>
            </w:r>
          </w:p>
        </w:tc>
      </w:tr>
    </w:tbl>
    <w:p w14:paraId="64604244" w14:textId="77777777" w:rsidR="00147E15" w:rsidRPr="00FA076B" w:rsidRDefault="00147E15">
      <w:pPr>
        <w:spacing w:after="160"/>
        <w:rPr>
          <w:sz w:val="24"/>
          <w:szCs w:val="24"/>
        </w:rPr>
      </w:pPr>
    </w:p>
    <w:p w14:paraId="5BDB11A7" w14:textId="17B4DA6F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Физика помогает, и чётко монотонно: рост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от 0 до ≈1 даёт устойчивый прирост R² (0.790 → 0.821) и снижение </w:t>
      </w:r>
      <w:proofErr w:type="spellStart"/>
      <w:r w:rsidRPr="00FA076B">
        <w:rPr>
          <w:rFonts w:eastAsia="Calibri"/>
          <w:sz w:val="24"/>
          <w:szCs w:val="24"/>
        </w:rPr>
        <w:t>overfit</w:t>
      </w:r>
      <w:proofErr w:type="spellEnd"/>
      <w:r w:rsidRPr="00FA076B">
        <w:rPr>
          <w:rFonts w:eastAsia="Calibri"/>
          <w:sz w:val="24"/>
          <w:szCs w:val="24"/>
        </w:rPr>
        <w:t xml:space="preserve"> (0.210 → 0.179), дальше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плато с приростом только в третьем знаке вплоть до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= 10. Результат подтверждён и на второй ц</w:t>
      </w:r>
      <w:r w:rsidRPr="00FA076B">
        <w:rPr>
          <w:rFonts w:eastAsia="Calibri"/>
          <w:sz w:val="24"/>
          <w:szCs w:val="24"/>
        </w:rPr>
        <w:t xml:space="preserve">елевой переменной, РУК78: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= 0 даёт R² = 0.815,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= 1.0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R² = 0.832.</w:t>
      </w:r>
    </w:p>
    <w:p w14:paraId="7E412388" w14:textId="18682961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Выбран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= 1.0</w:t>
      </w:r>
      <w:r w:rsidRPr="00FA076B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он даёт почти весь эффект, без искусственно завышенного веса.</w:t>
      </w:r>
    </w:p>
    <w:p w14:paraId="23FD1FE1" w14:textId="273B8D0F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lastRenderedPageBreak/>
        <w:t xml:space="preserve">Стабильность по </w:t>
      </w:r>
      <w:proofErr w:type="spellStart"/>
      <w:r w:rsidRPr="00FA076B">
        <w:rPr>
          <w:rFonts w:eastAsia="Calibri"/>
          <w:sz w:val="24"/>
          <w:szCs w:val="24"/>
        </w:rPr>
        <w:t>seed</w:t>
      </w:r>
      <w:proofErr w:type="spellEnd"/>
      <w:r w:rsidRPr="00FA076B">
        <w:rPr>
          <w:rFonts w:eastAsia="Calibri"/>
          <w:sz w:val="24"/>
          <w:szCs w:val="24"/>
        </w:rPr>
        <w:t xml:space="preserve"> (сеть инициализируется случайно, точки коллокации тоже </w:t>
      </w:r>
      <w:r w:rsidRPr="00FA076B">
        <w:rPr>
          <w:rFonts w:eastAsia="Calibri"/>
          <w:sz w:val="24"/>
          <w:szCs w:val="24"/>
        </w:rPr>
        <w:t xml:space="preserve">случайны на каждой эпохе): три прогона перекрёстной проверки на СП63 дали R² = [0.821, 0.847, 0.813], среднее 0.827, стандартное отклонение 0.014. Это заметно устойчивее, чем у генетического программирования (там </w:t>
      </w:r>
      <w:proofErr w:type="spellStart"/>
      <w:r w:rsidRPr="00FA076B">
        <w:rPr>
          <w:rFonts w:eastAsia="Calibri"/>
          <w:sz w:val="24"/>
          <w:szCs w:val="24"/>
        </w:rPr>
        <w:t>std</w:t>
      </w:r>
      <w:proofErr w:type="spellEnd"/>
      <w:r w:rsidRPr="00FA076B">
        <w:rPr>
          <w:rFonts w:eastAsia="Calibri"/>
          <w:sz w:val="24"/>
          <w:szCs w:val="24"/>
        </w:rPr>
        <w:t xml:space="preserve"> ≈ 0.03–0.035)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обучение нейросети град</w:t>
      </w:r>
      <w:r w:rsidRPr="00FA076B">
        <w:rPr>
          <w:rFonts w:eastAsia="Calibri"/>
          <w:sz w:val="24"/>
          <w:szCs w:val="24"/>
        </w:rPr>
        <w:t xml:space="preserve">иентным спуском </w:t>
      </w:r>
      <w:proofErr w:type="spellStart"/>
      <w:r w:rsidRPr="00FA076B">
        <w:rPr>
          <w:rFonts w:eastAsia="Calibri"/>
          <w:sz w:val="24"/>
          <w:szCs w:val="24"/>
        </w:rPr>
        <w:t>воспроизводимее</w:t>
      </w:r>
      <w:proofErr w:type="spellEnd"/>
      <w:r w:rsidRPr="00FA076B">
        <w:rPr>
          <w:rFonts w:eastAsia="Calibri"/>
          <w:sz w:val="24"/>
          <w:szCs w:val="24"/>
        </w:rPr>
        <w:t>, чем эволюционный поиск структуры формулы, и на этой задаче можно доверять результату с одного запуска.</w:t>
      </w:r>
    </w:p>
    <w:p w14:paraId="40BCBDCD" w14:textId="77777777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Итоговые параметры, зафиксированные в модели: </w:t>
      </w:r>
      <w:proofErr w:type="spellStart"/>
      <w:r w:rsidRPr="00FA076B">
        <w:rPr>
          <w:rFonts w:eastAsia="Calibri"/>
          <w:sz w:val="24"/>
          <w:szCs w:val="24"/>
        </w:rPr>
        <w:t>hidden</w:t>
      </w:r>
      <w:proofErr w:type="spellEnd"/>
      <w:r w:rsidRPr="00FA076B">
        <w:rPr>
          <w:rFonts w:eastAsia="Calibri"/>
          <w:sz w:val="24"/>
          <w:szCs w:val="24"/>
        </w:rPr>
        <w:t xml:space="preserve"> = (64, 64), </w:t>
      </w:r>
      <w:proofErr w:type="spellStart"/>
      <w:r w:rsidRPr="00FA076B">
        <w:rPr>
          <w:rFonts w:eastAsia="Calibri"/>
          <w:sz w:val="24"/>
          <w:szCs w:val="24"/>
        </w:rPr>
        <w:t>epochs</w:t>
      </w:r>
      <w:proofErr w:type="spellEnd"/>
      <w:r w:rsidRPr="00FA076B">
        <w:rPr>
          <w:rFonts w:eastAsia="Calibri"/>
          <w:sz w:val="24"/>
          <w:szCs w:val="24"/>
        </w:rPr>
        <w:t xml:space="preserve"> = 1500, </w:t>
      </w:r>
      <w:proofErr w:type="spellStart"/>
      <w:r w:rsidRPr="00FA076B">
        <w:rPr>
          <w:rFonts w:eastAsia="Calibri"/>
          <w:sz w:val="24"/>
          <w:szCs w:val="24"/>
        </w:rPr>
        <w:t>lr</w:t>
      </w:r>
      <w:proofErr w:type="spellEnd"/>
      <w:r w:rsidRPr="00FA076B">
        <w:rPr>
          <w:rFonts w:eastAsia="Calibri"/>
          <w:sz w:val="24"/>
          <w:szCs w:val="24"/>
        </w:rPr>
        <w:t xml:space="preserve"> = 5e-3,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= 1.0.</w:t>
      </w:r>
    </w:p>
    <w:p w14:paraId="23CA2AC1" w14:textId="7FF9C0BA" w:rsidR="00147E15" w:rsidRPr="00FA076B" w:rsidRDefault="00FA076B">
      <w:pPr>
        <w:pStyle w:val="1"/>
        <w:spacing w:before="300" w:after="150"/>
        <w:rPr>
          <w:color w:val="auto"/>
          <w:sz w:val="28"/>
          <w:szCs w:val="28"/>
        </w:rPr>
      </w:pPr>
      <w:r w:rsidRPr="00FA076B">
        <w:rPr>
          <w:color w:val="auto"/>
          <w:sz w:val="28"/>
          <w:szCs w:val="28"/>
        </w:rPr>
        <w:t>3</w:t>
      </w:r>
      <w:r w:rsidRPr="00FA076B">
        <w:rPr>
          <w:color w:val="auto"/>
          <w:sz w:val="28"/>
          <w:szCs w:val="28"/>
        </w:rPr>
        <w:t>. Результ</w:t>
      </w:r>
      <w:r w:rsidRPr="00FA076B">
        <w:rPr>
          <w:color w:val="auto"/>
          <w:sz w:val="28"/>
          <w:szCs w:val="28"/>
        </w:rPr>
        <w:t>аты</w:t>
      </w:r>
    </w:p>
    <w:p w14:paraId="1DD6FA51" w14:textId="77777777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>Сравнение со всеми испытанными методами: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818"/>
        <w:gridCol w:w="812"/>
        <w:gridCol w:w="871"/>
        <w:gridCol w:w="819"/>
        <w:gridCol w:w="1393"/>
        <w:gridCol w:w="812"/>
        <w:gridCol w:w="812"/>
        <w:gridCol w:w="812"/>
        <w:gridCol w:w="812"/>
      </w:tblGrid>
      <w:tr w:rsidR="00FA076B" w:rsidRPr="00FA076B" w14:paraId="0EC985E0" w14:textId="77777777" w:rsidTr="00FA07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auto"/>
            <w:vAlign w:val="center"/>
          </w:tcPr>
          <w:p w14:paraId="5B4DC4D9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Метрика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185A75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proofErr w:type="spellStart"/>
            <w:r w:rsidRPr="00FA076B">
              <w:rPr>
                <w:rFonts w:eastAsia="Calibri"/>
                <w:sz w:val="24"/>
                <w:szCs w:val="24"/>
              </w:rPr>
              <w:t>Lasso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</w:tcPr>
          <w:p w14:paraId="0F71FE7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GBR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33BDBB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proofErr w:type="spellStart"/>
            <w:r w:rsidRPr="00FA076B">
              <w:rPr>
                <w:rFonts w:eastAsia="Calibri"/>
                <w:sz w:val="24"/>
                <w:szCs w:val="24"/>
              </w:rPr>
              <w:t>symreg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</w:tcPr>
          <w:p w14:paraId="4A69F0EC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PINN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5D4C72F6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proofErr w:type="spellStart"/>
            <w:r w:rsidRPr="00FA076B">
              <w:rPr>
                <w:rFonts w:eastAsia="Calibri"/>
                <w:sz w:val="24"/>
                <w:szCs w:val="24"/>
              </w:rPr>
              <w:t>bayes_symreg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</w:tcPr>
          <w:p w14:paraId="58E3306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SVR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EC545A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KNN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10EB84B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GPR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CC0E2CB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DE</w:t>
            </w:r>
          </w:p>
        </w:tc>
      </w:tr>
      <w:tr w:rsidR="00FA076B" w:rsidRPr="00FA076B" w14:paraId="30BBD617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auto"/>
            <w:vAlign w:val="center"/>
          </w:tcPr>
          <w:p w14:paraId="6421AD3A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СП63 R²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AFF7584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0.869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54C34E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0.864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7973832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0.828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F53B6A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0.821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1993BC8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0.951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3B44AE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0.987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6AB55A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0.781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602465B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0.706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051E49B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0.999</w:t>
            </w:r>
          </w:p>
        </w:tc>
      </w:tr>
      <w:tr w:rsidR="00FA076B" w:rsidRPr="00FA076B" w14:paraId="3C0E381E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auto"/>
            <w:vAlign w:val="center"/>
          </w:tcPr>
          <w:p w14:paraId="31110AA5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СП63 RMSE, кН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5D2310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15.10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BB0F37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15.35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E795FDE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17.27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15FAB9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17.66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0E4718C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9.24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88E3800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4.79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3072A32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19.52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4EAA3F8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22.61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8A138D5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1.51</w:t>
            </w:r>
          </w:p>
        </w:tc>
      </w:tr>
      <w:tr w:rsidR="00FA076B" w:rsidRPr="00FA076B" w14:paraId="053401A4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auto"/>
            <w:vAlign w:val="center"/>
          </w:tcPr>
          <w:p w14:paraId="088BB097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СП63 within15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202549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33 %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E74067C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17 %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429B6F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67 %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F5CD521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50 %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5769440E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67 %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C64AAAB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72 %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CF45D4E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33 %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5AC447E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33 %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CCC505E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100 %</w:t>
            </w:r>
          </w:p>
        </w:tc>
      </w:tr>
      <w:tr w:rsidR="00FA076B" w:rsidRPr="00FA076B" w14:paraId="22F346E7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auto"/>
            <w:vAlign w:val="center"/>
          </w:tcPr>
          <w:p w14:paraId="372F9BBD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 xml:space="preserve">СП63 </w:t>
            </w:r>
            <w:proofErr w:type="spellStart"/>
            <w:r w:rsidRPr="00FA076B">
              <w:rPr>
                <w:rFonts w:eastAsia="Calibri"/>
                <w:sz w:val="24"/>
                <w:szCs w:val="24"/>
              </w:rPr>
              <w:t>overfit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</w:tcPr>
          <w:p w14:paraId="38766D1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0.109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244C801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0.136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3B9995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0.060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23D7E2B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0.179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1C1E1B5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0.049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A0C1C78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0.013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ACFA1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0.219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0031DA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0.294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29616B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0.001</w:t>
            </w:r>
          </w:p>
        </w:tc>
      </w:tr>
      <w:tr w:rsidR="00FA076B" w:rsidRPr="00FA076B" w14:paraId="4CA23971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auto"/>
            <w:vAlign w:val="center"/>
          </w:tcPr>
          <w:p w14:paraId="69F3BEFB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РУК78 R²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6F28813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0.812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15B1DD0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0.833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F939764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0.832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C23C792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0.832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63AC09C6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0.979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9FFD3A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0.967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668C9D9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0.825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D146B8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0.779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36E6193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1.000</w:t>
            </w:r>
          </w:p>
        </w:tc>
      </w:tr>
      <w:tr w:rsidR="00FA076B" w:rsidRPr="00FA076B" w14:paraId="58B6864A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auto"/>
            <w:vAlign w:val="center"/>
          </w:tcPr>
          <w:p w14:paraId="06827341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РУК78 RMSE, кН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58C37D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28.65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F47FC69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27.01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7AB5444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27.05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2CC5B9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27.10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04E2941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9.65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358D15D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12.01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1649270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27.60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A528844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31.02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B424750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1.19</w:t>
            </w:r>
          </w:p>
        </w:tc>
      </w:tr>
      <w:tr w:rsidR="00FA076B" w:rsidRPr="00FA076B" w14:paraId="30132F05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auto"/>
            <w:vAlign w:val="center"/>
          </w:tcPr>
          <w:p w14:paraId="6D4AAC3E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 xml:space="preserve">РУК78 </w:t>
            </w:r>
            <w:proofErr w:type="spellStart"/>
            <w:r w:rsidRPr="00FA076B">
              <w:rPr>
                <w:rFonts w:eastAsia="Calibri"/>
                <w:sz w:val="24"/>
                <w:szCs w:val="24"/>
              </w:rPr>
              <w:t>overfit</w:t>
            </w:r>
            <w:proofErr w:type="spellEnd"/>
          </w:p>
        </w:tc>
        <w:tc>
          <w:tcPr>
            <w:tcW w:w="950" w:type="dxa"/>
            <w:shd w:val="clear" w:color="auto" w:fill="auto"/>
            <w:vAlign w:val="center"/>
          </w:tcPr>
          <w:p w14:paraId="64BEC97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0.166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644FA76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0.167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F4934DF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0.158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67E04BC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0.168</w:t>
            </w:r>
          </w:p>
        </w:tc>
        <w:tc>
          <w:tcPr>
            <w:tcW w:w="1150" w:type="dxa"/>
            <w:shd w:val="clear" w:color="auto" w:fill="auto"/>
            <w:vAlign w:val="center"/>
          </w:tcPr>
          <w:p w14:paraId="3B888334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0.021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F1E32BC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0.175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48D5620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0.221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7D2DDEF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0.294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3CFA5A9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0.000</w:t>
            </w:r>
          </w:p>
        </w:tc>
      </w:tr>
    </w:tbl>
    <w:p w14:paraId="6AFF987F" w14:textId="77777777" w:rsidR="00147E15" w:rsidRPr="00FA076B" w:rsidRDefault="00147E15">
      <w:pPr>
        <w:spacing w:after="160"/>
        <w:rPr>
          <w:sz w:val="24"/>
          <w:szCs w:val="24"/>
        </w:rPr>
      </w:pPr>
    </w:p>
    <w:p w14:paraId="6A8A3D7D" w14:textId="636E567F" w:rsidR="00147E15" w:rsidRDefault="00FA076B">
      <w:pPr>
        <w:spacing w:after="160"/>
        <w:rPr>
          <w:rFonts w:eastAsia="Calibri"/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PINN оказывается в </w:t>
      </w:r>
      <w:r w:rsidRPr="00FA076B">
        <w:rPr>
          <w:rFonts w:eastAsia="Calibri"/>
          <w:sz w:val="24"/>
          <w:szCs w:val="24"/>
        </w:rPr>
        <w:t>середине</w:t>
      </w:r>
      <w:r>
        <w:rPr>
          <w:rFonts w:eastAsia="Calibri"/>
          <w:sz w:val="24"/>
          <w:szCs w:val="24"/>
        </w:rPr>
        <w:t xml:space="preserve"> –</w:t>
      </w:r>
      <w:r w:rsidRPr="00FA076B">
        <w:rPr>
          <w:rFonts w:eastAsia="Calibri"/>
          <w:sz w:val="24"/>
          <w:szCs w:val="24"/>
        </w:rPr>
        <w:t xml:space="preserve"> практически идентичный результат по РУК78 (0.832) с символьной регрессией на генетическом программировании, чуть слабее на СП63. Метод обходит KNN и GPR, но не дотягивает до </w:t>
      </w:r>
      <w:proofErr w:type="spellStart"/>
      <w:r w:rsidRPr="00FA076B">
        <w:rPr>
          <w:rFonts w:eastAsia="Calibri"/>
          <w:sz w:val="24"/>
          <w:szCs w:val="24"/>
        </w:rPr>
        <w:t>Lasso</w:t>
      </w:r>
      <w:proofErr w:type="spellEnd"/>
      <w:r w:rsidRPr="00FA076B">
        <w:rPr>
          <w:rFonts w:eastAsia="Calibri"/>
          <w:sz w:val="24"/>
          <w:szCs w:val="24"/>
        </w:rPr>
        <w:t xml:space="preserve"> и GBR, не говоря уже об SVR, </w:t>
      </w:r>
      <w:proofErr w:type="spellStart"/>
      <w:r w:rsidRPr="00FA076B">
        <w:rPr>
          <w:rFonts w:eastAsia="Calibri"/>
          <w:sz w:val="24"/>
          <w:szCs w:val="24"/>
        </w:rPr>
        <w:t>bayes_s</w:t>
      </w:r>
      <w:r w:rsidRPr="00FA076B">
        <w:rPr>
          <w:rFonts w:eastAsia="Calibri"/>
          <w:sz w:val="24"/>
          <w:szCs w:val="24"/>
        </w:rPr>
        <w:t>ymreg</w:t>
      </w:r>
      <w:proofErr w:type="spellEnd"/>
      <w:r w:rsidRPr="00FA076B">
        <w:rPr>
          <w:rFonts w:eastAsia="Calibri"/>
          <w:sz w:val="24"/>
          <w:szCs w:val="24"/>
        </w:rPr>
        <w:t xml:space="preserve"> и дифференциальной эволюции. По </w:t>
      </w:r>
      <w:proofErr w:type="spellStart"/>
      <w:r w:rsidRPr="00FA076B">
        <w:rPr>
          <w:rFonts w:eastAsia="Calibri"/>
          <w:sz w:val="24"/>
          <w:szCs w:val="24"/>
        </w:rPr>
        <w:t>overfit</w:t>
      </w:r>
      <w:proofErr w:type="spellEnd"/>
      <w:r w:rsidRPr="00FA076B">
        <w:rPr>
          <w:rFonts w:eastAsia="Calibri"/>
          <w:sz w:val="24"/>
          <w:szCs w:val="24"/>
        </w:rPr>
        <w:t xml:space="preserve"> результат один из худших среди </w:t>
      </w:r>
      <w:proofErr w:type="spellStart"/>
      <w:r w:rsidRPr="00FA076B">
        <w:rPr>
          <w:rFonts w:eastAsia="Calibri"/>
          <w:sz w:val="24"/>
          <w:szCs w:val="24"/>
        </w:rPr>
        <w:t>нейросетевых</w:t>
      </w:r>
      <w:proofErr w:type="spellEnd"/>
      <w:r w:rsidRPr="00FA076B">
        <w:rPr>
          <w:rFonts w:eastAsia="Calibri"/>
          <w:sz w:val="24"/>
          <w:szCs w:val="24"/>
        </w:rPr>
        <w:t xml:space="preserve"> и близких методов, кроме KNN и GPR: при всего 6 профилях сеть с двумя скрытыми слоями по 64 нейрона (несколько тысяч параметров)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это принципиально мало данных; физи</w:t>
      </w:r>
      <w:r w:rsidRPr="00FA076B">
        <w:rPr>
          <w:rFonts w:eastAsia="Calibri"/>
          <w:sz w:val="24"/>
          <w:szCs w:val="24"/>
        </w:rPr>
        <w:t>ческие ограничения помогают (раздел 3), но не компенсируют разрыв полностью.</w:t>
      </w:r>
    </w:p>
    <w:p w14:paraId="7E969576" w14:textId="77777777" w:rsidR="00FA076B" w:rsidRPr="00FA076B" w:rsidRDefault="00FA076B" w:rsidP="00FA076B">
      <w:pPr>
        <w:pStyle w:val="CaptionedFigure"/>
        <w:jc w:val="center"/>
        <w:rPr>
          <w:rFonts w:ascii="Times New Roman" w:hAnsi="Times New Roman" w:cs="Times New Roman"/>
        </w:rPr>
      </w:pPr>
      <w:r w:rsidRPr="00FA07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E3AB8D" wp14:editId="6D392094">
            <wp:extent cx="5334000" cy="4889500"/>
            <wp:effectExtent l="0" t="0" r="0" b="0"/>
            <wp:docPr id="15" name="Picture" descr="PINN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figures/scatter_pinn_SP6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B34826" w14:textId="77777777" w:rsidR="00FA076B" w:rsidRPr="00FA076B" w:rsidRDefault="00FA076B" w:rsidP="00FA076B">
      <w:pPr>
        <w:pStyle w:val="ac"/>
        <w:jc w:val="center"/>
        <w:rPr>
          <w:rFonts w:ascii="Times New Roman" w:hAnsi="Times New Roman" w:cs="Times New Roman"/>
          <w:lang w:val="ru-RU"/>
        </w:rPr>
      </w:pPr>
      <w:r w:rsidRPr="00FA076B">
        <w:rPr>
          <w:rFonts w:ascii="Times New Roman" w:hAnsi="Times New Roman" w:cs="Times New Roman"/>
          <w:lang w:val="ru-RU"/>
        </w:rPr>
        <w:t xml:space="preserve">Рисунок 1 – </w:t>
      </w:r>
      <w:r w:rsidRPr="00FA076B">
        <w:rPr>
          <w:rFonts w:ascii="Times New Roman" w:hAnsi="Times New Roman" w:cs="Times New Roman"/>
        </w:rPr>
        <w:t>PINN</w:t>
      </w:r>
      <w:r w:rsidRPr="00FA076B">
        <w:rPr>
          <w:rFonts w:ascii="Times New Roman" w:hAnsi="Times New Roman" w:cs="Times New Roman"/>
          <w:lang w:val="ru-RU"/>
        </w:rPr>
        <w:t>, эксперимент–предсказание (по профилям), СП 63.13330</w:t>
      </w:r>
    </w:p>
    <w:p w14:paraId="798293A2" w14:textId="77777777" w:rsidR="00FA076B" w:rsidRPr="00FA076B" w:rsidRDefault="00FA076B" w:rsidP="00FA076B">
      <w:pPr>
        <w:pStyle w:val="CaptionedFigure"/>
        <w:jc w:val="center"/>
        <w:rPr>
          <w:rFonts w:ascii="Times New Roman" w:hAnsi="Times New Roman" w:cs="Times New Roman"/>
        </w:rPr>
      </w:pPr>
      <w:r w:rsidRPr="00FA07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DD3AD6" wp14:editId="4626F3B1">
            <wp:extent cx="5334000" cy="4889500"/>
            <wp:effectExtent l="0" t="0" r="0" b="0"/>
            <wp:docPr id="18" name="Picture" descr="PINN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igures/scatter_pinn_RUK7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835192" w14:textId="77777777" w:rsidR="00FA076B" w:rsidRPr="00FA076B" w:rsidRDefault="00FA076B" w:rsidP="00FA076B">
      <w:pPr>
        <w:pStyle w:val="ac"/>
        <w:jc w:val="center"/>
        <w:rPr>
          <w:rFonts w:ascii="Times New Roman" w:hAnsi="Times New Roman" w:cs="Times New Roman"/>
          <w:lang w:val="ru-RU"/>
        </w:rPr>
      </w:pPr>
      <w:r w:rsidRPr="00FA076B">
        <w:rPr>
          <w:rFonts w:ascii="Times New Roman" w:hAnsi="Times New Roman" w:cs="Times New Roman"/>
          <w:lang w:val="ru-RU"/>
        </w:rPr>
        <w:t xml:space="preserve">Рисунок 2 – </w:t>
      </w:r>
      <w:r w:rsidRPr="00FA076B">
        <w:rPr>
          <w:rFonts w:ascii="Times New Roman" w:hAnsi="Times New Roman" w:cs="Times New Roman"/>
        </w:rPr>
        <w:t>PINN</w:t>
      </w:r>
      <w:r w:rsidRPr="00FA076B">
        <w:rPr>
          <w:rFonts w:ascii="Times New Roman" w:hAnsi="Times New Roman" w:cs="Times New Roman"/>
          <w:lang w:val="ru-RU"/>
        </w:rPr>
        <w:t>, эксперимент–предсказание (по профилям), Руководство 1978</w:t>
      </w:r>
    </w:p>
    <w:p w14:paraId="62234839" w14:textId="77777777" w:rsidR="00FA076B" w:rsidRPr="00FA076B" w:rsidRDefault="00FA076B">
      <w:pPr>
        <w:spacing w:after="160"/>
        <w:rPr>
          <w:sz w:val="24"/>
          <w:szCs w:val="24"/>
        </w:rPr>
      </w:pPr>
    </w:p>
    <w:p w14:paraId="5465E044" w14:textId="39687726" w:rsidR="00147E15" w:rsidRPr="00FA076B" w:rsidRDefault="00FA076B">
      <w:pPr>
        <w:pStyle w:val="1"/>
        <w:spacing w:before="300" w:after="150"/>
        <w:rPr>
          <w:color w:val="auto"/>
          <w:sz w:val="28"/>
          <w:szCs w:val="28"/>
        </w:rPr>
      </w:pPr>
      <w:r w:rsidRPr="00FA076B">
        <w:rPr>
          <w:color w:val="auto"/>
          <w:sz w:val="28"/>
          <w:szCs w:val="28"/>
        </w:rPr>
        <w:t>4</w:t>
      </w:r>
      <w:r w:rsidRPr="00FA076B">
        <w:rPr>
          <w:color w:val="auto"/>
          <w:sz w:val="28"/>
          <w:szCs w:val="28"/>
        </w:rPr>
        <w:t>. Поведение метода</w:t>
      </w:r>
    </w:p>
    <w:p w14:paraId="20E22EE9" w14:textId="495CCD81" w:rsidR="00147E15" w:rsidRPr="00FA076B" w:rsidRDefault="00FA076B">
      <w:pPr>
        <w:pStyle w:val="2"/>
        <w:spacing w:before="240" w:after="120"/>
        <w:rPr>
          <w:color w:val="auto"/>
          <w:sz w:val="28"/>
          <w:szCs w:val="28"/>
        </w:rPr>
      </w:pPr>
      <w:r w:rsidRPr="00FA076B">
        <w:rPr>
          <w:color w:val="auto"/>
          <w:sz w:val="28"/>
          <w:szCs w:val="28"/>
        </w:rPr>
        <w:t>4</w:t>
      </w:r>
      <w:r w:rsidRPr="00FA076B">
        <w:rPr>
          <w:color w:val="auto"/>
          <w:sz w:val="28"/>
          <w:szCs w:val="28"/>
        </w:rPr>
        <w:t>.1</w:t>
      </w:r>
      <w:r w:rsidRPr="00FA076B">
        <w:rPr>
          <w:color w:val="auto"/>
          <w:sz w:val="28"/>
          <w:szCs w:val="28"/>
        </w:rPr>
        <w:t xml:space="preserve">. </w:t>
      </w:r>
      <w:proofErr w:type="spellStart"/>
      <w:r w:rsidRPr="00FA076B">
        <w:rPr>
          <w:color w:val="auto"/>
          <w:sz w:val="28"/>
          <w:szCs w:val="28"/>
        </w:rPr>
        <w:t>Overfit</w:t>
      </w:r>
      <w:proofErr w:type="spellEnd"/>
    </w:p>
    <w:p w14:paraId="202E52A0" w14:textId="4D750F77" w:rsidR="00147E15" w:rsidRPr="00FA076B" w:rsidRDefault="00FA076B">
      <w:pPr>
        <w:spacing w:after="160"/>
        <w:rPr>
          <w:sz w:val="24"/>
          <w:szCs w:val="24"/>
        </w:rPr>
      </w:pPr>
      <w:proofErr w:type="spellStart"/>
      <w:r w:rsidRPr="00FA076B">
        <w:rPr>
          <w:rFonts w:eastAsia="Calibri"/>
          <w:sz w:val="24"/>
          <w:szCs w:val="24"/>
        </w:rPr>
        <w:t>over</w:t>
      </w:r>
      <w:r w:rsidRPr="00FA076B">
        <w:rPr>
          <w:rFonts w:eastAsia="Calibri"/>
          <w:sz w:val="24"/>
          <w:szCs w:val="24"/>
        </w:rPr>
        <w:t>fit</w:t>
      </w:r>
      <w:proofErr w:type="spellEnd"/>
      <w:r w:rsidRPr="00FA076B">
        <w:rPr>
          <w:rFonts w:eastAsia="Calibri"/>
          <w:sz w:val="24"/>
          <w:szCs w:val="24"/>
        </w:rPr>
        <w:t xml:space="preserve"> = 0.179 (СП63) / 0.168 (РУК78)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хуже, чем у </w:t>
      </w:r>
      <w:proofErr w:type="spellStart"/>
      <w:r w:rsidRPr="00FA076B">
        <w:rPr>
          <w:rFonts w:eastAsia="Calibri"/>
          <w:sz w:val="24"/>
          <w:szCs w:val="24"/>
        </w:rPr>
        <w:t>Lasso</w:t>
      </w:r>
      <w:proofErr w:type="spellEnd"/>
      <w:r w:rsidRPr="00FA076B">
        <w:rPr>
          <w:rFonts w:eastAsia="Calibri"/>
          <w:sz w:val="24"/>
          <w:szCs w:val="24"/>
        </w:rPr>
        <w:t xml:space="preserve">, GBR, символьной регрессии и байесовской символьной регрессии, но заметно лучше, чем у обычного MLP без физики (при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= 0 </w:t>
      </w:r>
      <w:proofErr w:type="spellStart"/>
      <w:r w:rsidRPr="00FA076B">
        <w:rPr>
          <w:rFonts w:eastAsia="Calibri"/>
          <w:sz w:val="24"/>
          <w:szCs w:val="24"/>
        </w:rPr>
        <w:t>overfit</w:t>
      </w:r>
      <w:proofErr w:type="spellEnd"/>
      <w:r w:rsidRPr="00FA076B">
        <w:rPr>
          <w:rFonts w:eastAsia="Calibri"/>
          <w:sz w:val="24"/>
          <w:szCs w:val="24"/>
        </w:rPr>
        <w:t xml:space="preserve"> на СП63 составляет 0.210, см. раздел 2</w:t>
      </w:r>
      <w:r w:rsidRPr="00FA076B">
        <w:rPr>
          <w:rFonts w:eastAsia="Calibri"/>
          <w:sz w:val="24"/>
          <w:szCs w:val="24"/>
        </w:rPr>
        <w:t>). Это ключевой практич</w:t>
      </w:r>
      <w:r w:rsidRPr="00FA076B">
        <w:rPr>
          <w:rFonts w:eastAsia="Calibri"/>
          <w:sz w:val="24"/>
          <w:szCs w:val="24"/>
        </w:rPr>
        <w:t xml:space="preserve">еский результат: физические ограничения работают как </w:t>
      </w:r>
      <w:proofErr w:type="spellStart"/>
      <w:r w:rsidRPr="00FA076B">
        <w:rPr>
          <w:rFonts w:eastAsia="Calibri"/>
          <w:sz w:val="24"/>
          <w:szCs w:val="24"/>
        </w:rPr>
        <w:t>регуляризатор</w:t>
      </w:r>
      <w:proofErr w:type="spellEnd"/>
      <w:r w:rsidRPr="00FA076B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не заменяют нехватку данных, но частично её компенсируют, </w:t>
      </w:r>
      <w:proofErr w:type="gramStart"/>
      <w:r w:rsidRPr="00FA076B">
        <w:rPr>
          <w:rFonts w:eastAsia="Calibri"/>
          <w:sz w:val="24"/>
          <w:szCs w:val="24"/>
        </w:rPr>
        <w:t>ровно</w:t>
      </w:r>
      <w:proofErr w:type="gramEnd"/>
      <w:r w:rsidRPr="00FA076B">
        <w:rPr>
          <w:rFonts w:eastAsia="Calibri"/>
          <w:sz w:val="24"/>
          <w:szCs w:val="24"/>
        </w:rPr>
        <w:t xml:space="preserve"> как и предполагает подход PINN.</w:t>
      </w:r>
    </w:p>
    <w:p w14:paraId="2C247D86" w14:textId="0CCABB07" w:rsidR="00147E15" w:rsidRPr="00FA076B" w:rsidRDefault="00FA076B">
      <w:pPr>
        <w:pStyle w:val="2"/>
        <w:spacing w:before="240" w:after="120"/>
        <w:rPr>
          <w:color w:val="auto"/>
          <w:sz w:val="28"/>
          <w:szCs w:val="28"/>
        </w:rPr>
      </w:pPr>
      <w:r w:rsidRPr="00FA076B">
        <w:rPr>
          <w:color w:val="auto"/>
          <w:sz w:val="28"/>
          <w:szCs w:val="28"/>
          <w:lang w:val="en-US"/>
        </w:rPr>
        <w:t>4</w:t>
      </w:r>
      <w:r w:rsidRPr="00FA076B">
        <w:rPr>
          <w:color w:val="auto"/>
          <w:sz w:val="28"/>
          <w:szCs w:val="28"/>
        </w:rPr>
        <w:t>.</w:t>
      </w:r>
      <w:r w:rsidRPr="00FA076B">
        <w:rPr>
          <w:color w:val="auto"/>
          <w:sz w:val="28"/>
          <w:szCs w:val="28"/>
          <w:lang w:val="en-US"/>
        </w:rPr>
        <w:t>2</w:t>
      </w:r>
      <w:r w:rsidRPr="00FA076B">
        <w:rPr>
          <w:color w:val="auto"/>
          <w:sz w:val="28"/>
          <w:szCs w:val="28"/>
        </w:rPr>
        <w:t>. Важности признаков</w:t>
      </w:r>
    </w:p>
    <w:p w14:paraId="0EF03667" w14:textId="77777777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>Оценка важности признаков методом перестановок (</w:t>
      </w:r>
      <w:proofErr w:type="spellStart"/>
      <w:r w:rsidRPr="00FA076B">
        <w:rPr>
          <w:rFonts w:eastAsia="Calibri"/>
          <w:sz w:val="24"/>
          <w:szCs w:val="24"/>
        </w:rPr>
        <w:t>permutation</w:t>
      </w:r>
      <w:proofErr w:type="spellEnd"/>
      <w:r w:rsidRPr="00FA076B">
        <w:rPr>
          <w:rFonts w:eastAsia="Calibri"/>
          <w:sz w:val="24"/>
          <w:szCs w:val="24"/>
        </w:rPr>
        <w:t xml:space="preserve"> </w:t>
      </w:r>
      <w:proofErr w:type="spellStart"/>
      <w:r w:rsidRPr="00FA076B">
        <w:rPr>
          <w:rFonts w:eastAsia="Calibri"/>
          <w:sz w:val="24"/>
          <w:szCs w:val="24"/>
        </w:rPr>
        <w:t>importa</w:t>
      </w:r>
      <w:r w:rsidRPr="00FA076B">
        <w:rPr>
          <w:rFonts w:eastAsia="Calibri"/>
          <w:sz w:val="24"/>
          <w:szCs w:val="24"/>
        </w:rPr>
        <w:t>nce</w:t>
      </w:r>
      <w:proofErr w:type="spellEnd"/>
      <w:r w:rsidRPr="00FA076B">
        <w:rPr>
          <w:rFonts w:eastAsia="Calibri"/>
          <w:sz w:val="24"/>
          <w:szCs w:val="24"/>
        </w:rPr>
        <w:t>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1"/>
        <w:gridCol w:w="3113"/>
        <w:gridCol w:w="3116"/>
      </w:tblGrid>
      <w:tr w:rsidR="00FA076B" w:rsidRPr="00FA076B" w14:paraId="3F2E6C2F" w14:textId="77777777" w:rsidTr="00FA07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shd w:val="clear" w:color="auto" w:fill="auto"/>
            <w:vAlign w:val="center"/>
          </w:tcPr>
          <w:p w14:paraId="3063D42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lastRenderedPageBreak/>
              <w:t>Признак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00CEA1A1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СП63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121B5F94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РУК78</w:t>
            </w:r>
          </w:p>
        </w:tc>
      </w:tr>
      <w:tr w:rsidR="00FA076B" w:rsidRPr="00FA076B" w14:paraId="1806E65A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72F92DFC" w14:textId="77777777" w:rsidR="00147E15" w:rsidRPr="00FA076B" w:rsidRDefault="00FA076B">
            <w:pPr>
              <w:rPr>
                <w:sz w:val="24"/>
                <w:szCs w:val="24"/>
              </w:rPr>
            </w:pPr>
            <w:proofErr w:type="spellStart"/>
            <w:r w:rsidRPr="00FA076B">
              <w:rPr>
                <w:rFonts w:eastAsia="Calibri"/>
                <w:sz w:val="24"/>
                <w:szCs w:val="24"/>
              </w:rPr>
              <w:t>is_steel</w:t>
            </w:r>
            <w:proofErr w:type="spellEnd"/>
          </w:p>
        </w:tc>
        <w:tc>
          <w:tcPr>
            <w:tcW w:w="3175" w:type="dxa"/>
            <w:shd w:val="clear" w:color="auto" w:fill="auto"/>
            <w:vAlign w:val="center"/>
          </w:tcPr>
          <w:p w14:paraId="5C661C13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0.339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544FE4BC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0.402</w:t>
            </w:r>
          </w:p>
        </w:tc>
      </w:tr>
      <w:tr w:rsidR="00FA076B" w:rsidRPr="00FA076B" w14:paraId="55F99B6B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5BBFCD4E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H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68341588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0.307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312AE756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0.237</w:t>
            </w:r>
          </w:p>
        </w:tc>
      </w:tr>
      <w:tr w:rsidR="00FA076B" w:rsidRPr="00FA076B" w14:paraId="68B8CD7B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63CC3528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E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2C201ED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0.156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674BF9BE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0.189</w:t>
            </w:r>
          </w:p>
        </w:tc>
      </w:tr>
      <w:tr w:rsidR="00FA076B" w:rsidRPr="00FA076B" w14:paraId="0AD87DCD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14AFD143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R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37FBA832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0.105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4C704A20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0.088</w:t>
            </w:r>
          </w:p>
        </w:tc>
      </w:tr>
      <w:tr w:rsidR="00FA076B" w:rsidRPr="00FA076B" w14:paraId="14EF4141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2E5EE296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s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0927686A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0.015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47DD6EC4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0.010</w:t>
            </w:r>
          </w:p>
        </w:tc>
      </w:tr>
      <w:tr w:rsidR="00FA076B" w:rsidRPr="00FA076B" w14:paraId="2D139259" w14:textId="77777777" w:rsidTr="00FA076B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39A70B3E" w14:textId="77777777" w:rsidR="00147E15" w:rsidRPr="00FA076B" w:rsidRDefault="00FA076B">
            <w:pPr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a/h₀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58671EF1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0.000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071AE017" w14:textId="77777777" w:rsidR="00147E15" w:rsidRPr="00FA076B" w:rsidRDefault="00FA076B">
            <w:pPr>
              <w:jc w:val="center"/>
              <w:rPr>
                <w:sz w:val="24"/>
                <w:szCs w:val="24"/>
              </w:rPr>
            </w:pPr>
            <w:r w:rsidRPr="00FA076B">
              <w:rPr>
                <w:rFonts w:eastAsia="Calibri"/>
                <w:sz w:val="24"/>
                <w:szCs w:val="24"/>
              </w:rPr>
              <w:t>0.000</w:t>
            </w:r>
          </w:p>
        </w:tc>
      </w:tr>
    </w:tbl>
    <w:p w14:paraId="62E21874" w14:textId="2DE8D351" w:rsidR="00147E15" w:rsidRDefault="00147E15">
      <w:pPr>
        <w:spacing w:after="160"/>
        <w:rPr>
          <w:sz w:val="24"/>
          <w:szCs w:val="24"/>
        </w:rPr>
      </w:pPr>
    </w:p>
    <w:p w14:paraId="0170C2DE" w14:textId="77777777" w:rsidR="00FA076B" w:rsidRPr="00FA076B" w:rsidRDefault="00FA076B" w:rsidP="00FA076B">
      <w:pPr>
        <w:pStyle w:val="CaptionedFigure"/>
        <w:jc w:val="center"/>
        <w:rPr>
          <w:rFonts w:ascii="Times New Roman" w:hAnsi="Times New Roman" w:cs="Times New Roman"/>
        </w:rPr>
      </w:pPr>
      <w:r w:rsidRPr="00FA076B">
        <w:rPr>
          <w:rFonts w:ascii="Times New Roman" w:hAnsi="Times New Roman" w:cs="Times New Roman"/>
          <w:noProof/>
        </w:rPr>
        <w:drawing>
          <wp:inline distT="0" distB="0" distL="0" distR="0" wp14:anchorId="757F6ABD" wp14:editId="342EDC5B">
            <wp:extent cx="5334000" cy="3333750"/>
            <wp:effectExtent l="0" t="0" r="0" b="0"/>
            <wp:docPr id="25" name="Picture" descr="Важности признаков — PIN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figures/pinn_importanc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0CB2D" w14:textId="77777777" w:rsidR="00FA076B" w:rsidRPr="00FA076B" w:rsidRDefault="00FA076B" w:rsidP="00FA076B">
      <w:pPr>
        <w:pStyle w:val="ac"/>
        <w:jc w:val="center"/>
        <w:rPr>
          <w:rFonts w:ascii="Times New Roman" w:hAnsi="Times New Roman" w:cs="Times New Roman"/>
        </w:rPr>
      </w:pPr>
      <w:proofErr w:type="spellStart"/>
      <w:r w:rsidRPr="00FA076B">
        <w:rPr>
          <w:rFonts w:ascii="Times New Roman" w:hAnsi="Times New Roman" w:cs="Times New Roman"/>
        </w:rPr>
        <w:t>Рисунок</w:t>
      </w:r>
      <w:proofErr w:type="spellEnd"/>
      <w:r w:rsidRPr="00FA076B">
        <w:rPr>
          <w:rFonts w:ascii="Times New Roman" w:hAnsi="Times New Roman" w:cs="Times New Roman"/>
        </w:rPr>
        <w:t xml:space="preserve"> 3 – Permutation importance PINN </w:t>
      </w:r>
      <w:proofErr w:type="spellStart"/>
      <w:r w:rsidRPr="00FA076B">
        <w:rPr>
          <w:rFonts w:ascii="Times New Roman" w:hAnsi="Times New Roman" w:cs="Times New Roman"/>
        </w:rPr>
        <w:t>по</w:t>
      </w:r>
      <w:proofErr w:type="spellEnd"/>
      <w:r w:rsidRPr="00FA076B">
        <w:rPr>
          <w:rFonts w:ascii="Times New Roman" w:hAnsi="Times New Roman" w:cs="Times New Roman"/>
        </w:rPr>
        <w:t xml:space="preserve"> </w:t>
      </w:r>
      <w:proofErr w:type="spellStart"/>
      <w:r w:rsidRPr="00FA076B">
        <w:rPr>
          <w:rFonts w:ascii="Times New Roman" w:hAnsi="Times New Roman" w:cs="Times New Roman"/>
        </w:rPr>
        <w:t>обеим</w:t>
      </w:r>
      <w:proofErr w:type="spellEnd"/>
      <w:r w:rsidRPr="00FA076B">
        <w:rPr>
          <w:rFonts w:ascii="Times New Roman" w:hAnsi="Times New Roman" w:cs="Times New Roman"/>
        </w:rPr>
        <w:t xml:space="preserve"> </w:t>
      </w:r>
      <w:proofErr w:type="spellStart"/>
      <w:r w:rsidRPr="00FA076B">
        <w:rPr>
          <w:rFonts w:ascii="Times New Roman" w:hAnsi="Times New Roman" w:cs="Times New Roman"/>
        </w:rPr>
        <w:t>целям</w:t>
      </w:r>
      <w:proofErr w:type="spellEnd"/>
    </w:p>
    <w:p w14:paraId="57FF8A7D" w14:textId="77777777" w:rsidR="00FA076B" w:rsidRPr="00FA076B" w:rsidRDefault="00FA076B">
      <w:pPr>
        <w:spacing w:after="160"/>
        <w:rPr>
          <w:sz w:val="24"/>
          <w:szCs w:val="24"/>
          <w:lang w:val="en-US"/>
        </w:rPr>
      </w:pPr>
    </w:p>
    <w:p w14:paraId="16D0F5DB" w14:textId="448DF602" w:rsidR="00147E15" w:rsidRPr="00FA076B" w:rsidRDefault="00FA076B">
      <w:pPr>
        <w:spacing w:after="16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>Картина важностей здесь самая сбалансированная среди всех испытанных методов: задействованы все пять оставшихся признаков в разумных пропорциях, в отличие, например, о</w:t>
      </w:r>
      <w:r w:rsidRPr="00FA076B">
        <w:rPr>
          <w:rFonts w:eastAsia="Calibri"/>
          <w:sz w:val="24"/>
          <w:szCs w:val="24"/>
        </w:rPr>
        <w:t>т методов, где один-два признака подавляют остальные.</w:t>
      </w:r>
    </w:p>
    <w:p w14:paraId="3532EC93" w14:textId="20737950" w:rsidR="00147E15" w:rsidRPr="00FA076B" w:rsidRDefault="00FA076B">
      <w:pPr>
        <w:pStyle w:val="1"/>
        <w:spacing w:before="300" w:after="150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lang w:val="en-US"/>
        </w:rPr>
        <w:t>5</w:t>
      </w:r>
      <w:r w:rsidRPr="00FA076B">
        <w:rPr>
          <w:color w:val="auto"/>
          <w:sz w:val="28"/>
          <w:szCs w:val="28"/>
        </w:rPr>
        <w:t>. Выводы</w:t>
      </w:r>
    </w:p>
    <w:p w14:paraId="7DAA83D6" w14:textId="53703B6C" w:rsidR="00147E15" w:rsidRPr="00FA076B" w:rsidRDefault="00FA076B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>Физика в функции потерь работает и измерим</w:t>
      </w:r>
      <w:r>
        <w:rPr>
          <w:rFonts w:eastAsia="Calibri"/>
          <w:sz w:val="24"/>
          <w:szCs w:val="24"/>
        </w:rPr>
        <w:t>о</w:t>
      </w:r>
      <w:r w:rsidRPr="00FA076B">
        <w:rPr>
          <w:rFonts w:eastAsia="Calibri"/>
          <w:sz w:val="24"/>
          <w:szCs w:val="24"/>
        </w:rPr>
        <w:t xml:space="preserve">: переход от </w:t>
      </w:r>
      <w:proofErr w:type="spellStart"/>
      <w:r w:rsidRPr="00FA076B">
        <w:rPr>
          <w:rFonts w:eastAsia="Calibri"/>
          <w:sz w:val="24"/>
          <w:szCs w:val="24"/>
        </w:rPr>
        <w:t>phys_weight</w:t>
      </w:r>
      <w:proofErr w:type="spellEnd"/>
      <w:r w:rsidRPr="00FA076B">
        <w:rPr>
          <w:rFonts w:eastAsia="Calibri"/>
          <w:sz w:val="24"/>
          <w:szCs w:val="24"/>
        </w:rPr>
        <w:t xml:space="preserve"> = 0 к 1.0 даёт устойчивый прирост R² и снижение </w:t>
      </w:r>
      <w:proofErr w:type="spellStart"/>
      <w:r w:rsidRPr="00FA076B">
        <w:rPr>
          <w:rFonts w:eastAsia="Calibri"/>
          <w:sz w:val="24"/>
          <w:szCs w:val="24"/>
        </w:rPr>
        <w:t>overfit</w:t>
      </w:r>
      <w:proofErr w:type="spellEnd"/>
      <w:r w:rsidRPr="00FA076B">
        <w:rPr>
          <w:rFonts w:eastAsia="Calibri"/>
          <w:sz w:val="24"/>
          <w:szCs w:val="24"/>
        </w:rPr>
        <w:t xml:space="preserve"> н</w:t>
      </w:r>
      <w:r w:rsidRPr="00FA076B">
        <w:rPr>
          <w:rFonts w:eastAsia="Calibri"/>
          <w:sz w:val="24"/>
          <w:szCs w:val="24"/>
        </w:rPr>
        <w:t xml:space="preserve">а обеих целевых переменных, дальше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плато. Это прямое экспериментальное подтверждение идеи PINN на данной задаче.</w:t>
      </w:r>
    </w:p>
    <w:p w14:paraId="1190B10A" w14:textId="2612946C" w:rsidR="00147E15" w:rsidRPr="00FA076B" w:rsidRDefault="00FA076B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Результат </w:t>
      </w:r>
      <w:r>
        <w:rPr>
          <w:rFonts w:eastAsia="Calibri"/>
          <w:sz w:val="24"/>
          <w:szCs w:val="24"/>
        </w:rPr>
        <w:t xml:space="preserve">– </w:t>
      </w:r>
      <w:r w:rsidRPr="00FA076B">
        <w:rPr>
          <w:rFonts w:eastAsia="Calibri"/>
          <w:sz w:val="24"/>
          <w:szCs w:val="24"/>
        </w:rPr>
        <w:t xml:space="preserve">середина: R² 0.82/0.83, на уровне символьной регрессии на генетическом программировании. Метод обходит KNN и GPR, но не дотягивает до линейного класса моделей и тем более до SVR, </w:t>
      </w:r>
      <w:proofErr w:type="spellStart"/>
      <w:r w:rsidRPr="00FA076B">
        <w:rPr>
          <w:rFonts w:eastAsia="Calibri"/>
          <w:sz w:val="24"/>
          <w:szCs w:val="24"/>
        </w:rPr>
        <w:t>bayes_symreg</w:t>
      </w:r>
      <w:proofErr w:type="spellEnd"/>
      <w:r w:rsidRPr="00FA076B">
        <w:rPr>
          <w:rFonts w:eastAsia="Calibri"/>
          <w:sz w:val="24"/>
          <w:szCs w:val="24"/>
        </w:rPr>
        <w:t xml:space="preserve"> и дифференциальной </w:t>
      </w:r>
      <w:r w:rsidRPr="00FA076B">
        <w:rPr>
          <w:rFonts w:eastAsia="Calibri"/>
          <w:sz w:val="24"/>
          <w:szCs w:val="24"/>
        </w:rPr>
        <w:lastRenderedPageBreak/>
        <w:t xml:space="preserve">эволюции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при всего 6 пр</w:t>
      </w:r>
      <w:r w:rsidRPr="00FA076B">
        <w:rPr>
          <w:rFonts w:eastAsia="Calibri"/>
          <w:sz w:val="24"/>
          <w:szCs w:val="24"/>
        </w:rPr>
        <w:t>офилях сеть с тысячами параметров остаётся дорогим инструментом относительно объёма данных, даже с регуляризацией физикой.</w:t>
      </w:r>
    </w:p>
    <w:p w14:paraId="76E48FB1" w14:textId="14B6453C" w:rsidR="00147E15" w:rsidRPr="00FA076B" w:rsidRDefault="00FA076B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 xml:space="preserve">Стабильнее генетического поиска: разброс R² по </w:t>
      </w:r>
      <w:proofErr w:type="spellStart"/>
      <w:r w:rsidRPr="00FA076B">
        <w:rPr>
          <w:rFonts w:eastAsia="Calibri"/>
          <w:sz w:val="24"/>
          <w:szCs w:val="24"/>
        </w:rPr>
        <w:t>seed</w:t>
      </w:r>
      <w:proofErr w:type="spellEnd"/>
      <w:r w:rsidRPr="00FA076B">
        <w:rPr>
          <w:rFonts w:eastAsia="Calibri"/>
          <w:sz w:val="24"/>
          <w:szCs w:val="24"/>
        </w:rPr>
        <w:t xml:space="preserve"> (</w:t>
      </w:r>
      <w:proofErr w:type="spellStart"/>
      <w:r w:rsidRPr="00FA076B">
        <w:rPr>
          <w:rFonts w:eastAsia="Calibri"/>
          <w:sz w:val="24"/>
          <w:szCs w:val="24"/>
        </w:rPr>
        <w:t>std</w:t>
      </w:r>
      <w:proofErr w:type="spellEnd"/>
      <w:r w:rsidRPr="00FA076B">
        <w:rPr>
          <w:rFonts w:eastAsia="Calibri"/>
          <w:sz w:val="24"/>
          <w:szCs w:val="24"/>
        </w:rPr>
        <w:t xml:space="preserve"> ≈ 0.014) заметно ниже, чем у генетического программирования (</w:t>
      </w:r>
      <w:proofErr w:type="spellStart"/>
      <w:r w:rsidRPr="00FA076B">
        <w:rPr>
          <w:rFonts w:eastAsia="Calibri"/>
          <w:sz w:val="24"/>
          <w:szCs w:val="24"/>
        </w:rPr>
        <w:t>std</w:t>
      </w:r>
      <w:proofErr w:type="spellEnd"/>
      <w:r w:rsidRPr="00FA076B">
        <w:rPr>
          <w:rFonts w:eastAsia="Calibri"/>
          <w:sz w:val="24"/>
          <w:szCs w:val="24"/>
        </w:rPr>
        <w:t xml:space="preserve"> ≈ 0.03–0.035) </w:t>
      </w:r>
      <w:r>
        <w:rPr>
          <w:rFonts w:eastAsia="Calibri"/>
          <w:sz w:val="24"/>
          <w:szCs w:val="24"/>
        </w:rPr>
        <w:t>–</w:t>
      </w:r>
      <w:r w:rsidRPr="00FA076B">
        <w:rPr>
          <w:rFonts w:eastAsia="Calibri"/>
          <w:sz w:val="24"/>
          <w:szCs w:val="24"/>
        </w:rPr>
        <w:t xml:space="preserve"> градиентное обучение MLP </w:t>
      </w:r>
      <w:proofErr w:type="spellStart"/>
      <w:r w:rsidRPr="00FA076B">
        <w:rPr>
          <w:rFonts w:eastAsia="Calibri"/>
          <w:sz w:val="24"/>
          <w:szCs w:val="24"/>
        </w:rPr>
        <w:t>воспроизводимее</w:t>
      </w:r>
      <w:proofErr w:type="spellEnd"/>
      <w:r w:rsidRPr="00FA076B">
        <w:rPr>
          <w:rFonts w:eastAsia="Calibri"/>
          <w:sz w:val="24"/>
          <w:szCs w:val="24"/>
        </w:rPr>
        <w:t xml:space="preserve"> эволюционного поиска структуры формулы на этой задаче.</w:t>
      </w:r>
    </w:p>
    <w:p w14:paraId="396968F2" w14:textId="0A4D045A" w:rsidR="00147E15" w:rsidRPr="00FA076B" w:rsidRDefault="00FA076B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r w:rsidRPr="00FA076B">
        <w:rPr>
          <w:rFonts w:eastAsia="Calibri"/>
          <w:sz w:val="24"/>
          <w:szCs w:val="24"/>
        </w:rPr>
        <w:t>Не экстраполирует за п</w:t>
      </w:r>
      <w:r w:rsidRPr="00FA076B">
        <w:rPr>
          <w:rFonts w:eastAsia="Calibri"/>
          <w:sz w:val="24"/>
          <w:szCs w:val="24"/>
        </w:rPr>
        <w:t>ределы обучающего диапазона</w:t>
      </w:r>
      <w:r>
        <w:rPr>
          <w:rFonts w:eastAsia="Calibri"/>
          <w:sz w:val="24"/>
          <w:szCs w:val="24"/>
        </w:rPr>
        <w:t xml:space="preserve"> –</w:t>
      </w:r>
      <w:r w:rsidRPr="00FA076B">
        <w:rPr>
          <w:rFonts w:eastAsia="Calibri"/>
          <w:sz w:val="24"/>
          <w:szCs w:val="24"/>
        </w:rPr>
        <w:t xml:space="preserve"> общее ограничение </w:t>
      </w:r>
      <w:proofErr w:type="spellStart"/>
      <w:r w:rsidRPr="00FA076B">
        <w:rPr>
          <w:rFonts w:eastAsia="Calibri"/>
          <w:sz w:val="24"/>
          <w:szCs w:val="24"/>
        </w:rPr>
        <w:t>нейросетевых</w:t>
      </w:r>
      <w:proofErr w:type="spellEnd"/>
      <w:r w:rsidRPr="00FA076B">
        <w:rPr>
          <w:rFonts w:eastAsia="Calibri"/>
          <w:sz w:val="24"/>
          <w:szCs w:val="24"/>
        </w:rPr>
        <w:t xml:space="preserve"> методов на такой малой выборке, независимо от физических штрафов.</w:t>
      </w:r>
    </w:p>
    <w:p w14:paraId="1127FA18" w14:textId="31D4C5E2" w:rsidR="00147E15" w:rsidRPr="00FA076B" w:rsidRDefault="00147E15" w:rsidP="00FA076B">
      <w:pPr>
        <w:spacing w:after="100"/>
        <w:rPr>
          <w:sz w:val="24"/>
          <w:szCs w:val="24"/>
        </w:rPr>
      </w:pPr>
    </w:p>
    <w:sectPr w:rsidR="00147E15" w:rsidRPr="00FA07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E2545"/>
    <w:multiLevelType w:val="hybridMultilevel"/>
    <w:tmpl w:val="05CE1800"/>
    <w:lvl w:ilvl="0" w:tplc="3FA07146">
      <w:start w:val="1"/>
      <w:numFmt w:val="bullet"/>
      <w:lvlText w:val="●"/>
      <w:lvlJc w:val="left"/>
      <w:pPr>
        <w:ind w:left="720" w:hanging="360"/>
      </w:pPr>
    </w:lvl>
    <w:lvl w:ilvl="1" w:tplc="ECB47010">
      <w:start w:val="1"/>
      <w:numFmt w:val="bullet"/>
      <w:lvlText w:val="○"/>
      <w:lvlJc w:val="left"/>
      <w:pPr>
        <w:ind w:left="1440" w:hanging="360"/>
      </w:pPr>
    </w:lvl>
    <w:lvl w:ilvl="2" w:tplc="B8842CC2">
      <w:start w:val="1"/>
      <w:numFmt w:val="bullet"/>
      <w:lvlText w:val="■"/>
      <w:lvlJc w:val="left"/>
      <w:pPr>
        <w:ind w:left="2160" w:hanging="360"/>
      </w:pPr>
    </w:lvl>
    <w:lvl w:ilvl="3" w:tplc="99140336">
      <w:start w:val="1"/>
      <w:numFmt w:val="bullet"/>
      <w:lvlText w:val="●"/>
      <w:lvlJc w:val="left"/>
      <w:pPr>
        <w:ind w:left="2880" w:hanging="360"/>
      </w:pPr>
    </w:lvl>
    <w:lvl w:ilvl="4" w:tplc="7580208C">
      <w:start w:val="1"/>
      <w:numFmt w:val="bullet"/>
      <w:lvlText w:val="○"/>
      <w:lvlJc w:val="left"/>
      <w:pPr>
        <w:ind w:left="3600" w:hanging="360"/>
      </w:pPr>
    </w:lvl>
    <w:lvl w:ilvl="5" w:tplc="12161A20">
      <w:start w:val="1"/>
      <w:numFmt w:val="bullet"/>
      <w:lvlText w:val="■"/>
      <w:lvlJc w:val="left"/>
      <w:pPr>
        <w:ind w:left="4320" w:hanging="360"/>
      </w:pPr>
    </w:lvl>
    <w:lvl w:ilvl="6" w:tplc="C25E4922">
      <w:start w:val="1"/>
      <w:numFmt w:val="bullet"/>
      <w:lvlText w:val="●"/>
      <w:lvlJc w:val="left"/>
      <w:pPr>
        <w:ind w:left="5040" w:hanging="360"/>
      </w:pPr>
    </w:lvl>
    <w:lvl w:ilvl="7" w:tplc="2D92956C">
      <w:start w:val="1"/>
      <w:numFmt w:val="bullet"/>
      <w:lvlText w:val="●"/>
      <w:lvlJc w:val="left"/>
      <w:pPr>
        <w:ind w:left="5760" w:hanging="360"/>
      </w:pPr>
    </w:lvl>
    <w:lvl w:ilvl="8" w:tplc="FCB68E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E15"/>
    <w:rsid w:val="00147E15"/>
    <w:rsid w:val="00FA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19D8"/>
  <w15:docId w15:val="{D49CA601-CAE1-4F53-B00D-FC73E50B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qFormat/>
    <w:rsid w:val="00FA076B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d">
    <w:name w:val="Основной текст Знак"/>
    <w:basedOn w:val="a0"/>
    <w:link w:val="ac"/>
    <w:rsid w:val="00FA076B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ImageCaption">
    <w:name w:val="Image Caption"/>
    <w:basedOn w:val="ae"/>
    <w:rsid w:val="00FA076B"/>
    <w:pPr>
      <w:spacing w:after="120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CaptionedFigure">
    <w:name w:val="Captioned Figure"/>
    <w:basedOn w:val="a"/>
    <w:rsid w:val="00FA076B"/>
    <w:pPr>
      <w:keepNext/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ae">
    <w:name w:val="caption"/>
    <w:basedOn w:val="a"/>
    <w:next w:val="a"/>
    <w:uiPriority w:val="35"/>
    <w:semiHidden/>
    <w:unhideWhenUsed/>
    <w:qFormat/>
    <w:rsid w:val="00FA076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Крутой</cp:lastModifiedBy>
  <cp:revision>2</cp:revision>
  <dcterms:created xsi:type="dcterms:W3CDTF">2026-07-18T21:10:00Z</dcterms:created>
  <dcterms:modified xsi:type="dcterms:W3CDTF">2026-07-18T22:06:00Z</dcterms:modified>
</cp:coreProperties>
</file>