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CAFA" w14:textId="5383BDC9" w:rsidR="00586E74" w:rsidRPr="00184E07" w:rsidRDefault="00184E07" w:rsidP="00184E07">
      <w:pPr>
        <w:pStyle w:val="af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X6a4b402cfb100a096318c0b9e1a426192e834a2"/>
      <w:r w:rsidRPr="00184E07">
        <w:rPr>
          <w:rFonts w:ascii="Times New Roman" w:hAnsi="Times New Roman" w:cs="Times New Roman"/>
          <w:color w:val="auto"/>
          <w:sz w:val="28"/>
          <w:szCs w:val="28"/>
        </w:rPr>
        <w:t>Генетический алгоритм: подбор степенной формулы</w:t>
      </w:r>
    </w:p>
    <w:p w14:paraId="351E1385" w14:textId="77777777" w:rsidR="00586E74" w:rsidRPr="00184E07" w:rsidRDefault="00184E0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"/>
      <w:r w:rsidRPr="00184E07">
        <w:rPr>
          <w:rFonts w:ascii="Times New Roman" w:hAnsi="Times New Roman" w:cs="Times New Roman"/>
          <w:color w:val="auto"/>
          <w:sz w:val="28"/>
          <w:szCs w:val="28"/>
        </w:rPr>
        <w:t>1. Метод</w:t>
      </w:r>
    </w:p>
    <w:p w14:paraId="5DDFB35A" w14:textId="77777777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Ищется формула вида</w:t>
      </w:r>
    </w:p>
    <w:p w14:paraId="69F05BF5" w14:textId="3CAF9E3F" w:rsidR="00586E74" w:rsidRPr="00184E07" w:rsidRDefault="00184E07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дв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=a⋅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p>
              </m:sSubSup>
            </m:e>
          </m:nary>
        </m:oMath>
      </m:oMathPara>
    </w:p>
    <w:p w14:paraId="4504C528" w14:textId="16957BB3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произведение признаков в степенях. Коэффициент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 w:rsidRPr="00184E07">
        <w:rPr>
          <w:rFonts w:ascii="Times New Roman" w:hAnsi="Times New Roman" w:cs="Times New Roman"/>
        </w:rPr>
        <w:t xml:space="preserve"> и показатели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184E07">
        <w:rPr>
          <w:rFonts w:ascii="Times New Roman" w:hAnsi="Times New Roman" w:cs="Times New Roman"/>
        </w:rPr>
        <w:t xml:space="preserve"> подбираются не аналитически, а </w:t>
      </w:r>
      <w:r w:rsidRPr="00184E07">
        <w:rPr>
          <w:rFonts w:ascii="Times New Roman" w:hAnsi="Times New Roman" w:cs="Times New Roman"/>
        </w:rPr>
        <w:t>генетическим алгоритмом</w:t>
      </w:r>
      <w:r w:rsidRPr="00184E07">
        <w:rPr>
          <w:rFonts w:ascii="Times New Roman" w:hAnsi="Times New Roman" w:cs="Times New Roman"/>
        </w:rPr>
        <w:t xml:space="preserve">: популяция «особей» (наборов параметров) эволюционирует под давлением отбора к меньшей ошибке. </w:t>
      </w:r>
    </w:p>
    <w:p w14:paraId="630C72BC" w14:textId="316A1499" w:rsidR="00586E74" w:rsidRPr="00184E07" w:rsidRDefault="00184E07">
      <w:pPr>
        <w:pStyle w:val="a0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Архитектурно метод разделён на </w:t>
      </w:r>
      <w:r w:rsidRPr="00184E07">
        <w:rPr>
          <w:rFonts w:ascii="Times New Roman" w:hAnsi="Times New Roman" w:cs="Times New Roman"/>
        </w:rPr>
        <w:t>форму</w:t>
      </w:r>
      <w:r w:rsidRPr="00184E07">
        <w:rPr>
          <w:rFonts w:ascii="Times New Roman" w:hAnsi="Times New Roman" w:cs="Times New Roman"/>
        </w:rPr>
        <w:t xml:space="preserve"> (степенная) и </w:t>
      </w:r>
      <w:r w:rsidRPr="00184E07">
        <w:rPr>
          <w:rFonts w:ascii="Times New Roman" w:hAnsi="Times New Roman" w:cs="Times New Roman"/>
        </w:rPr>
        <w:t>оптимизатор</w:t>
      </w:r>
      <w:r w:rsidRPr="00184E07">
        <w:rPr>
          <w:rFonts w:ascii="Times New Roman" w:hAnsi="Times New Roman" w:cs="Times New Roman"/>
        </w:rPr>
        <w:t xml:space="preserve"> (ГА): они независимы, поэтому позже к той же форме легко подключить другие оптимизаторы (DE, PSO, CMA-ES) для их сравнения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как требует ТЗ.</w:t>
      </w:r>
    </w:p>
    <w:p w14:paraId="6F9A8304" w14:textId="77777777" w:rsidR="00586E74" w:rsidRPr="00184E07" w:rsidRDefault="00184E0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184E07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15A11FCD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3" w:name="форма-и-линеаризация"/>
      <w:r w:rsidRPr="00184E07">
        <w:rPr>
          <w:rFonts w:ascii="Times New Roman" w:hAnsi="Times New Roman" w:cs="Times New Roman"/>
          <w:color w:val="auto"/>
        </w:rPr>
        <w:t>2.1. Форма и линеаризация</w:t>
      </w:r>
    </w:p>
    <w:p w14:paraId="614DABF3" w14:textId="77777777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Степе</w:t>
      </w:r>
      <w:r w:rsidRPr="00184E07">
        <w:rPr>
          <w:rFonts w:ascii="Times New Roman" w:hAnsi="Times New Roman" w:cs="Times New Roman"/>
        </w:rPr>
        <w:t>нная форма логарифмируется и становится линейной по параметрам:</w:t>
      </w:r>
    </w:p>
    <w:p w14:paraId="7BCA771E" w14:textId="5B0DDA25" w:rsidR="00586E74" w:rsidRPr="00184E07" w:rsidRDefault="00184E07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lnQ=lna+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ln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2148C50B" w14:textId="36E52415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поэтому целевая функция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среднеквадратичная ошибка в лог-пространстве. Логарифм требует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&gt;0</m:t>
        </m:r>
      </m:oMath>
      <w:r w:rsidRPr="00184E07">
        <w:rPr>
          <w:rFonts w:ascii="Times New Roman" w:hAnsi="Times New Roman" w:cs="Times New Roman"/>
        </w:rPr>
        <w:t xml:space="preserve">, поэтому используются только строго положительные признаки. Бинарный </w:t>
      </w:r>
      <w:r w:rsidRPr="00184E07">
        <w:rPr>
          <w:rStyle w:val="VerbatimChar"/>
          <w:rFonts w:ascii="Times New Roman" w:hAnsi="Times New Roman" w:cs="Times New Roman"/>
          <w:sz w:val="24"/>
        </w:rPr>
        <w:t>is</w:t>
      </w:r>
      <w:r w:rsidRPr="00184E07">
        <w:rPr>
          <w:rStyle w:val="VerbatimChar"/>
          <w:rFonts w:ascii="Times New Roman" w:hAnsi="Times New Roman" w:cs="Times New Roman"/>
          <w:sz w:val="24"/>
        </w:rPr>
        <w:t>_steel</w:t>
      </w:r>
      <w:r w:rsidRPr="00184E07">
        <w:rPr>
          <w:rFonts w:ascii="Times New Roman" w:hAnsi="Times New Roman" w:cs="Times New Roman"/>
        </w:rPr>
        <w:t xml:space="preserve"> (нули у композита) </w:t>
      </w:r>
      <w:r w:rsidRPr="00184E07">
        <w:rPr>
          <w:rFonts w:ascii="Times New Roman" w:hAnsi="Times New Roman" w:cs="Times New Roman"/>
        </w:rPr>
        <w:t>выпадает</w:t>
      </w:r>
      <w:r w:rsidRPr="00184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но информация о материале сохраняется через </w:t>
      </w:r>
      <w:r w:rsidRPr="00184E07">
        <w:rPr>
          <w:rStyle w:val="VerbatimChar"/>
          <w:rFonts w:ascii="Times New Roman" w:hAnsi="Times New Roman" w:cs="Times New Roman"/>
          <w:sz w:val="24"/>
        </w:rPr>
        <w:t>R</w:t>
      </w:r>
      <w:r w:rsidRPr="00184E07">
        <w:rPr>
          <w:rFonts w:ascii="Times New Roman" w:hAnsi="Times New Roman" w:cs="Times New Roman"/>
        </w:rPr>
        <w:t xml:space="preserve"> и </w:t>
      </w:r>
      <w:r w:rsidRPr="00184E07">
        <w:rPr>
          <w:rStyle w:val="VerbatimChar"/>
          <w:rFonts w:ascii="Times New Roman" w:hAnsi="Times New Roman" w:cs="Times New Roman"/>
          <w:sz w:val="24"/>
        </w:rPr>
        <w:t>E</w:t>
      </w:r>
      <w:r w:rsidRPr="00184E07">
        <w:rPr>
          <w:rFonts w:ascii="Times New Roman" w:hAnsi="Times New Roman" w:cs="Times New Roman"/>
        </w:rPr>
        <w:t>, которые у стали и композита резко различаются.</w:t>
      </w:r>
    </w:p>
    <w:p w14:paraId="7FBBF64F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4" w:name="оптимизатор"/>
      <w:bookmarkEnd w:id="3"/>
      <w:r w:rsidRPr="00184E07">
        <w:rPr>
          <w:rFonts w:ascii="Times New Roman" w:hAnsi="Times New Roman" w:cs="Times New Roman"/>
          <w:color w:val="auto"/>
        </w:rPr>
        <w:t>2.2. Оптимизатор</w:t>
      </w:r>
    </w:p>
    <w:p w14:paraId="68E52131" w14:textId="72372966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Вещественный ГА: инициализация популяции в границах параметров, затем поколения из </w:t>
      </w:r>
      <w:r w:rsidRPr="00184E07">
        <w:rPr>
          <w:rFonts w:ascii="Times New Roman" w:hAnsi="Times New Roman" w:cs="Times New Roman"/>
        </w:rPr>
        <w:t>турнирной селекции</w:t>
      </w:r>
      <w:r w:rsidRPr="00184E07">
        <w:rPr>
          <w:rFonts w:ascii="Times New Roman" w:hAnsi="Times New Roman" w:cs="Times New Roman"/>
        </w:rPr>
        <w:t xml:space="preserve">, </w:t>
      </w:r>
      <w:r w:rsidRPr="00184E07">
        <w:rPr>
          <w:rFonts w:ascii="Times New Roman" w:hAnsi="Times New Roman" w:cs="Times New Roman"/>
        </w:rPr>
        <w:t>элитизма</w:t>
      </w:r>
      <w:r w:rsidRPr="00184E07">
        <w:rPr>
          <w:rFonts w:ascii="Times New Roman" w:hAnsi="Times New Roman" w:cs="Times New Roman"/>
        </w:rPr>
        <w:t xml:space="preserve"> (лучшие переходят без изменений), </w:t>
      </w:r>
      <w:r w:rsidRPr="00184E07">
        <w:rPr>
          <w:rFonts w:ascii="Times New Roman" w:hAnsi="Times New Roman" w:cs="Times New Roman"/>
        </w:rPr>
        <w:t>BLX-α кроссовера</w:t>
      </w:r>
      <w:r w:rsidRPr="00184E07">
        <w:rPr>
          <w:rFonts w:ascii="Times New Roman" w:hAnsi="Times New Roman" w:cs="Times New Roman"/>
        </w:rPr>
        <w:t xml:space="preserve"> и </w:t>
      </w:r>
      <w:r w:rsidRPr="00184E07">
        <w:rPr>
          <w:rFonts w:ascii="Times New Roman" w:hAnsi="Times New Roman" w:cs="Times New Roman"/>
        </w:rPr>
        <w:t>гауссовой мутации</w:t>
      </w:r>
      <w:r w:rsidRPr="00184E07">
        <w:rPr>
          <w:rFonts w:ascii="Times New Roman" w:hAnsi="Times New Roman" w:cs="Times New Roman"/>
        </w:rPr>
        <w:t xml:space="preserve"> с затухающей амплитудой (широкий поиск в начале, уточнение в конце). </w:t>
      </w:r>
      <w:proofErr w:type="spellStart"/>
      <w:r w:rsidRPr="00184E07">
        <w:rPr>
          <w:rFonts w:ascii="Times New Roman" w:hAnsi="Times New Roman" w:cs="Times New Roman"/>
        </w:rPr>
        <w:t>Гипе</w:t>
      </w:r>
      <w:r w:rsidRPr="00184E07">
        <w:rPr>
          <w:rFonts w:ascii="Times New Roman" w:hAnsi="Times New Roman" w:cs="Times New Roman"/>
        </w:rPr>
        <w:t>рпараметры</w:t>
      </w:r>
      <w:proofErr w:type="spellEnd"/>
      <w:r w:rsidRPr="00184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размер популяции и число поколений (раздел 3).</w:t>
      </w:r>
    </w:p>
    <w:p w14:paraId="3937559A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5" w:name="схема-оценки"/>
      <w:bookmarkEnd w:id="4"/>
      <w:r w:rsidRPr="00184E07">
        <w:rPr>
          <w:rFonts w:ascii="Times New Roman" w:hAnsi="Times New Roman" w:cs="Times New Roman"/>
          <w:color w:val="auto"/>
        </w:rPr>
        <w:t>2.3. Схема оценки</w:t>
      </w:r>
    </w:p>
    <w:p w14:paraId="1ADBD801" w14:textId="2493AE0E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Та же Leave-One-Group-Out по 6 профилям, метрики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по 18 реальным образцам. ГА стохастичен, поэтому зависит от зерна ГПСЧ.</w:t>
      </w:r>
    </w:p>
    <w:p w14:paraId="7EFA56C8" w14:textId="77777777" w:rsidR="00586E74" w:rsidRPr="00184E07" w:rsidRDefault="00184E0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подбор-гиперпараметров"/>
      <w:bookmarkEnd w:id="2"/>
      <w:bookmarkEnd w:id="5"/>
      <w:r w:rsidRPr="00184E07">
        <w:rPr>
          <w:rFonts w:ascii="Times New Roman" w:hAnsi="Times New Roman" w:cs="Times New Roman"/>
          <w:color w:val="auto"/>
          <w:sz w:val="28"/>
          <w:szCs w:val="28"/>
        </w:rPr>
        <w:t xml:space="preserve">3. Подбор </w:t>
      </w:r>
      <w:proofErr w:type="spellStart"/>
      <w:r w:rsidRPr="00184E07">
        <w:rPr>
          <w:rFonts w:ascii="Times New Roman" w:hAnsi="Times New Roman" w:cs="Times New Roman"/>
          <w:color w:val="auto"/>
          <w:sz w:val="28"/>
          <w:szCs w:val="28"/>
        </w:rPr>
        <w:t>гипер</w:t>
      </w:r>
      <w:r w:rsidRPr="00184E07">
        <w:rPr>
          <w:rFonts w:ascii="Times New Roman" w:hAnsi="Times New Roman" w:cs="Times New Roman"/>
          <w:color w:val="auto"/>
          <w:sz w:val="28"/>
          <w:szCs w:val="28"/>
        </w:rPr>
        <w:t>параметров</w:t>
      </w:r>
      <w:proofErr w:type="spellEnd"/>
    </w:p>
    <w:p w14:paraId="64E02E3D" w14:textId="33CC7922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Число поколений и размер популяции подбирались утилитой </w:t>
      </w:r>
      <w:hyperlink r:id="rId5">
        <w:r w:rsidRPr="00184E07">
          <w:rPr>
            <w:rStyle w:val="af"/>
            <w:rFonts w:ascii="Times New Roman" w:hAnsi="Times New Roman" w:cs="Times New Roman"/>
            <w:color w:val="auto"/>
          </w:rPr>
          <w:t>tools/tune_ga.py</w:t>
        </w:r>
      </w:hyperlink>
      <w:r w:rsidRPr="00184E07">
        <w:rPr>
          <w:rFonts w:ascii="Times New Roman" w:hAnsi="Times New Roman" w:cs="Times New Roman"/>
        </w:rPr>
        <w:t xml:space="preserve">. Решающий фактор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</w:t>
      </w:r>
      <w:r w:rsidRPr="00184E07">
        <w:rPr>
          <w:rFonts w:ascii="Times New Roman" w:hAnsi="Times New Roman" w:cs="Times New Roman"/>
        </w:rPr>
        <w:t>число поколений</w:t>
      </w:r>
      <w:r w:rsidRPr="00184E07">
        <w:rPr>
          <w:rFonts w:ascii="Times New Roman" w:hAnsi="Times New Roman" w:cs="Times New Roman"/>
        </w:rPr>
        <w:t xml:space="preserve">: ГА должен успеть сойтись. При фиксированном </w:t>
      </w:r>
      <w:r w:rsidRPr="00184E07">
        <w:rPr>
          <w:rStyle w:val="VerbatimChar"/>
          <w:rFonts w:ascii="Times New Roman" w:hAnsi="Times New Roman" w:cs="Times New Roman"/>
          <w:sz w:val="24"/>
        </w:rPr>
        <w:t>pop = 150</w:t>
      </w:r>
      <w:r w:rsidRPr="00184E07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3"/>
        <w:gridCol w:w="1107"/>
        <w:gridCol w:w="1237"/>
      </w:tblGrid>
      <w:tr w:rsidR="00184E07" w:rsidRPr="00184E07" w14:paraId="20B2DCE0" w14:textId="77777777" w:rsidTr="0018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5AD67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поколений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E27A2F" w14:textId="3D02D978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762695" w14:textId="23B8BFBC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184E07" w:rsidRPr="00184E07" w14:paraId="5217AA08" w14:textId="77777777" w:rsidTr="00184E07">
        <w:tc>
          <w:tcPr>
            <w:tcW w:w="0" w:type="auto"/>
          </w:tcPr>
          <w:p w14:paraId="08D04071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3844D1F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0.965</w:t>
            </w:r>
          </w:p>
        </w:tc>
        <w:tc>
          <w:tcPr>
            <w:tcW w:w="0" w:type="auto"/>
          </w:tcPr>
          <w:p w14:paraId="4337E34C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0.171</w:t>
            </w:r>
          </w:p>
        </w:tc>
      </w:tr>
      <w:tr w:rsidR="00184E07" w:rsidRPr="00184E07" w14:paraId="25D9B50A" w14:textId="77777777" w:rsidTr="00184E07">
        <w:tc>
          <w:tcPr>
            <w:tcW w:w="0" w:type="auto"/>
          </w:tcPr>
          <w:p w14:paraId="70E2E36C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</w:tcPr>
          <w:p w14:paraId="4B3BA35D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0.821</w:t>
            </w:r>
          </w:p>
        </w:tc>
        <w:tc>
          <w:tcPr>
            <w:tcW w:w="0" w:type="auto"/>
          </w:tcPr>
          <w:p w14:paraId="49F70DD0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0.569</w:t>
            </w:r>
          </w:p>
        </w:tc>
      </w:tr>
      <w:tr w:rsidR="00184E07" w:rsidRPr="00184E07" w14:paraId="0E8B08AB" w14:textId="77777777" w:rsidTr="00184E07">
        <w:tc>
          <w:tcPr>
            <w:tcW w:w="0" w:type="auto"/>
          </w:tcPr>
          <w:p w14:paraId="2C02F742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lastRenderedPageBreak/>
              <w:t>600</w:t>
            </w:r>
          </w:p>
        </w:tc>
        <w:tc>
          <w:tcPr>
            <w:tcW w:w="0" w:type="auto"/>
          </w:tcPr>
          <w:p w14:paraId="08D4626A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0.959</w:t>
            </w:r>
          </w:p>
        </w:tc>
        <w:tc>
          <w:tcPr>
            <w:tcW w:w="0" w:type="auto"/>
          </w:tcPr>
          <w:p w14:paraId="56D04244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0.941</w:t>
            </w:r>
          </w:p>
        </w:tc>
      </w:tr>
      <w:tr w:rsidR="00184E07" w:rsidRPr="00184E07" w14:paraId="3A153679" w14:textId="77777777" w:rsidTr="00184E07">
        <w:tc>
          <w:tcPr>
            <w:tcW w:w="0" w:type="auto"/>
          </w:tcPr>
          <w:p w14:paraId="06D8330F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2F2B7D00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0.947</w:t>
            </w:r>
          </w:p>
        </w:tc>
        <w:tc>
          <w:tcPr>
            <w:tcW w:w="0" w:type="auto"/>
          </w:tcPr>
          <w:p w14:paraId="3267257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0.886</w:t>
            </w:r>
          </w:p>
        </w:tc>
      </w:tr>
      <w:tr w:rsidR="00184E07" w:rsidRPr="00184E07" w14:paraId="049646BA" w14:textId="77777777" w:rsidTr="00184E07">
        <w:tc>
          <w:tcPr>
            <w:tcW w:w="0" w:type="auto"/>
          </w:tcPr>
          <w:p w14:paraId="5AD79D8B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</w:tcPr>
          <w:p w14:paraId="1CC3B251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0.974</w:t>
            </w:r>
          </w:p>
        </w:tc>
        <w:tc>
          <w:tcPr>
            <w:tcW w:w="0" w:type="auto"/>
          </w:tcPr>
          <w:p w14:paraId="1A9C9895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0.997</w:t>
            </w:r>
          </w:p>
        </w:tc>
      </w:tr>
    </w:tbl>
    <w:p w14:paraId="142402B3" w14:textId="35D4A878" w:rsidR="00586E74" w:rsidRPr="00184E07" w:rsidRDefault="00184E07">
      <w:pPr>
        <w:pStyle w:val="a0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В моде</w:t>
      </w:r>
      <w:r>
        <w:rPr>
          <w:rFonts w:ascii="Times New Roman" w:hAnsi="Times New Roman" w:cs="Times New Roman"/>
        </w:rPr>
        <w:t xml:space="preserve">ли зафиксировано </w:t>
      </w:r>
      <w:proofErr w:type="spellStart"/>
      <w:r w:rsidRPr="00184E07">
        <w:rPr>
          <w:rStyle w:val="VerbatimChar"/>
          <w:rFonts w:ascii="Times New Roman" w:hAnsi="Times New Roman" w:cs="Times New Roman"/>
          <w:sz w:val="24"/>
        </w:rPr>
        <w:t>pop</w:t>
      </w:r>
      <w:proofErr w:type="spellEnd"/>
      <w:r w:rsidRPr="00184E07">
        <w:rPr>
          <w:rStyle w:val="VerbatimChar"/>
          <w:rFonts w:ascii="Times New Roman" w:hAnsi="Times New Roman" w:cs="Times New Roman"/>
          <w:sz w:val="24"/>
        </w:rPr>
        <w:t xml:space="preserve"> = 150, </w:t>
      </w:r>
      <w:proofErr w:type="spellStart"/>
      <w:r w:rsidRPr="00184E07">
        <w:rPr>
          <w:rStyle w:val="VerbatimChar"/>
          <w:rFonts w:ascii="Times New Roman" w:hAnsi="Times New Roman" w:cs="Times New Roman"/>
          <w:sz w:val="24"/>
        </w:rPr>
        <w:t>generations</w:t>
      </w:r>
      <w:proofErr w:type="spellEnd"/>
      <w:r w:rsidRPr="00184E07">
        <w:rPr>
          <w:rStyle w:val="VerbatimChar"/>
          <w:rFonts w:ascii="Times New Roman" w:hAnsi="Times New Roman" w:cs="Times New Roman"/>
          <w:sz w:val="24"/>
        </w:rPr>
        <w:t xml:space="preserve"> = 2000</w:t>
      </w:r>
      <w:r w:rsidRPr="00184E07">
        <w:rPr>
          <w:rFonts w:ascii="Times New Roman" w:hAnsi="Times New Roman" w:cs="Times New Roman"/>
        </w:rPr>
        <w:t>.</w:t>
      </w:r>
    </w:p>
    <w:p w14:paraId="38E054E4" w14:textId="66F42805" w:rsidR="00586E74" w:rsidRPr="00184E07" w:rsidRDefault="00184E07">
      <w:pPr>
        <w:pStyle w:val="a0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Проверка устойчивости.</w:t>
      </w:r>
      <w:r w:rsidRPr="00184E07">
        <w:rPr>
          <w:rFonts w:ascii="Times New Roman" w:hAnsi="Times New Roman" w:cs="Times New Roman"/>
        </w:rPr>
        <w:t xml:space="preserve"> Усреднение по 3 зёрнам при </w:t>
      </w:r>
      <w:r w:rsidRPr="00184E07">
        <w:rPr>
          <w:rStyle w:val="VerbatimChar"/>
          <w:rFonts w:ascii="Times New Roman" w:hAnsi="Times New Roman" w:cs="Times New Roman"/>
          <w:sz w:val="24"/>
        </w:rPr>
        <w:t>pop = 150, generations = 2000</w:t>
      </w:r>
      <w:r w:rsidRPr="00184E07">
        <w:rPr>
          <w:rFonts w:ascii="Times New Roman" w:hAnsi="Times New Roman" w:cs="Times New Roman"/>
        </w:rPr>
        <w:t xml:space="preserve"> даёт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=0.954</m:t>
        </m:r>
      </m:oMath>
      <w:r w:rsidRPr="00184E07">
        <w:rPr>
          <w:rFonts w:ascii="Times New Roman" w:hAnsi="Times New Roman" w:cs="Times New Roman"/>
        </w:rPr>
        <w:t xml:space="preserve"> (СП63) и </w:t>
      </w:r>
      <m:oMath>
        <m:r>
          <m:rPr>
            <m:sty m:val="p"/>
          </m:rPr>
          <w:rPr>
            <w:rFonts w:ascii="Cambria Math" w:hAnsi="Cambria Math" w:cs="Times New Roman"/>
          </w:rPr>
          <m:t>0.996</m:t>
        </m:r>
      </m:oMath>
      <w:r w:rsidRPr="00184E07">
        <w:rPr>
          <w:rFonts w:ascii="Times New Roman" w:hAnsi="Times New Roman" w:cs="Times New Roman"/>
        </w:rPr>
        <w:t xml:space="preserve"> </w:t>
      </w:r>
      <w:r w:rsidRPr="00184E07">
        <w:rPr>
          <w:rFonts w:ascii="Times New Roman" w:hAnsi="Times New Roman" w:cs="Times New Roman"/>
        </w:rPr>
        <w:t xml:space="preserve">(РУК78) против одиночных 0.974 / 0.997. То есть результат </w:t>
      </w:r>
      <w:r w:rsidRPr="00184E07">
        <w:rPr>
          <w:rFonts w:ascii="Times New Roman" w:hAnsi="Times New Roman" w:cs="Times New Roman"/>
        </w:rPr>
        <w:t>устойчив</w:t>
      </w:r>
      <w:r w:rsidRPr="00184E07">
        <w:rPr>
          <w:rFonts w:ascii="Times New Roman" w:hAnsi="Times New Roman" w:cs="Times New Roman"/>
        </w:rPr>
        <w:t>: даже усреднённый, он далеко превосходит лучший линейный метод (0.87 / 0.81)</w:t>
      </w:r>
      <w:r>
        <w:rPr>
          <w:rFonts w:ascii="Times New Roman" w:hAnsi="Times New Roman" w:cs="Times New Roman"/>
        </w:rPr>
        <w:t>.</w:t>
      </w:r>
    </w:p>
    <w:p w14:paraId="1125854C" w14:textId="77777777" w:rsidR="00586E74" w:rsidRPr="00184E07" w:rsidRDefault="00184E0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результаты"/>
      <w:bookmarkEnd w:id="6"/>
      <w:r w:rsidRPr="00184E07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67777F9C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8" w:name="все-методы-вместе"/>
      <w:r w:rsidRPr="00184E07">
        <w:rPr>
          <w:rFonts w:ascii="Times New Roman" w:hAnsi="Times New Roman" w:cs="Times New Roman"/>
          <w:color w:val="auto"/>
        </w:rPr>
        <w:t>4.1. Все методы вместе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47"/>
        <w:gridCol w:w="1553"/>
        <w:gridCol w:w="1360"/>
        <w:gridCol w:w="1360"/>
        <w:gridCol w:w="2331"/>
        <w:gridCol w:w="1554"/>
      </w:tblGrid>
      <w:tr w:rsidR="00184E07" w:rsidRPr="00184E07" w14:paraId="5C27EABB" w14:textId="77777777" w:rsidTr="0018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  <w:tcBorders>
              <w:bottom w:val="none" w:sz="0" w:space="0" w:color="auto"/>
            </w:tcBorders>
          </w:tcPr>
          <w:p w14:paraId="6E677D0E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1242" w:type="dxa"/>
            <w:tcBorders>
              <w:bottom w:val="none" w:sz="0" w:space="0" w:color="auto"/>
            </w:tcBorders>
          </w:tcPr>
          <w:p w14:paraId="133565D2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028FD3C7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62BC2C64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lasso</w:t>
            </w:r>
          </w:p>
        </w:tc>
        <w:tc>
          <w:tcPr>
            <w:tcW w:w="1863" w:type="dxa"/>
            <w:tcBorders>
              <w:bottom w:val="none" w:sz="0" w:space="0" w:color="auto"/>
            </w:tcBorders>
          </w:tcPr>
          <w:p w14:paraId="67FFF3E3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elas</w:t>
            </w:r>
            <w:r w:rsidRPr="00184E07">
              <w:rPr>
                <w:rFonts w:ascii="Times New Roman" w:hAnsi="Times New Roman" w:cs="Times New Roman"/>
              </w:rPr>
              <w:t>ticnet</w:t>
            </w:r>
          </w:p>
        </w:tc>
        <w:tc>
          <w:tcPr>
            <w:tcW w:w="1242" w:type="dxa"/>
            <w:tcBorders>
              <w:bottom w:val="none" w:sz="0" w:space="0" w:color="auto"/>
            </w:tcBorders>
          </w:tcPr>
          <w:p w14:paraId="613C2A19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ГА</w:t>
            </w:r>
          </w:p>
        </w:tc>
      </w:tr>
      <w:tr w:rsidR="00184E07" w:rsidRPr="00184E07" w14:paraId="387A15AE" w14:textId="77777777" w:rsidTr="00184E07">
        <w:tc>
          <w:tcPr>
            <w:tcW w:w="1397" w:type="dxa"/>
          </w:tcPr>
          <w:p w14:paraId="0264E61F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1242" w:type="dxa"/>
          </w:tcPr>
          <w:p w14:paraId="73DCF319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</w:tcPr>
          <w:p w14:paraId="7E66FCFE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</w:tcPr>
          <w:p w14:paraId="5004973B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63" w:type="dxa"/>
          </w:tcPr>
          <w:p w14:paraId="5B2A8F1E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0AC16631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184E07" w:rsidRPr="00184E07" w14:paraId="1950BD00" w14:textId="77777777" w:rsidTr="00184E07">
        <w:tc>
          <w:tcPr>
            <w:tcW w:w="1397" w:type="dxa"/>
          </w:tcPr>
          <w:p w14:paraId="3E9E90AC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1242" w:type="dxa"/>
          </w:tcPr>
          <w:p w14:paraId="6420F5DE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22.7</w:t>
            </w:r>
          </w:p>
        </w:tc>
        <w:tc>
          <w:tcPr>
            <w:tcW w:w="1087" w:type="dxa"/>
          </w:tcPr>
          <w:p w14:paraId="5F852841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20.1</w:t>
            </w:r>
          </w:p>
        </w:tc>
        <w:tc>
          <w:tcPr>
            <w:tcW w:w="1087" w:type="dxa"/>
          </w:tcPr>
          <w:p w14:paraId="126620F4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15.1</w:t>
            </w:r>
          </w:p>
        </w:tc>
        <w:tc>
          <w:tcPr>
            <w:tcW w:w="1863" w:type="dxa"/>
          </w:tcPr>
          <w:p w14:paraId="730AF439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17.3</w:t>
            </w:r>
          </w:p>
        </w:tc>
        <w:tc>
          <w:tcPr>
            <w:tcW w:w="1242" w:type="dxa"/>
          </w:tcPr>
          <w:p w14:paraId="064828C5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6.7</w:t>
            </w:r>
          </w:p>
        </w:tc>
      </w:tr>
      <w:tr w:rsidR="00184E07" w:rsidRPr="00184E07" w14:paraId="4C53EE76" w14:textId="77777777" w:rsidTr="00184E07">
        <w:tc>
          <w:tcPr>
            <w:tcW w:w="1397" w:type="dxa"/>
          </w:tcPr>
          <w:p w14:paraId="496F5BA7" w14:textId="697D60D5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184E07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1242" w:type="dxa"/>
          </w:tcPr>
          <w:p w14:paraId="501BE76A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1087" w:type="dxa"/>
          </w:tcPr>
          <w:p w14:paraId="5989ADDD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0.767</w:t>
            </w:r>
          </w:p>
        </w:tc>
        <w:tc>
          <w:tcPr>
            <w:tcW w:w="1087" w:type="dxa"/>
          </w:tcPr>
          <w:p w14:paraId="11DFE7C1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1863" w:type="dxa"/>
          </w:tcPr>
          <w:p w14:paraId="55CAA33D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0.827</w:t>
            </w:r>
          </w:p>
        </w:tc>
        <w:tc>
          <w:tcPr>
            <w:tcW w:w="1242" w:type="dxa"/>
          </w:tcPr>
          <w:p w14:paraId="59E549FA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0.974</w:t>
            </w:r>
          </w:p>
        </w:tc>
      </w:tr>
      <w:tr w:rsidR="00184E07" w:rsidRPr="00184E07" w14:paraId="71D0C104" w14:textId="77777777" w:rsidTr="00184E07">
        <w:tc>
          <w:tcPr>
            <w:tcW w:w="1397" w:type="dxa"/>
          </w:tcPr>
          <w:p w14:paraId="4AEFFB42" w14:textId="70A7AF39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1242" w:type="dxa"/>
          </w:tcPr>
          <w:p w14:paraId="7386FD5F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1087" w:type="dxa"/>
          </w:tcPr>
          <w:p w14:paraId="1CB32305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1087" w:type="dxa"/>
          </w:tcPr>
          <w:p w14:paraId="1F5333E3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863" w:type="dxa"/>
          </w:tcPr>
          <w:p w14:paraId="55FA405D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1242" w:type="dxa"/>
          </w:tcPr>
          <w:p w14:paraId="7C8412C3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1.02</w:t>
            </w:r>
          </w:p>
        </w:tc>
      </w:tr>
      <w:tr w:rsidR="00184E07" w:rsidRPr="00184E07" w14:paraId="4C6CBFDD" w14:textId="77777777" w:rsidTr="00184E07">
        <w:tc>
          <w:tcPr>
            <w:tcW w:w="1397" w:type="dxa"/>
          </w:tcPr>
          <w:p w14:paraId="7089B228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1242" w:type="dxa"/>
          </w:tcPr>
          <w:p w14:paraId="6D84A489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1087" w:type="dxa"/>
          </w:tcPr>
          <w:p w14:paraId="14A90D4A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50 %</w:t>
            </w:r>
          </w:p>
        </w:tc>
        <w:tc>
          <w:tcPr>
            <w:tcW w:w="1087" w:type="dxa"/>
          </w:tcPr>
          <w:p w14:paraId="346F8A8D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1863" w:type="dxa"/>
          </w:tcPr>
          <w:p w14:paraId="362325AE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50 %</w:t>
            </w:r>
          </w:p>
        </w:tc>
        <w:tc>
          <w:tcPr>
            <w:tcW w:w="1242" w:type="dxa"/>
          </w:tcPr>
          <w:p w14:paraId="7D69519C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94 %</w:t>
            </w:r>
          </w:p>
        </w:tc>
      </w:tr>
      <w:tr w:rsidR="00184E07" w:rsidRPr="00184E07" w14:paraId="22760E7D" w14:textId="77777777" w:rsidTr="00184E07">
        <w:tc>
          <w:tcPr>
            <w:tcW w:w="1397" w:type="dxa"/>
          </w:tcPr>
          <w:p w14:paraId="0309543C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84E07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1242" w:type="dxa"/>
          </w:tcPr>
          <w:p w14:paraId="17F13833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0.288</w:t>
            </w:r>
          </w:p>
        </w:tc>
        <w:tc>
          <w:tcPr>
            <w:tcW w:w="1087" w:type="dxa"/>
          </w:tcPr>
          <w:p w14:paraId="1C05AB10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0.199</w:t>
            </w:r>
          </w:p>
        </w:tc>
        <w:tc>
          <w:tcPr>
            <w:tcW w:w="1087" w:type="dxa"/>
          </w:tcPr>
          <w:p w14:paraId="20804793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1863" w:type="dxa"/>
          </w:tcPr>
          <w:p w14:paraId="7446A62B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0.139</w:t>
            </w:r>
          </w:p>
        </w:tc>
        <w:tc>
          <w:tcPr>
            <w:tcW w:w="1242" w:type="dxa"/>
          </w:tcPr>
          <w:p w14:paraId="5561C2AB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0.025</w:t>
            </w:r>
          </w:p>
        </w:tc>
      </w:tr>
      <w:tr w:rsidR="00184E07" w:rsidRPr="00184E07" w14:paraId="4093395D" w14:textId="77777777" w:rsidTr="00184E07">
        <w:tc>
          <w:tcPr>
            <w:tcW w:w="1397" w:type="dxa"/>
          </w:tcPr>
          <w:p w14:paraId="26168842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Руководство 1978</w:t>
            </w:r>
          </w:p>
        </w:tc>
        <w:tc>
          <w:tcPr>
            <w:tcW w:w="1242" w:type="dxa"/>
          </w:tcPr>
          <w:p w14:paraId="49762451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</w:tcPr>
          <w:p w14:paraId="545C172F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</w:tcPr>
          <w:p w14:paraId="6BF24528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63" w:type="dxa"/>
          </w:tcPr>
          <w:p w14:paraId="4853FCA0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242" w:type="dxa"/>
          </w:tcPr>
          <w:p w14:paraId="590F71F2" w14:textId="77777777" w:rsidR="00586E74" w:rsidRPr="00184E07" w:rsidRDefault="00586E74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184E07" w:rsidRPr="00184E07" w14:paraId="06A7D631" w14:textId="77777777" w:rsidTr="00184E07">
        <w:tc>
          <w:tcPr>
            <w:tcW w:w="1397" w:type="dxa"/>
          </w:tcPr>
          <w:p w14:paraId="6B0C8690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1242" w:type="dxa"/>
          </w:tcPr>
          <w:p w14:paraId="5A934416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38.7</w:t>
            </w:r>
          </w:p>
        </w:tc>
        <w:tc>
          <w:tcPr>
            <w:tcW w:w="1087" w:type="dxa"/>
          </w:tcPr>
          <w:p w14:paraId="5EA7F0E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34.6</w:t>
            </w:r>
          </w:p>
        </w:tc>
        <w:tc>
          <w:tcPr>
            <w:tcW w:w="1087" w:type="dxa"/>
          </w:tcPr>
          <w:p w14:paraId="6BD1EA37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28.7</w:t>
            </w:r>
          </w:p>
        </w:tc>
        <w:tc>
          <w:tcPr>
            <w:tcW w:w="1863" w:type="dxa"/>
          </w:tcPr>
          <w:p w14:paraId="6F133C6F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31.4</w:t>
            </w:r>
          </w:p>
        </w:tc>
        <w:tc>
          <w:tcPr>
            <w:tcW w:w="1242" w:type="dxa"/>
          </w:tcPr>
          <w:p w14:paraId="50026349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3.6</w:t>
            </w:r>
          </w:p>
        </w:tc>
      </w:tr>
      <w:tr w:rsidR="00184E07" w:rsidRPr="00184E07" w14:paraId="1E050DF2" w14:textId="77777777" w:rsidTr="00184E07">
        <w:tc>
          <w:tcPr>
            <w:tcW w:w="1397" w:type="dxa"/>
          </w:tcPr>
          <w:p w14:paraId="6FD0D423" w14:textId="0E6D845D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184E07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1242" w:type="dxa"/>
          </w:tcPr>
          <w:p w14:paraId="396747B7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1087" w:type="dxa"/>
          </w:tcPr>
          <w:p w14:paraId="4A36FAD7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0.726</w:t>
            </w:r>
          </w:p>
        </w:tc>
        <w:tc>
          <w:tcPr>
            <w:tcW w:w="1087" w:type="dxa"/>
          </w:tcPr>
          <w:p w14:paraId="3A41EF42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1863" w:type="dxa"/>
          </w:tcPr>
          <w:p w14:paraId="0E849910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0.773</w:t>
            </w:r>
          </w:p>
        </w:tc>
        <w:tc>
          <w:tcPr>
            <w:tcW w:w="1242" w:type="dxa"/>
          </w:tcPr>
          <w:p w14:paraId="0FF0A560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0.997</w:t>
            </w:r>
          </w:p>
        </w:tc>
      </w:tr>
      <w:tr w:rsidR="00184E07" w:rsidRPr="00184E07" w14:paraId="4207BEC3" w14:textId="77777777" w:rsidTr="00184E07">
        <w:tc>
          <w:tcPr>
            <w:tcW w:w="1397" w:type="dxa"/>
          </w:tcPr>
          <w:p w14:paraId="42F4CDFD" w14:textId="4BD8EF5C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1242" w:type="dxa"/>
          </w:tcPr>
          <w:p w14:paraId="448F2AEB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−</w:t>
            </w:r>
            <w:r w:rsidRPr="00184E07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1087" w:type="dxa"/>
          </w:tcPr>
          <w:p w14:paraId="436E4234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1087" w:type="dxa"/>
          </w:tcPr>
          <w:p w14:paraId="77EE8DA5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1.31</w:t>
            </w:r>
          </w:p>
        </w:tc>
        <w:tc>
          <w:tcPr>
            <w:tcW w:w="1863" w:type="dxa"/>
          </w:tcPr>
          <w:p w14:paraId="15BCDB1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242" w:type="dxa"/>
          </w:tcPr>
          <w:p w14:paraId="092DEDC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1.02</w:t>
            </w:r>
          </w:p>
        </w:tc>
      </w:tr>
      <w:tr w:rsidR="00184E07" w:rsidRPr="00184E07" w14:paraId="41346CBB" w14:textId="77777777" w:rsidTr="00184E07">
        <w:tc>
          <w:tcPr>
            <w:tcW w:w="1397" w:type="dxa"/>
          </w:tcPr>
          <w:p w14:paraId="3E2E2604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1242" w:type="dxa"/>
          </w:tcPr>
          <w:p w14:paraId="0B7545DE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1087" w:type="dxa"/>
          </w:tcPr>
          <w:p w14:paraId="2D060408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50 %</w:t>
            </w:r>
          </w:p>
        </w:tc>
        <w:tc>
          <w:tcPr>
            <w:tcW w:w="1087" w:type="dxa"/>
          </w:tcPr>
          <w:p w14:paraId="5AD56B17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17 %</w:t>
            </w:r>
          </w:p>
        </w:tc>
        <w:tc>
          <w:tcPr>
            <w:tcW w:w="1863" w:type="dxa"/>
          </w:tcPr>
          <w:p w14:paraId="487A366F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1242" w:type="dxa"/>
          </w:tcPr>
          <w:p w14:paraId="13871B71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100 %</w:t>
            </w:r>
          </w:p>
        </w:tc>
      </w:tr>
      <w:tr w:rsidR="00184E07" w:rsidRPr="00184E07" w14:paraId="00DAEB68" w14:textId="77777777" w:rsidTr="00184E07">
        <w:tc>
          <w:tcPr>
            <w:tcW w:w="1397" w:type="dxa"/>
          </w:tcPr>
          <w:p w14:paraId="133C21FF" w14:textId="77777777" w:rsidR="00586E74" w:rsidRPr="00184E07" w:rsidRDefault="00184E0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84E07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1242" w:type="dxa"/>
          </w:tcPr>
          <w:p w14:paraId="04F0E1DF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0.333</w:t>
            </w:r>
          </w:p>
        </w:tc>
        <w:tc>
          <w:tcPr>
            <w:tcW w:w="1087" w:type="dxa"/>
          </w:tcPr>
          <w:p w14:paraId="2815DE43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0.239</w:t>
            </w:r>
          </w:p>
        </w:tc>
        <w:tc>
          <w:tcPr>
            <w:tcW w:w="1087" w:type="dxa"/>
          </w:tcPr>
          <w:p w14:paraId="69FC774B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0.166</w:t>
            </w:r>
          </w:p>
        </w:tc>
        <w:tc>
          <w:tcPr>
            <w:tcW w:w="1863" w:type="dxa"/>
          </w:tcPr>
          <w:p w14:paraId="157978FA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1242" w:type="dxa"/>
          </w:tcPr>
          <w:p w14:paraId="7022C48B" w14:textId="77777777" w:rsidR="00586E74" w:rsidRPr="00184E07" w:rsidRDefault="00184E0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84E07">
              <w:rPr>
                <w:rFonts w:ascii="Times New Roman" w:hAnsi="Times New Roman" w:cs="Times New Roman"/>
              </w:rPr>
              <w:t>0.003</w:t>
            </w:r>
          </w:p>
        </w:tc>
      </w:tr>
    </w:tbl>
    <w:p w14:paraId="69859F43" w14:textId="77777777" w:rsidR="00586E74" w:rsidRPr="00184E07" w:rsidRDefault="00184E07" w:rsidP="00184E07">
      <w:pPr>
        <w:pStyle w:val="CaptionedFigure"/>
        <w:jc w:val="center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175D9" wp14:editId="0B630D15">
            <wp:extent cx="5334000" cy="3000375"/>
            <wp:effectExtent l="0" t="0" r="0" b="0"/>
            <wp:docPr id="18" name="Picture" descr="R² по всем методам, обе цел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s/r2_all_method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ACB46" w14:textId="747B02DF" w:rsidR="00586E74" w:rsidRPr="00184E07" w:rsidRDefault="00184E07" w:rsidP="00184E07">
      <w:pPr>
        <w:pStyle w:val="a0"/>
        <w:jc w:val="center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Рисунок 1 – Качество методов: линейный класс → ГА со степенной формулой</w:t>
      </w:r>
    </w:p>
    <w:p w14:paraId="0D9548C6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9" w:name="что-показывает-метод"/>
      <w:bookmarkEnd w:id="8"/>
      <w:r w:rsidRPr="00184E07">
        <w:rPr>
          <w:rFonts w:ascii="Times New Roman" w:hAnsi="Times New Roman" w:cs="Times New Roman"/>
          <w:color w:val="auto"/>
        </w:rPr>
        <w:t>4.2. Что показывает метод</w:t>
      </w:r>
    </w:p>
    <w:p w14:paraId="33158FA6" w14:textId="7E576328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ГА-формула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безоговорочно лучший метод</w:t>
      </w:r>
      <w:r w:rsidRPr="00184E07">
        <w:rPr>
          <w:rFonts w:ascii="Times New Roman" w:hAnsi="Times New Roman" w:cs="Times New Roman"/>
        </w:rPr>
        <w:t xml:space="preserve"> на обеих целях, с огромным отрывом: RMSE в 2–8 раз ниже лучшего линейного,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≈0.97</m:t>
        </m:r>
      </m:oMath>
      <w:r w:rsidRPr="00184E07">
        <w:rPr>
          <w:rFonts w:ascii="Times New Roman" w:hAnsi="Times New Roman" w:cs="Times New Roman"/>
        </w:rPr>
        <w:t>–</w:t>
      </w:r>
      <m:oMath>
        <m:r>
          <m:rPr>
            <m:sty m:val="p"/>
          </m:rPr>
          <w:rPr>
            <w:rFonts w:ascii="Cambria Math" w:hAnsi="Cambria Math" w:cs="Times New Roman"/>
          </w:rPr>
          <m:t>0.997</m:t>
        </m:r>
      </m:oMath>
      <w:r w:rsidRPr="00184E07">
        <w:rPr>
          <w:rFonts w:ascii="Times New Roman" w:hAnsi="Times New Roman" w:cs="Times New Roman"/>
        </w:rPr>
        <w:t>, попадание в ±15 % почти сто</w:t>
      </w:r>
      <w:r w:rsidRPr="00184E07">
        <w:rPr>
          <w:rFonts w:ascii="Times New Roman" w:hAnsi="Times New Roman" w:cs="Times New Roman"/>
        </w:rPr>
        <w:t xml:space="preserve">процентное, отношение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≈1.0</m:t>
        </m:r>
      </m:oMath>
      <w:r w:rsidRPr="00184E07">
        <w:rPr>
          <w:rFonts w:ascii="Times New Roman" w:hAnsi="Times New Roman" w:cs="Times New Roman"/>
        </w:rPr>
        <w:t>.</w:t>
      </w:r>
    </w:p>
    <w:p w14:paraId="5D34A43A" w14:textId="5520EE5C" w:rsidR="00586E74" w:rsidRPr="00184E07" w:rsidRDefault="00184E07">
      <w:pPr>
        <w:pStyle w:val="a0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Особенно показателен </w:t>
      </w:r>
      <w:r w:rsidRPr="00184E07">
        <w:rPr>
          <w:rFonts w:ascii="Times New Roman" w:hAnsi="Times New Roman" w:cs="Times New Roman"/>
        </w:rPr>
        <w:t>overfit ≈ 0</w:t>
      </w:r>
      <w:r w:rsidRPr="00184E07">
        <w:rPr>
          <w:rFonts w:ascii="Times New Roman" w:hAnsi="Times New Roman" w:cs="Times New Roman"/>
        </w:rPr>
        <w:t xml:space="preserve"> (0.025 и 0.003 против 0.11–0.33 у остальных): модель почти не переобучается. Причина принципиальная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</w:t>
      </w:r>
      <w:proofErr w:type="gramStart"/>
      <w:r w:rsidRPr="00184E07">
        <w:rPr>
          <w:rFonts w:ascii="Times New Roman" w:hAnsi="Times New Roman" w:cs="Times New Roman"/>
        </w:rPr>
        <w:t>степенная форма это</w:t>
      </w:r>
      <w:proofErr w:type="gramEnd"/>
      <w:r w:rsidRPr="00184E07">
        <w:rPr>
          <w:rFonts w:ascii="Times New Roman" w:hAnsi="Times New Roman" w:cs="Times New Roman"/>
        </w:rPr>
        <w:t xml:space="preserve"> «правильная» структура</w:t>
      </w:r>
      <w:r w:rsidRPr="00184E07">
        <w:rPr>
          <w:rFonts w:ascii="Times New Roman" w:hAnsi="Times New Roman" w:cs="Times New Roman"/>
        </w:rPr>
        <w:t xml:space="preserve"> </w:t>
      </w:r>
      <w:r w:rsidRPr="00184E07">
        <w:rPr>
          <w:rFonts w:ascii="Times New Roman" w:hAnsi="Times New Roman" w:cs="Times New Roman"/>
        </w:rPr>
        <w:t>для данной задачи: целевые величины сами являются выходами инженерных формул, близких к степенным, поэтому малопараметрическая степенная модель воспроизводит их почти точно и без потери на отложенном профиле. Там, где линейные методы боролись с нелинейност</w:t>
      </w:r>
      <w:r w:rsidRPr="00184E07">
        <w:rPr>
          <w:rFonts w:ascii="Times New Roman" w:hAnsi="Times New Roman" w:cs="Times New Roman"/>
        </w:rPr>
        <w:t>ью, символьная форма её просто содержит.</w:t>
      </w:r>
    </w:p>
    <w:p w14:paraId="478D2581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10" w:name="графики"/>
      <w:bookmarkEnd w:id="9"/>
      <w:r w:rsidRPr="00184E07">
        <w:rPr>
          <w:rFonts w:ascii="Times New Roman" w:hAnsi="Times New Roman" w:cs="Times New Roman"/>
          <w:color w:val="auto"/>
        </w:rPr>
        <w:lastRenderedPageBreak/>
        <w:t>4.3. Графики</w:t>
      </w:r>
    </w:p>
    <w:p w14:paraId="0CE496F0" w14:textId="77777777" w:rsidR="00586E74" w:rsidRPr="00184E07" w:rsidRDefault="00184E07" w:rsidP="00184E07">
      <w:pPr>
        <w:pStyle w:val="CaptionedFigure"/>
        <w:jc w:val="center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  <w:noProof/>
        </w:rPr>
        <w:drawing>
          <wp:inline distT="0" distB="0" distL="0" distR="0" wp14:anchorId="71F98CDB" wp14:editId="0D9DB089">
            <wp:extent cx="5334000" cy="4889500"/>
            <wp:effectExtent l="0" t="0" r="0" b="0"/>
            <wp:docPr id="23" name="Picture" descr="ГА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s/scatter_ga_SP6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B7000" w14:textId="77777777" w:rsidR="00586E74" w:rsidRPr="00184E07" w:rsidRDefault="00184E07" w:rsidP="00184E07">
      <w:pPr>
        <w:pStyle w:val="a0"/>
        <w:jc w:val="center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Рисунок 2 – ГА (степенная формула), эксперимент–предсказание, СП 63.13330</w:t>
      </w:r>
    </w:p>
    <w:p w14:paraId="42E45264" w14:textId="77777777" w:rsidR="00586E74" w:rsidRPr="00184E07" w:rsidRDefault="00184E07" w:rsidP="00184E07">
      <w:pPr>
        <w:pStyle w:val="CaptionedFigure"/>
        <w:jc w:val="center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8A3EB9" wp14:editId="53953FEF">
            <wp:extent cx="5334000" cy="4889500"/>
            <wp:effectExtent l="0" t="0" r="0" b="0"/>
            <wp:docPr id="26" name="Picture" descr="ГА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scatter_ga_RUK7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76A97" w14:textId="77777777" w:rsidR="00586E74" w:rsidRPr="00184E07" w:rsidRDefault="00184E07" w:rsidP="00184E07">
      <w:pPr>
        <w:pStyle w:val="a0"/>
        <w:jc w:val="center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Рисунок 3 – ГА (степенная формула), эксперимент–предсказание, Руководство 1978</w:t>
      </w:r>
    </w:p>
    <w:p w14:paraId="57F10EC0" w14:textId="4B0AA4C6" w:rsidR="00586E74" w:rsidRPr="00184E07" w:rsidRDefault="00184E07">
      <w:pPr>
        <w:pStyle w:val="a0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Точки практически лежат на линии идеала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качественно иная картина по сравнению с линейными методами.</w:t>
      </w:r>
    </w:p>
    <w:p w14:paraId="55CFCB2B" w14:textId="77777777" w:rsidR="00586E74" w:rsidRPr="00184E07" w:rsidRDefault="00184E0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поведение-метода"/>
      <w:bookmarkEnd w:id="7"/>
      <w:bookmarkEnd w:id="10"/>
      <w:r w:rsidRPr="00184E07">
        <w:rPr>
          <w:rFonts w:ascii="Times New Roman" w:hAnsi="Times New Roman" w:cs="Times New Roman"/>
          <w:color w:val="auto"/>
          <w:sz w:val="28"/>
          <w:szCs w:val="28"/>
        </w:rPr>
        <w:t>5. Поведение метода</w:t>
      </w:r>
    </w:p>
    <w:p w14:paraId="1FB20E49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12" w:name="X936eeb302bd3426396d89dfe7d716fef8846544"/>
      <w:r w:rsidRPr="00184E07">
        <w:rPr>
          <w:rFonts w:ascii="Times New Roman" w:hAnsi="Times New Roman" w:cs="Times New Roman"/>
          <w:color w:val="auto"/>
        </w:rPr>
        <w:t>5.1. Вос</w:t>
      </w:r>
      <w:r w:rsidRPr="00184E07">
        <w:rPr>
          <w:rFonts w:ascii="Times New Roman" w:hAnsi="Times New Roman" w:cs="Times New Roman"/>
          <w:color w:val="auto"/>
        </w:rPr>
        <w:t>становленные формулы и их неоднозначность</w:t>
      </w:r>
    </w:p>
    <w:p w14:paraId="0CDABBF2" w14:textId="77777777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Полученные степенные формулы (обучение на полной выборке):</w:t>
      </w:r>
    </w:p>
    <w:p w14:paraId="3E68F9F2" w14:textId="2721D17D" w:rsidR="00586E74" w:rsidRPr="00184E07" w:rsidRDefault="00184E0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СП63:</w:t>
      </w:r>
      <w:r w:rsidRPr="00184E0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=2.1⋅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-9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-0.11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1.54</m:t>
            </m:r>
          </m:sup>
        </m:sSup>
      </m:oMath>
      <w:r w:rsidRPr="00184E07">
        <w:rPr>
          <w:rFonts w:ascii="Times New Roman" w:hAnsi="Times New Roman" w:cs="Times New Roman"/>
        </w:rPr>
        <w:t xml:space="preserve"> (показатель при </w:t>
      </w:r>
      <w:r w:rsidRPr="00184E07">
        <w:rPr>
          <w:rStyle w:val="VerbatimChar"/>
          <w:rFonts w:ascii="Times New Roman" w:hAnsi="Times New Roman" w:cs="Times New Roman"/>
          <w:sz w:val="24"/>
        </w:rPr>
        <w:t>a/h₀</w:t>
      </w:r>
      <w:r w:rsidRPr="00184E07">
        <w:rPr>
          <w:rFonts w:ascii="Times New Roman" w:hAnsi="Times New Roman" w:cs="Times New Roman"/>
        </w:rPr>
        <w:t xml:space="preserve"> ≈ 0)</w:t>
      </w:r>
    </w:p>
    <w:p w14:paraId="5C499A3F" w14:textId="14163F1A" w:rsidR="00586E74" w:rsidRPr="00184E07" w:rsidRDefault="00184E0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РУК78:</w:t>
      </w:r>
      <w:r w:rsidRPr="00184E0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=3.1⋅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-9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1.09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0.21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1.34</m:t>
            </m:r>
          </m:sup>
        </m:sSup>
      </m:oMath>
    </w:p>
    <w:p w14:paraId="0EAF3ADB" w14:textId="77777777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Два наблюдения:</w:t>
      </w:r>
    </w:p>
    <w:p w14:paraId="7371A079" w14:textId="1ADF84C7" w:rsidR="00586E74" w:rsidRPr="00184E07" w:rsidRDefault="00184E07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84E07">
        <w:rPr>
          <w:rStyle w:val="VerbatimChar"/>
          <w:rFonts w:ascii="Times New Roman" w:hAnsi="Times New Roman" w:cs="Times New Roman"/>
          <w:sz w:val="24"/>
        </w:rPr>
        <w:t>a/h₀</w:t>
      </w:r>
      <w:r w:rsidRPr="00184E07">
        <w:rPr>
          <w:rFonts w:ascii="Times New Roman" w:hAnsi="Times New Roman" w:cs="Times New Roman"/>
        </w:rPr>
        <w:t xml:space="preserve"> </w:t>
      </w:r>
      <w:r w:rsidRPr="00184E07">
        <w:rPr>
          <w:rFonts w:ascii="Times New Roman" w:hAnsi="Times New Roman" w:cs="Times New Roman"/>
        </w:rPr>
        <w:t>снова получает нулевой показатель</w:t>
      </w:r>
      <w:r w:rsidRPr="00184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независимое, уже четвёртое подтверждение, что пролёт среза не влияет на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184E07">
        <w:rPr>
          <w:rFonts w:ascii="Times New Roman" w:hAnsi="Times New Roman" w:cs="Times New Roman"/>
        </w:rPr>
        <w:t>.</w:t>
      </w:r>
    </w:p>
    <w:p w14:paraId="692635A5" w14:textId="66FF01B0" w:rsidR="00586E74" w:rsidRPr="00184E07" w:rsidRDefault="00184E07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Показатели при </w:t>
      </w:r>
      <w:r w:rsidRPr="00184E07">
        <w:rPr>
          <w:rStyle w:val="VerbatimChar"/>
          <w:rFonts w:ascii="Times New Roman" w:hAnsi="Times New Roman" w:cs="Times New Roman"/>
          <w:sz w:val="24"/>
        </w:rPr>
        <w:t>R</w:t>
      </w:r>
      <w:r w:rsidRPr="00184E07">
        <w:rPr>
          <w:rFonts w:ascii="Times New Roman" w:hAnsi="Times New Roman" w:cs="Times New Roman"/>
        </w:rPr>
        <w:t xml:space="preserve"> и </w:t>
      </w:r>
      <w:r w:rsidRPr="00184E07">
        <w:rPr>
          <w:rStyle w:val="VerbatimChar"/>
          <w:rFonts w:ascii="Times New Roman" w:hAnsi="Times New Roman" w:cs="Times New Roman"/>
          <w:sz w:val="24"/>
        </w:rPr>
        <w:t>E</w:t>
      </w:r>
      <w:r w:rsidRPr="00184E07">
        <w:rPr>
          <w:rFonts w:ascii="Times New Roman" w:hAnsi="Times New Roman" w:cs="Times New Roman"/>
        </w:rPr>
        <w:t xml:space="preserve"> не идентифицируемы.</w:t>
      </w:r>
      <w:r w:rsidRPr="00184E07">
        <w:rPr>
          <w:rFonts w:ascii="Times New Roman" w:hAnsi="Times New Roman" w:cs="Times New Roman"/>
        </w:rPr>
        <w:t xml:space="preserve"> Из-за мультиколлинеарности (</w:t>
      </w:r>
      <w:r w:rsidRPr="00184E07">
        <w:rPr>
          <w:rStyle w:val="VerbatimChar"/>
          <w:rFonts w:ascii="Times New Roman" w:hAnsi="Times New Roman" w:cs="Times New Roman"/>
          <w:sz w:val="24"/>
        </w:rPr>
        <w:t>R</w:t>
      </w:r>
      <w:r w:rsidRPr="00184E07">
        <w:rPr>
          <w:rFonts w:ascii="Times New Roman" w:hAnsi="Times New Roman" w:cs="Times New Roman"/>
        </w:rPr>
        <w:t xml:space="preserve"> и </w:t>
      </w:r>
      <w:r w:rsidRPr="00184E07">
        <w:rPr>
          <w:rStyle w:val="VerbatimChar"/>
          <w:rFonts w:ascii="Times New Roman" w:hAnsi="Times New Roman" w:cs="Times New Roman"/>
          <w:sz w:val="24"/>
        </w:rPr>
        <w:t>E</w:t>
      </w:r>
      <w:r w:rsidRPr="00184E07">
        <w:rPr>
          <w:rFonts w:ascii="Times New Roman" w:hAnsi="Times New Roman" w:cs="Times New Roman"/>
        </w:rPr>
        <w:t xml:space="preserve"> жёстко связаны с материалом) их степени взаимозаменяемы: другой про</w:t>
      </w:r>
      <w:r w:rsidRPr="00184E07">
        <w:rPr>
          <w:rFonts w:ascii="Times New Roman" w:hAnsi="Times New Roman" w:cs="Times New Roman"/>
        </w:rPr>
        <w:t xml:space="preserve">гон ГА даёт, например, </w:t>
      </w:r>
      <w:r w:rsidRPr="00184E07">
        <w:rPr>
          <w:rStyle w:val="VerbatimChar"/>
          <w:rFonts w:ascii="Times New Roman" w:hAnsi="Times New Roman" w:cs="Times New Roman"/>
          <w:sz w:val="24"/>
        </w:rPr>
        <w:t>R^{1.39}·E^{-1.06}</w:t>
      </w:r>
      <w:r w:rsidRPr="00184E07">
        <w:rPr>
          <w:rFonts w:ascii="Times New Roman" w:hAnsi="Times New Roman" w:cs="Times New Roman"/>
        </w:rPr>
        <w:t xml:space="preserve"> с почти тем же качеством. То есть </w:t>
      </w:r>
      <w:r w:rsidRPr="00184E07">
        <w:rPr>
          <w:rFonts w:ascii="Times New Roman" w:hAnsi="Times New Roman" w:cs="Times New Roman"/>
        </w:rPr>
        <w:t xml:space="preserve">предсказания </w:t>
      </w:r>
      <w:r w:rsidRPr="00184E07">
        <w:rPr>
          <w:rFonts w:ascii="Times New Roman" w:hAnsi="Times New Roman" w:cs="Times New Roman"/>
        </w:rPr>
        <w:lastRenderedPageBreak/>
        <w:t xml:space="preserve">устойчивы, а конкретные показатели при </w:t>
      </w:r>
      <w:r w:rsidRPr="00184E07">
        <w:rPr>
          <w:rStyle w:val="VerbatimChar"/>
          <w:rFonts w:ascii="Times New Roman" w:hAnsi="Times New Roman" w:cs="Times New Roman"/>
          <w:sz w:val="24"/>
        </w:rPr>
        <w:t>R</w:t>
      </w:r>
      <w:r w:rsidRPr="00184E07">
        <w:rPr>
          <w:rFonts w:ascii="Times New Roman" w:hAnsi="Times New Roman" w:cs="Times New Roman"/>
        </w:rPr>
        <w:t>/</w:t>
      </w:r>
      <w:r w:rsidRPr="00184E07">
        <w:rPr>
          <w:rStyle w:val="VerbatimChar"/>
          <w:rFonts w:ascii="Times New Roman" w:hAnsi="Times New Roman" w:cs="Times New Roman"/>
          <w:sz w:val="24"/>
        </w:rPr>
        <w:t>E</w:t>
      </w:r>
      <w:r w:rsidRPr="00184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нет</w:t>
      </w:r>
      <w:r w:rsidRPr="00184E07">
        <w:rPr>
          <w:rFonts w:ascii="Times New Roman" w:hAnsi="Times New Roman" w:cs="Times New Roman"/>
        </w:rPr>
        <w:t xml:space="preserve">; читать их как физические коэффициенты нельзя. Устойчивы показатели при </w:t>
      </w:r>
      <w:r w:rsidRPr="00184E07">
        <w:rPr>
          <w:rStyle w:val="VerbatimChar"/>
          <w:rFonts w:ascii="Times New Roman" w:hAnsi="Times New Roman" w:cs="Times New Roman"/>
          <w:sz w:val="24"/>
        </w:rPr>
        <w:t>H</w:t>
      </w:r>
      <w:r w:rsidRPr="00184E07">
        <w:rPr>
          <w:rFonts w:ascii="Times New Roman" w:hAnsi="Times New Roman" w:cs="Times New Roman"/>
        </w:rPr>
        <w:t xml:space="preserve"> (≈ 1) и </w:t>
      </w:r>
      <w:r w:rsidRPr="00184E07">
        <w:rPr>
          <w:rStyle w:val="VerbatimChar"/>
          <w:rFonts w:ascii="Times New Roman" w:hAnsi="Times New Roman" w:cs="Times New Roman"/>
          <w:sz w:val="24"/>
        </w:rPr>
        <w:t>s</w:t>
      </w:r>
      <w:r w:rsidRPr="00184E07">
        <w:rPr>
          <w:rFonts w:ascii="Times New Roman" w:hAnsi="Times New Roman" w:cs="Times New Roman"/>
        </w:rPr>
        <w:t xml:space="preserve"> (≈ 1).</w:t>
      </w:r>
    </w:p>
    <w:p w14:paraId="79E4E629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</w:rPr>
      </w:pPr>
      <w:bookmarkStart w:id="13" w:name="разбор-по-профилям"/>
      <w:bookmarkEnd w:id="12"/>
      <w:r w:rsidRPr="00184E07">
        <w:rPr>
          <w:rFonts w:ascii="Times New Roman" w:hAnsi="Times New Roman" w:cs="Times New Roman"/>
          <w:color w:val="auto"/>
        </w:rPr>
        <w:t>5.2. Разбор по профилям</w:t>
      </w:r>
    </w:p>
    <w:p w14:paraId="5D5EB053" w14:textId="6F539B07" w:rsidR="00586E74" w:rsidRPr="00184E07" w:rsidRDefault="00184E07">
      <w:pPr>
        <w:pStyle w:val="FirstParagraph"/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Поф</w:t>
      </w:r>
      <w:r w:rsidRPr="00184E07">
        <w:rPr>
          <w:rFonts w:ascii="Times New Roman" w:hAnsi="Times New Roman" w:cs="Times New Roman"/>
        </w:rPr>
        <w:t xml:space="preserve">олдовый RMSE ГА (кН): худший профиль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по-прежнему стальной H=200 (15.6 на СП63, 7.9 на РУК78), но это </w:t>
      </w:r>
      <w:r w:rsidRPr="00184E07">
        <w:rPr>
          <w:rFonts w:ascii="Times New Roman" w:hAnsi="Times New Roman" w:cs="Times New Roman"/>
        </w:rPr>
        <w:t>в разы ниже</w:t>
      </w:r>
      <w:r w:rsidRPr="00184E07">
        <w:rPr>
          <w:rFonts w:ascii="Times New Roman" w:hAnsi="Times New Roman" w:cs="Times New Roman"/>
        </w:rPr>
        <w:t xml:space="preserve">, чем у линейных методов (у </w:t>
      </w:r>
      <w:proofErr w:type="spellStart"/>
      <w:r w:rsidRPr="00184E07">
        <w:rPr>
          <w:rFonts w:ascii="Times New Roman" w:hAnsi="Times New Roman" w:cs="Times New Roman"/>
        </w:rPr>
        <w:t>Lasso</w:t>
      </w:r>
      <w:proofErr w:type="spellEnd"/>
      <w:r w:rsidRPr="00184E07">
        <w:rPr>
          <w:rFonts w:ascii="Times New Roman" w:hAnsi="Times New Roman" w:cs="Times New Roman"/>
        </w:rPr>
        <w:t xml:space="preserve"> </w:t>
      </w:r>
      <w:r w:rsidRPr="00184E07">
        <w:rPr>
          <w:rFonts w:ascii="Times New Roman" w:hAnsi="Times New Roman" w:cs="Times New Roman"/>
        </w:rPr>
        <w:t xml:space="preserve">32.7 / 54.7). </w:t>
      </w:r>
    </w:p>
    <w:p w14:paraId="149F3CB1" w14:textId="77777777" w:rsidR="00586E74" w:rsidRPr="00184E07" w:rsidRDefault="00184E07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переобучение"/>
      <w:bookmarkEnd w:id="13"/>
      <w:r w:rsidRPr="00184E07">
        <w:rPr>
          <w:rFonts w:ascii="Times New Roman" w:hAnsi="Times New Roman" w:cs="Times New Roman"/>
          <w:color w:val="auto"/>
        </w:rPr>
        <w:t>5.3. Переобучение</w:t>
      </w:r>
    </w:p>
    <w:p w14:paraId="3BE8124A" w14:textId="095C589B" w:rsidR="00586E74" w:rsidRPr="00184E07" w:rsidRDefault="00184E07">
      <w:pPr>
        <w:pStyle w:val="FirstParagrap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184E07">
        <w:rPr>
          <w:rFonts w:ascii="Times New Roman" w:hAnsi="Times New Roman" w:cs="Times New Roman"/>
        </w:rPr>
        <w:t xml:space="preserve"> на обучении и на LOGO почти совпадают (overfit 0.025 и 0.003). Малое число параметров степенной формы (5–6 показателей) и её физическая адекватность дают модель, </w:t>
      </w:r>
      <w:r w:rsidRPr="00184E07">
        <w:rPr>
          <w:rFonts w:ascii="Times New Roman" w:hAnsi="Times New Roman" w:cs="Times New Roman"/>
        </w:rPr>
        <w:t xml:space="preserve">которая обобщается на отложенный профиль почти без потерь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лучший результат из всех методов.</w:t>
      </w:r>
    </w:p>
    <w:p w14:paraId="51127F5E" w14:textId="77777777" w:rsidR="00586E74" w:rsidRPr="00184E07" w:rsidRDefault="00184E0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выводы"/>
      <w:bookmarkEnd w:id="11"/>
      <w:bookmarkEnd w:id="14"/>
      <w:r w:rsidRPr="00184E07">
        <w:rPr>
          <w:rFonts w:ascii="Times New Roman" w:hAnsi="Times New Roman" w:cs="Times New Roman"/>
          <w:color w:val="auto"/>
          <w:sz w:val="28"/>
          <w:szCs w:val="28"/>
        </w:rPr>
        <w:t>6. Выводы</w:t>
      </w:r>
    </w:p>
    <w:p w14:paraId="0406225A" w14:textId="66507C77" w:rsidR="00586E74" w:rsidRPr="00184E07" w:rsidRDefault="00184E07" w:rsidP="00184E0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ГА со степенной формулой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лучший метод из рассмотренных</w:t>
      </w:r>
      <w:r w:rsidRPr="00184E07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184E07">
        <w:rPr>
          <w:rFonts w:ascii="Times New Roman" w:hAnsi="Times New Roman" w:cs="Times New Roman"/>
        </w:rPr>
        <w:t xml:space="preserve"> до 0.997, RMSE до 3.6 кН, overfit ≈ 0). </w:t>
      </w:r>
    </w:p>
    <w:p w14:paraId="7A6095C8" w14:textId="4A5784AD" w:rsidR="00586E74" w:rsidRPr="00184E07" w:rsidRDefault="00184E0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Ограничения</w:t>
      </w:r>
      <w:r>
        <w:rPr>
          <w:rFonts w:ascii="Times New Roman" w:hAnsi="Times New Roman" w:cs="Times New Roman"/>
          <w:lang w:val="en-US"/>
        </w:rPr>
        <w:t>:</w:t>
      </w:r>
    </w:p>
    <w:p w14:paraId="665F179C" w14:textId="0CFD9F4A" w:rsidR="00586E74" w:rsidRPr="00184E07" w:rsidRDefault="00184E07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 xml:space="preserve">метод </w:t>
      </w:r>
      <w:r w:rsidRPr="00184E07">
        <w:rPr>
          <w:rFonts w:ascii="Times New Roman" w:hAnsi="Times New Roman" w:cs="Times New Roman"/>
        </w:rPr>
        <w:t>стохастический и вычислительно дорогой</w:t>
      </w:r>
      <w:r w:rsidRPr="00184E07">
        <w:rPr>
          <w:rFonts w:ascii="Times New Roman" w:hAnsi="Times New Roman" w:cs="Times New Roman"/>
        </w:rPr>
        <w:t xml:space="preserve"> (2000 поколений × популяция × </w:t>
      </w:r>
      <w:proofErr w:type="spellStart"/>
      <w:r w:rsidRPr="00184E07">
        <w:rPr>
          <w:rFonts w:ascii="Times New Roman" w:hAnsi="Times New Roman" w:cs="Times New Roman"/>
        </w:rPr>
        <w:t>фолды</w:t>
      </w:r>
      <w:proofErr w:type="spellEnd"/>
      <w:r w:rsidRPr="00184E07">
        <w:rPr>
          <w:rFonts w:ascii="Times New Roman" w:hAnsi="Times New Roman" w:cs="Times New Roman"/>
        </w:rPr>
        <w:t>);</w:t>
      </w:r>
    </w:p>
    <w:p w14:paraId="6919A28C" w14:textId="61DDD720" w:rsidR="00586E74" w:rsidRPr="00184E07" w:rsidRDefault="00184E07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184E07">
        <w:rPr>
          <w:rFonts w:ascii="Times New Roman" w:hAnsi="Times New Roman" w:cs="Times New Roman"/>
        </w:rPr>
        <w:t>формула не единственна:</w:t>
      </w:r>
      <w:r w:rsidRPr="00184E07">
        <w:rPr>
          <w:rFonts w:ascii="Times New Roman" w:hAnsi="Times New Roman" w:cs="Times New Roman"/>
        </w:rPr>
        <w:t xml:space="preserve"> показатели при коллинеарных </w:t>
      </w:r>
      <w:r w:rsidRPr="00184E07">
        <w:rPr>
          <w:rStyle w:val="VerbatimChar"/>
          <w:rFonts w:ascii="Times New Roman" w:hAnsi="Times New Roman" w:cs="Times New Roman"/>
          <w:sz w:val="24"/>
        </w:rPr>
        <w:t>R</w:t>
      </w:r>
      <w:r w:rsidRPr="00184E07">
        <w:rPr>
          <w:rFonts w:ascii="Times New Roman" w:hAnsi="Times New Roman" w:cs="Times New Roman"/>
        </w:rPr>
        <w:t>/</w:t>
      </w:r>
      <w:r w:rsidRPr="00184E07">
        <w:rPr>
          <w:rStyle w:val="VerbatimChar"/>
          <w:rFonts w:ascii="Times New Roman" w:hAnsi="Times New Roman" w:cs="Times New Roman"/>
          <w:sz w:val="24"/>
        </w:rPr>
        <w:t>E</w:t>
      </w:r>
      <w:r w:rsidRPr="00184E07">
        <w:rPr>
          <w:rFonts w:ascii="Times New Roman" w:hAnsi="Times New Roman" w:cs="Times New Roman"/>
        </w:rPr>
        <w:t xml:space="preserve"> не идентифицируемы </w:t>
      </w:r>
      <w:r>
        <w:rPr>
          <w:rFonts w:ascii="Times New Roman" w:hAnsi="Times New Roman" w:cs="Times New Roman"/>
        </w:rPr>
        <w:t>–</w:t>
      </w:r>
      <w:r w:rsidRPr="00184E07">
        <w:rPr>
          <w:rFonts w:ascii="Times New Roman" w:hAnsi="Times New Roman" w:cs="Times New Roman"/>
        </w:rPr>
        <w:t xml:space="preserve"> интерпретировать можно лишь устойч</w:t>
      </w:r>
      <w:r w:rsidRPr="00184E07">
        <w:rPr>
          <w:rFonts w:ascii="Times New Roman" w:hAnsi="Times New Roman" w:cs="Times New Roman"/>
        </w:rPr>
        <w:t xml:space="preserve">ивые </w:t>
      </w:r>
      <w:r w:rsidRPr="00184E07">
        <w:rPr>
          <w:rStyle w:val="VerbatimChar"/>
          <w:rFonts w:ascii="Times New Roman" w:hAnsi="Times New Roman" w:cs="Times New Roman"/>
          <w:sz w:val="24"/>
        </w:rPr>
        <w:t>H</w:t>
      </w:r>
      <w:r w:rsidRPr="00184E07">
        <w:rPr>
          <w:rFonts w:ascii="Times New Roman" w:hAnsi="Times New Roman" w:cs="Times New Roman"/>
        </w:rPr>
        <w:t xml:space="preserve">, </w:t>
      </w:r>
      <w:r w:rsidRPr="00184E07">
        <w:rPr>
          <w:rStyle w:val="VerbatimChar"/>
          <w:rFonts w:ascii="Times New Roman" w:hAnsi="Times New Roman" w:cs="Times New Roman"/>
          <w:sz w:val="24"/>
        </w:rPr>
        <w:t>s</w:t>
      </w:r>
      <w:r w:rsidRPr="00184E07">
        <w:rPr>
          <w:rFonts w:ascii="Times New Roman" w:hAnsi="Times New Roman" w:cs="Times New Roman"/>
        </w:rPr>
        <w:t xml:space="preserve"> и общий вид;</w:t>
      </w:r>
    </w:p>
    <w:p w14:paraId="177DBDC3" w14:textId="77777777" w:rsidR="00586E74" w:rsidRPr="00184E07" w:rsidRDefault="00184E07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184E07">
        <w:rPr>
          <w:rStyle w:val="VerbatimChar"/>
          <w:rFonts w:ascii="Times New Roman" w:hAnsi="Times New Roman" w:cs="Times New Roman"/>
          <w:sz w:val="24"/>
        </w:rPr>
        <w:t>is_steel</w:t>
      </w:r>
      <w:r w:rsidRPr="00184E07">
        <w:rPr>
          <w:rFonts w:ascii="Times New Roman" w:hAnsi="Times New Roman" w:cs="Times New Roman"/>
        </w:rPr>
        <w:t xml:space="preserve"> в степенную форму не входит (логарифм), материал заходит через </w:t>
      </w:r>
      <w:r w:rsidRPr="00184E07">
        <w:rPr>
          <w:rStyle w:val="VerbatimChar"/>
          <w:rFonts w:ascii="Times New Roman" w:hAnsi="Times New Roman" w:cs="Times New Roman"/>
          <w:sz w:val="24"/>
        </w:rPr>
        <w:t>R</w:t>
      </w:r>
      <w:r w:rsidRPr="00184E07">
        <w:rPr>
          <w:rFonts w:ascii="Times New Roman" w:hAnsi="Times New Roman" w:cs="Times New Roman"/>
        </w:rPr>
        <w:t>/</w:t>
      </w:r>
      <w:r w:rsidRPr="00184E07">
        <w:rPr>
          <w:rStyle w:val="VerbatimChar"/>
          <w:rFonts w:ascii="Times New Roman" w:hAnsi="Times New Roman" w:cs="Times New Roman"/>
          <w:sz w:val="24"/>
        </w:rPr>
        <w:t>E</w:t>
      </w:r>
      <w:r w:rsidRPr="00184E07">
        <w:rPr>
          <w:rFonts w:ascii="Times New Roman" w:hAnsi="Times New Roman" w:cs="Times New Roman"/>
        </w:rPr>
        <w:t>.</w:t>
      </w:r>
    </w:p>
    <w:bookmarkEnd w:id="0"/>
    <w:bookmarkEnd w:id="15"/>
    <w:p w14:paraId="7D530270" w14:textId="1A89B19F" w:rsidR="00586E74" w:rsidRPr="00184E07" w:rsidRDefault="00586E74">
      <w:pPr>
        <w:pStyle w:val="FirstParagraph"/>
        <w:rPr>
          <w:rFonts w:ascii="Times New Roman" w:hAnsi="Times New Roman" w:cs="Times New Roman"/>
          <w:lang w:val="en-US"/>
        </w:rPr>
      </w:pPr>
    </w:p>
    <w:sectPr w:rsidR="00586E74" w:rsidRPr="00184E0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460F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32CA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2E64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E74"/>
    <w:rsid w:val="00184E07"/>
    <w:rsid w:val="0058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804C"/>
  <w15:docId w15:val="{DDAB5B57-B36B-480B-92AA-00EBEAF4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../tools/tune_ga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2026-07-06T21:36:00Z</dcterms:created>
  <dcterms:modified xsi:type="dcterms:W3CDTF">2026-07-06T21:47:00Z</dcterms:modified>
  <dc:language>ru-RU</dc:language>
</cp:coreProperties>
</file>