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A95FF" w14:textId="41E30B14" w:rsidR="005B008B" w:rsidRPr="00087904" w:rsidRDefault="00087904" w:rsidP="00087904">
      <w:pPr>
        <w:rPr>
          <w:rFonts w:ascii="Times New Roman" w:hAnsi="Times New Roman" w:cs="Times New Roman"/>
          <w:sz w:val="28"/>
          <w:szCs w:val="28"/>
        </w:rPr>
      </w:pPr>
      <w:bookmarkStart w:id="0" w:name="X45b06ab5957f5de7feea3344c05a00338bdbb2d"/>
      <w:r w:rsidRPr="00087904">
        <w:rPr>
          <w:rFonts w:ascii="Times New Roman" w:hAnsi="Times New Roman" w:cs="Times New Roman"/>
          <w:sz w:val="28"/>
          <w:szCs w:val="28"/>
        </w:rPr>
        <w:t xml:space="preserve">Градиентный </w:t>
      </w:r>
      <w:proofErr w:type="spellStart"/>
      <w:r w:rsidRPr="00087904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</w:p>
    <w:p w14:paraId="0613B95C" w14:textId="77777777" w:rsidR="005B008B" w:rsidRPr="00087904" w:rsidRDefault="00087904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метод"/>
      <w:r w:rsidRPr="00087904">
        <w:rPr>
          <w:rFonts w:ascii="Times New Roman" w:hAnsi="Times New Roman" w:cs="Times New Roman"/>
          <w:color w:val="auto"/>
          <w:sz w:val="28"/>
          <w:szCs w:val="28"/>
        </w:rPr>
        <w:t>1. Метод</w:t>
      </w:r>
    </w:p>
    <w:p w14:paraId="3DBABB30" w14:textId="5887B259" w:rsidR="005B008B" w:rsidRPr="00087904" w:rsidRDefault="00087904">
      <w:pPr>
        <w:pStyle w:val="FirstParagraph"/>
        <w:rPr>
          <w:rFonts w:ascii="Times New Roman" w:hAnsi="Times New Roman" w:cs="Times New Roman"/>
        </w:rPr>
      </w:pPr>
      <w:r w:rsidRPr="00087904">
        <w:rPr>
          <w:rFonts w:ascii="Times New Roman" w:hAnsi="Times New Roman" w:cs="Times New Roman"/>
        </w:rPr>
        <w:t xml:space="preserve">Градиентный бустинг последовательно добавляет деревья, каждое из которых исправляет ошибки предыдущих. Это гибкая нелинейная модель без явной формулы </w:t>
      </w:r>
      <w:r>
        <w:rPr>
          <w:rFonts w:ascii="Times New Roman" w:hAnsi="Times New Roman" w:cs="Times New Roman"/>
        </w:rPr>
        <w:t>–</w:t>
      </w:r>
      <w:r w:rsidRPr="00087904">
        <w:rPr>
          <w:rFonts w:ascii="Times New Roman" w:hAnsi="Times New Roman" w:cs="Times New Roman"/>
        </w:rPr>
        <w:t xml:space="preserve"> «чёрный ящик». Её роль в работе </w:t>
      </w:r>
      <w:r>
        <w:rPr>
          <w:rFonts w:ascii="Times New Roman" w:hAnsi="Times New Roman" w:cs="Times New Roman"/>
        </w:rPr>
        <w:t>–</w:t>
      </w:r>
      <w:r w:rsidRPr="00087904">
        <w:rPr>
          <w:rFonts w:ascii="Times New Roman" w:hAnsi="Times New Roman" w:cs="Times New Roman"/>
        </w:rPr>
        <w:t xml:space="preserve"> проверить, даёт ли выигрыш гибкий ансамбль на данных из 6 профилей, или переобучение съедает все преимущества.</w:t>
      </w:r>
    </w:p>
    <w:p w14:paraId="3FAC0631" w14:textId="77777777" w:rsidR="005B008B" w:rsidRPr="00087904" w:rsidRDefault="00087904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как-работает"/>
      <w:bookmarkEnd w:id="1"/>
      <w:r w:rsidRPr="00087904">
        <w:rPr>
          <w:rFonts w:ascii="Times New Roman" w:hAnsi="Times New Roman" w:cs="Times New Roman"/>
          <w:color w:val="auto"/>
          <w:sz w:val="28"/>
          <w:szCs w:val="28"/>
        </w:rPr>
        <w:t>2. Как работает</w:t>
      </w:r>
    </w:p>
    <w:p w14:paraId="457652E7" w14:textId="7996E1CC" w:rsidR="005B008B" w:rsidRPr="00087904" w:rsidRDefault="00087904">
      <w:pPr>
        <w:pStyle w:val="FirstParagraph"/>
        <w:rPr>
          <w:rFonts w:ascii="Times New Roman" w:hAnsi="Times New Roman" w:cs="Times New Roman"/>
        </w:rPr>
      </w:pPr>
      <w:r w:rsidRPr="00087904">
        <w:rPr>
          <w:rFonts w:ascii="Times New Roman" w:hAnsi="Times New Roman" w:cs="Times New Roman"/>
        </w:rPr>
        <w:t xml:space="preserve">Деревья добавляются по одному; </w:t>
      </w:r>
      <w:r w:rsidRPr="00087904">
        <w:rPr>
          <w:rStyle w:val="VerbatimChar"/>
          <w:rFonts w:ascii="Times New Roman" w:hAnsi="Times New Roman" w:cs="Times New Roman"/>
          <w:sz w:val="24"/>
        </w:rPr>
        <w:t>learning_rate</w:t>
      </w:r>
      <w:r w:rsidRPr="00087904">
        <w:rPr>
          <w:rFonts w:ascii="Times New Roman" w:hAnsi="Times New Roman" w:cs="Times New Roman"/>
        </w:rPr>
        <w:t xml:space="preserve"> задаёт вклад каждого, </w:t>
      </w:r>
      <w:proofErr w:type="spellStart"/>
      <w:r w:rsidRPr="00087904">
        <w:rPr>
          <w:rStyle w:val="VerbatimChar"/>
          <w:rFonts w:ascii="Times New Roman" w:hAnsi="Times New Roman" w:cs="Times New Roman"/>
          <w:sz w:val="24"/>
        </w:rPr>
        <w:t>max_depth</w:t>
      </w:r>
      <w:proofErr w:type="spellEnd"/>
      <w:r w:rsidRPr="0008790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087904">
        <w:rPr>
          <w:rFonts w:ascii="Times New Roman" w:hAnsi="Times New Roman" w:cs="Times New Roman"/>
        </w:rPr>
        <w:t xml:space="preserve"> их глубину, </w:t>
      </w:r>
      <w:proofErr w:type="spellStart"/>
      <w:r w:rsidRPr="00087904">
        <w:rPr>
          <w:rStyle w:val="VerbatimChar"/>
          <w:rFonts w:ascii="Times New Roman" w:hAnsi="Times New Roman" w:cs="Times New Roman"/>
          <w:sz w:val="24"/>
        </w:rPr>
        <w:t>n_estimators</w:t>
      </w:r>
      <w:proofErr w:type="spellEnd"/>
      <w:r w:rsidRPr="0008790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087904">
        <w:rPr>
          <w:rFonts w:ascii="Times New Roman" w:hAnsi="Times New Roman" w:cs="Times New Roman"/>
        </w:rPr>
        <w:t xml:space="preserve"> количество. Признаки не масштабируются (деревьям безразличен масштаб). Оценка </w:t>
      </w:r>
      <w:r>
        <w:rPr>
          <w:rFonts w:ascii="Times New Roman" w:hAnsi="Times New Roman" w:cs="Times New Roman"/>
        </w:rPr>
        <w:t>–</w:t>
      </w:r>
      <w:r w:rsidRPr="00087904">
        <w:rPr>
          <w:rFonts w:ascii="Times New Roman" w:hAnsi="Times New Roman" w:cs="Times New Roman"/>
        </w:rPr>
        <w:t xml:space="preserve"> та же </w:t>
      </w:r>
      <w:proofErr w:type="spellStart"/>
      <w:r w:rsidRPr="00087904">
        <w:rPr>
          <w:rFonts w:ascii="Times New Roman" w:hAnsi="Times New Roman" w:cs="Times New Roman"/>
        </w:rPr>
        <w:t>Leave</w:t>
      </w:r>
      <w:proofErr w:type="spellEnd"/>
      <w:r w:rsidRPr="00087904">
        <w:rPr>
          <w:rFonts w:ascii="Times New Roman" w:hAnsi="Times New Roman" w:cs="Times New Roman"/>
        </w:rPr>
        <w:t>-One-Group-Out по 6 профилям. Явной формулы нет, поэтому вместо коэффициентов метод характеризуется важностями признаков (раздел 5.2).</w:t>
      </w:r>
    </w:p>
    <w:p w14:paraId="67573E3C" w14:textId="77777777" w:rsidR="005B008B" w:rsidRPr="00087904" w:rsidRDefault="00087904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подбор-гиперпараметров"/>
      <w:bookmarkEnd w:id="2"/>
      <w:r w:rsidRPr="00087904">
        <w:rPr>
          <w:rFonts w:ascii="Times New Roman" w:hAnsi="Times New Roman" w:cs="Times New Roman"/>
          <w:color w:val="auto"/>
          <w:sz w:val="28"/>
          <w:szCs w:val="28"/>
        </w:rPr>
        <w:t>3. Подбор гиперпараметров</w:t>
      </w:r>
    </w:p>
    <w:p w14:paraId="18FB673B" w14:textId="25BD0E32" w:rsidR="005B008B" w:rsidRPr="00087904" w:rsidRDefault="00087904">
      <w:pPr>
        <w:pStyle w:val="FirstParagraph"/>
        <w:rPr>
          <w:rFonts w:ascii="Times New Roman" w:hAnsi="Times New Roman" w:cs="Times New Roman"/>
        </w:rPr>
      </w:pPr>
      <w:r w:rsidRPr="00087904">
        <w:rPr>
          <w:rFonts w:ascii="Times New Roman" w:hAnsi="Times New Roman" w:cs="Times New Roman"/>
        </w:rPr>
        <w:t>С параметрами по умолчанию (</w:t>
      </w:r>
      <w:r w:rsidRPr="00087904">
        <w:rPr>
          <w:rStyle w:val="VerbatimChar"/>
          <w:rFonts w:ascii="Times New Roman" w:hAnsi="Times New Roman" w:cs="Times New Roman"/>
          <w:sz w:val="24"/>
        </w:rPr>
        <w:t>max_depth=3</w:t>
      </w:r>
      <w:r w:rsidRPr="00087904">
        <w:rPr>
          <w:rFonts w:ascii="Times New Roman" w:hAnsi="Times New Roman" w:cs="Times New Roman"/>
        </w:rPr>
        <w:t xml:space="preserve">) GBR сильно переобучался (СП63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=0.736</m:t>
        </m:r>
      </m:oMath>
      <w:r w:rsidRPr="00087904">
        <w:rPr>
          <w:rFonts w:ascii="Times New Roman" w:hAnsi="Times New Roman" w:cs="Times New Roman"/>
        </w:rPr>
        <w:t xml:space="preserve">, overfit 0.264). Подбор утилитой </w:t>
      </w:r>
      <w:hyperlink r:id="rId5">
        <w:r w:rsidRPr="00087904">
          <w:rPr>
            <w:rStyle w:val="af"/>
            <w:rFonts w:ascii="Times New Roman" w:hAnsi="Times New Roman" w:cs="Times New Roman"/>
            <w:color w:val="auto"/>
          </w:rPr>
          <w:t>tools/tune_model.py</w:t>
        </w:r>
      </w:hyperlink>
      <w:r w:rsidRPr="00087904">
        <w:rPr>
          <w:rFonts w:ascii="Times New Roman" w:hAnsi="Times New Roman" w:cs="Times New Roman"/>
        </w:rPr>
        <w:t xml:space="preserve"> показал чёткое направление: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43"/>
        <w:gridCol w:w="1285"/>
        <w:gridCol w:w="1482"/>
        <w:gridCol w:w="1107"/>
        <w:gridCol w:w="856"/>
      </w:tblGrid>
      <w:tr w:rsidR="00087904" w:rsidRPr="00087904" w14:paraId="6FCF0122" w14:textId="77777777" w:rsidTr="000879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FB3F754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n_estimators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6245ADC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max_depth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BBE81D0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learning_rate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686E4E0" w14:textId="13E5FCF5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 xml:space="preserve">СП63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00736D3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overfit</w:t>
            </w:r>
          </w:p>
        </w:tc>
      </w:tr>
      <w:tr w:rsidR="00087904" w:rsidRPr="00087904" w14:paraId="62E23FFE" w14:textId="77777777" w:rsidTr="00087904">
        <w:tc>
          <w:tcPr>
            <w:tcW w:w="0" w:type="auto"/>
          </w:tcPr>
          <w:p w14:paraId="736B764D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0" w:type="auto"/>
          </w:tcPr>
          <w:p w14:paraId="7CA65909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3 (дефолт)</w:t>
            </w:r>
          </w:p>
        </w:tc>
        <w:tc>
          <w:tcPr>
            <w:tcW w:w="0" w:type="auto"/>
          </w:tcPr>
          <w:p w14:paraId="14B2B239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0.05</w:t>
            </w:r>
          </w:p>
        </w:tc>
        <w:tc>
          <w:tcPr>
            <w:tcW w:w="0" w:type="auto"/>
          </w:tcPr>
          <w:p w14:paraId="266BE33D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0.736</w:t>
            </w:r>
          </w:p>
        </w:tc>
        <w:tc>
          <w:tcPr>
            <w:tcW w:w="0" w:type="auto"/>
          </w:tcPr>
          <w:p w14:paraId="13F96D49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0.264</w:t>
            </w:r>
          </w:p>
        </w:tc>
      </w:tr>
      <w:tr w:rsidR="00087904" w:rsidRPr="00087904" w14:paraId="4533337A" w14:textId="77777777" w:rsidTr="00087904">
        <w:tc>
          <w:tcPr>
            <w:tcW w:w="0" w:type="auto"/>
          </w:tcPr>
          <w:p w14:paraId="1CBDCF23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0" w:type="auto"/>
          </w:tcPr>
          <w:p w14:paraId="38C03FB7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42592CB1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0.05</w:t>
            </w:r>
          </w:p>
        </w:tc>
        <w:tc>
          <w:tcPr>
            <w:tcW w:w="0" w:type="auto"/>
          </w:tcPr>
          <w:p w14:paraId="72145AA3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0.766</w:t>
            </w:r>
          </w:p>
        </w:tc>
        <w:tc>
          <w:tcPr>
            <w:tcW w:w="0" w:type="auto"/>
          </w:tcPr>
          <w:p w14:paraId="11E62557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0.234</w:t>
            </w:r>
          </w:p>
        </w:tc>
      </w:tr>
      <w:tr w:rsidR="00087904" w:rsidRPr="00087904" w14:paraId="4E02A36B" w14:textId="77777777" w:rsidTr="00087904">
        <w:tc>
          <w:tcPr>
            <w:tcW w:w="0" w:type="auto"/>
          </w:tcPr>
          <w:p w14:paraId="584AA3FD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0" w:type="auto"/>
          </w:tcPr>
          <w:p w14:paraId="4282047D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10F3189D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0.05</w:t>
            </w:r>
          </w:p>
        </w:tc>
        <w:tc>
          <w:tcPr>
            <w:tcW w:w="0" w:type="auto"/>
          </w:tcPr>
          <w:p w14:paraId="5903F369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0.834</w:t>
            </w:r>
          </w:p>
        </w:tc>
        <w:tc>
          <w:tcPr>
            <w:tcW w:w="0" w:type="auto"/>
          </w:tcPr>
          <w:p w14:paraId="079DDBB7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0.162</w:t>
            </w:r>
          </w:p>
        </w:tc>
      </w:tr>
      <w:tr w:rsidR="00087904" w:rsidRPr="00087904" w14:paraId="0F0A9663" w14:textId="77777777" w:rsidTr="00087904">
        <w:tc>
          <w:tcPr>
            <w:tcW w:w="0" w:type="auto"/>
          </w:tcPr>
          <w:p w14:paraId="56441297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0" w:type="auto"/>
          </w:tcPr>
          <w:p w14:paraId="0C8A1914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28F0CF29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0.1</w:t>
            </w:r>
          </w:p>
        </w:tc>
        <w:tc>
          <w:tcPr>
            <w:tcW w:w="0" w:type="auto"/>
          </w:tcPr>
          <w:p w14:paraId="394828E5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0.864</w:t>
            </w:r>
          </w:p>
        </w:tc>
        <w:tc>
          <w:tcPr>
            <w:tcW w:w="0" w:type="auto"/>
          </w:tcPr>
          <w:p w14:paraId="20559A3B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0.136</w:t>
            </w:r>
          </w:p>
        </w:tc>
      </w:tr>
    </w:tbl>
    <w:p w14:paraId="24381C59" w14:textId="241136C9" w:rsidR="005B008B" w:rsidRPr="00087904" w:rsidRDefault="00122D68">
      <w:pPr>
        <w:pStyle w:val="a0"/>
        <w:rPr>
          <w:rFonts w:ascii="Times New Roman" w:hAnsi="Times New Roman" w:cs="Times New Roman"/>
        </w:rPr>
      </w:pPr>
      <w:r w:rsidRPr="00122D68">
        <w:rPr>
          <w:rFonts w:ascii="Times New Roman" w:hAnsi="Times New Roman" w:cs="Times New Roman"/>
        </w:rPr>
        <w:t xml:space="preserve">Ключевым оказалось ограничение </w:t>
      </w:r>
      <w:proofErr w:type="spellStart"/>
      <w:r w:rsidRPr="00122D68">
        <w:rPr>
          <w:rFonts w:ascii="Times New Roman" w:hAnsi="Times New Roman" w:cs="Times New Roman"/>
        </w:rPr>
        <w:t>max_depth</w:t>
      </w:r>
      <w:proofErr w:type="spellEnd"/>
      <w:r w:rsidRPr="00122D68">
        <w:rPr>
          <w:rFonts w:ascii="Times New Roman" w:hAnsi="Times New Roman" w:cs="Times New Roman"/>
        </w:rPr>
        <w:t>=1: деревья перестают запоминать отдельные профили и вносят лишь небольшие последовательные поправки к предсказанию, что значительно снижает переобучени</w:t>
      </w:r>
      <w:r>
        <w:rPr>
          <w:rFonts w:ascii="Times New Roman" w:hAnsi="Times New Roman" w:cs="Times New Roman"/>
        </w:rPr>
        <w:t xml:space="preserve">е. </w:t>
      </w:r>
      <w:r w:rsidR="00087904" w:rsidRPr="00087904">
        <w:rPr>
          <w:rFonts w:ascii="Times New Roman" w:hAnsi="Times New Roman" w:cs="Times New Roman"/>
        </w:rPr>
        <w:t xml:space="preserve">Больше деревьев (400) и чуть больший шаг (0.1) добавляют точности без взрыва переобучения. В модель зашито </w:t>
      </w:r>
      <w:proofErr w:type="spellStart"/>
      <w:r w:rsidR="00087904" w:rsidRPr="00087904">
        <w:rPr>
          <w:rStyle w:val="VerbatimChar"/>
          <w:rFonts w:ascii="Times New Roman" w:hAnsi="Times New Roman" w:cs="Times New Roman"/>
          <w:sz w:val="24"/>
        </w:rPr>
        <w:t>n_estimators</w:t>
      </w:r>
      <w:proofErr w:type="spellEnd"/>
      <w:r w:rsidR="00087904" w:rsidRPr="00087904">
        <w:rPr>
          <w:rStyle w:val="VerbatimChar"/>
          <w:rFonts w:ascii="Times New Roman" w:hAnsi="Times New Roman" w:cs="Times New Roman"/>
          <w:sz w:val="24"/>
        </w:rPr>
        <w:t xml:space="preserve">=400, </w:t>
      </w:r>
      <w:proofErr w:type="spellStart"/>
      <w:r w:rsidR="00087904" w:rsidRPr="00087904">
        <w:rPr>
          <w:rStyle w:val="VerbatimChar"/>
          <w:rFonts w:ascii="Times New Roman" w:hAnsi="Times New Roman" w:cs="Times New Roman"/>
          <w:sz w:val="24"/>
        </w:rPr>
        <w:t>max_depth</w:t>
      </w:r>
      <w:proofErr w:type="spellEnd"/>
      <w:r w:rsidR="00087904" w:rsidRPr="00087904">
        <w:rPr>
          <w:rStyle w:val="VerbatimChar"/>
          <w:rFonts w:ascii="Times New Roman" w:hAnsi="Times New Roman" w:cs="Times New Roman"/>
          <w:sz w:val="24"/>
        </w:rPr>
        <w:t xml:space="preserve">=1, </w:t>
      </w:r>
      <w:proofErr w:type="spellStart"/>
      <w:r w:rsidR="00087904" w:rsidRPr="00087904">
        <w:rPr>
          <w:rStyle w:val="VerbatimChar"/>
          <w:rFonts w:ascii="Times New Roman" w:hAnsi="Times New Roman" w:cs="Times New Roman"/>
          <w:sz w:val="24"/>
        </w:rPr>
        <w:t>learning_rate</w:t>
      </w:r>
      <w:proofErr w:type="spellEnd"/>
      <w:r w:rsidR="00087904" w:rsidRPr="00087904">
        <w:rPr>
          <w:rStyle w:val="VerbatimChar"/>
          <w:rFonts w:ascii="Times New Roman" w:hAnsi="Times New Roman" w:cs="Times New Roman"/>
          <w:sz w:val="24"/>
        </w:rPr>
        <w:t>=0.1</w:t>
      </w:r>
      <w:r w:rsidR="00087904" w:rsidRPr="00087904">
        <w:rPr>
          <w:rFonts w:ascii="Times New Roman" w:hAnsi="Times New Roman" w:cs="Times New Roman"/>
        </w:rPr>
        <w:t xml:space="preserve"> </w:t>
      </w:r>
      <w:r w:rsidR="00087904">
        <w:rPr>
          <w:rFonts w:ascii="Times New Roman" w:hAnsi="Times New Roman" w:cs="Times New Roman"/>
        </w:rPr>
        <w:t>–</w:t>
      </w:r>
      <w:r w:rsidR="00087904" w:rsidRPr="00087904">
        <w:rPr>
          <w:rFonts w:ascii="Times New Roman" w:hAnsi="Times New Roman" w:cs="Times New Roman"/>
        </w:rPr>
        <w:t xml:space="preserve"> оптимум для обеих целей.</w:t>
      </w:r>
    </w:p>
    <w:p w14:paraId="17A447A5" w14:textId="77777777" w:rsidR="005B008B" w:rsidRPr="00087904" w:rsidRDefault="00087904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результаты"/>
      <w:bookmarkEnd w:id="3"/>
      <w:r w:rsidRPr="00087904">
        <w:rPr>
          <w:rFonts w:ascii="Times New Roman" w:hAnsi="Times New Roman" w:cs="Times New Roman"/>
          <w:color w:val="auto"/>
          <w:sz w:val="28"/>
          <w:szCs w:val="28"/>
        </w:rPr>
        <w:t>4. Результаты</w:t>
      </w:r>
    </w:p>
    <w:p w14:paraId="145D3918" w14:textId="77777777" w:rsidR="005B008B" w:rsidRPr="00087904" w:rsidRDefault="00087904">
      <w:pPr>
        <w:pStyle w:val="FirstParagraph"/>
        <w:rPr>
          <w:rFonts w:ascii="Times New Roman" w:hAnsi="Times New Roman" w:cs="Times New Roman"/>
        </w:rPr>
      </w:pPr>
      <w:r w:rsidRPr="00087904">
        <w:rPr>
          <w:rFonts w:ascii="Times New Roman" w:hAnsi="Times New Roman" w:cs="Times New Roman"/>
        </w:rPr>
        <w:t>Сравнение настроенного GBR с лучшим линейным (Lasso) и лучшим методом в целом (DE):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43"/>
        <w:gridCol w:w="756"/>
        <w:gridCol w:w="776"/>
        <w:gridCol w:w="836"/>
      </w:tblGrid>
      <w:tr w:rsidR="00087904" w:rsidRPr="00087904" w14:paraId="3C6A1E39" w14:textId="77777777" w:rsidTr="000879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7641161" w14:textId="77777777" w:rsidR="005B008B" w:rsidRPr="00087904" w:rsidRDefault="00087904">
            <w:pPr>
              <w:pStyle w:val="Compact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Метрика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4FB90E7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GBR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1F2BF84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Lasso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8A9FD60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DE</w:t>
            </w:r>
          </w:p>
        </w:tc>
      </w:tr>
      <w:tr w:rsidR="00087904" w:rsidRPr="00087904" w14:paraId="10C320C8" w14:textId="77777777" w:rsidTr="00087904">
        <w:tc>
          <w:tcPr>
            <w:tcW w:w="0" w:type="auto"/>
          </w:tcPr>
          <w:p w14:paraId="4E163C16" w14:textId="2200B081" w:rsidR="005B008B" w:rsidRPr="00087904" w:rsidRDefault="00087904">
            <w:pPr>
              <w:pStyle w:val="Compact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 xml:space="preserve">СП63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</w:tcPr>
          <w:p w14:paraId="460BE77E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0.864</w:t>
            </w:r>
          </w:p>
        </w:tc>
        <w:tc>
          <w:tcPr>
            <w:tcW w:w="0" w:type="auto"/>
          </w:tcPr>
          <w:p w14:paraId="51BC9BE6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0.869</w:t>
            </w:r>
          </w:p>
        </w:tc>
        <w:tc>
          <w:tcPr>
            <w:tcW w:w="0" w:type="auto"/>
          </w:tcPr>
          <w:p w14:paraId="4BB59933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0.999</w:t>
            </w:r>
          </w:p>
        </w:tc>
      </w:tr>
      <w:tr w:rsidR="00087904" w:rsidRPr="00087904" w14:paraId="4B92B348" w14:textId="77777777" w:rsidTr="00087904">
        <w:tc>
          <w:tcPr>
            <w:tcW w:w="0" w:type="auto"/>
          </w:tcPr>
          <w:p w14:paraId="28CD57AC" w14:textId="77777777" w:rsidR="005B008B" w:rsidRPr="00087904" w:rsidRDefault="00087904">
            <w:pPr>
              <w:pStyle w:val="Compact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СП63 RMSE, кН</w:t>
            </w:r>
          </w:p>
        </w:tc>
        <w:tc>
          <w:tcPr>
            <w:tcW w:w="0" w:type="auto"/>
          </w:tcPr>
          <w:p w14:paraId="68A9321B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15.4</w:t>
            </w:r>
          </w:p>
        </w:tc>
        <w:tc>
          <w:tcPr>
            <w:tcW w:w="0" w:type="auto"/>
          </w:tcPr>
          <w:p w14:paraId="3DF420BB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15.1</w:t>
            </w:r>
          </w:p>
        </w:tc>
        <w:tc>
          <w:tcPr>
            <w:tcW w:w="0" w:type="auto"/>
          </w:tcPr>
          <w:p w14:paraId="5998877D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1.5</w:t>
            </w:r>
          </w:p>
        </w:tc>
      </w:tr>
      <w:tr w:rsidR="00087904" w:rsidRPr="00087904" w14:paraId="02BFB27F" w14:textId="77777777" w:rsidTr="00087904">
        <w:tc>
          <w:tcPr>
            <w:tcW w:w="0" w:type="auto"/>
          </w:tcPr>
          <w:p w14:paraId="55F4A812" w14:textId="77777777" w:rsidR="005B008B" w:rsidRPr="00087904" w:rsidRDefault="00087904">
            <w:pPr>
              <w:pStyle w:val="Compact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СП63 within15</w:t>
            </w:r>
          </w:p>
        </w:tc>
        <w:tc>
          <w:tcPr>
            <w:tcW w:w="0" w:type="auto"/>
          </w:tcPr>
          <w:p w14:paraId="25E0AF5B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17 %</w:t>
            </w:r>
          </w:p>
        </w:tc>
        <w:tc>
          <w:tcPr>
            <w:tcW w:w="0" w:type="auto"/>
          </w:tcPr>
          <w:p w14:paraId="37B3F05B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33 %</w:t>
            </w:r>
          </w:p>
        </w:tc>
        <w:tc>
          <w:tcPr>
            <w:tcW w:w="0" w:type="auto"/>
          </w:tcPr>
          <w:p w14:paraId="0D1892AD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100 %</w:t>
            </w:r>
          </w:p>
        </w:tc>
      </w:tr>
      <w:tr w:rsidR="00087904" w:rsidRPr="00087904" w14:paraId="13471115" w14:textId="77777777" w:rsidTr="00087904">
        <w:tc>
          <w:tcPr>
            <w:tcW w:w="0" w:type="auto"/>
          </w:tcPr>
          <w:p w14:paraId="0F2F55BB" w14:textId="77777777" w:rsidR="005B008B" w:rsidRPr="00087904" w:rsidRDefault="00087904">
            <w:pPr>
              <w:pStyle w:val="Compact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 xml:space="preserve">СП63 </w:t>
            </w:r>
            <w:proofErr w:type="spellStart"/>
            <w:r w:rsidRPr="00087904">
              <w:rPr>
                <w:rFonts w:ascii="Times New Roman" w:hAnsi="Times New Roman" w:cs="Times New Roman"/>
              </w:rPr>
              <w:t>overfit</w:t>
            </w:r>
            <w:proofErr w:type="spellEnd"/>
          </w:p>
        </w:tc>
        <w:tc>
          <w:tcPr>
            <w:tcW w:w="0" w:type="auto"/>
          </w:tcPr>
          <w:p w14:paraId="25F8A521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0.136</w:t>
            </w:r>
          </w:p>
        </w:tc>
        <w:tc>
          <w:tcPr>
            <w:tcW w:w="0" w:type="auto"/>
          </w:tcPr>
          <w:p w14:paraId="4EE3A453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0.109</w:t>
            </w:r>
          </w:p>
        </w:tc>
        <w:tc>
          <w:tcPr>
            <w:tcW w:w="0" w:type="auto"/>
          </w:tcPr>
          <w:p w14:paraId="0E23ECFB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0.001</w:t>
            </w:r>
          </w:p>
        </w:tc>
      </w:tr>
      <w:tr w:rsidR="00087904" w:rsidRPr="00087904" w14:paraId="16DE34F2" w14:textId="77777777" w:rsidTr="00087904">
        <w:tc>
          <w:tcPr>
            <w:tcW w:w="0" w:type="auto"/>
          </w:tcPr>
          <w:p w14:paraId="28671970" w14:textId="65529568" w:rsidR="005B008B" w:rsidRPr="00087904" w:rsidRDefault="00087904">
            <w:pPr>
              <w:pStyle w:val="Compact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 xml:space="preserve">РУК78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</w:tcPr>
          <w:p w14:paraId="1647AA1E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0.833</w:t>
            </w:r>
          </w:p>
        </w:tc>
        <w:tc>
          <w:tcPr>
            <w:tcW w:w="0" w:type="auto"/>
          </w:tcPr>
          <w:p w14:paraId="5655FEDD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0.812</w:t>
            </w:r>
          </w:p>
        </w:tc>
        <w:tc>
          <w:tcPr>
            <w:tcW w:w="0" w:type="auto"/>
          </w:tcPr>
          <w:p w14:paraId="3C1F4671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1.000</w:t>
            </w:r>
          </w:p>
        </w:tc>
      </w:tr>
      <w:tr w:rsidR="00087904" w:rsidRPr="00087904" w14:paraId="11F96A98" w14:textId="77777777" w:rsidTr="00087904">
        <w:tc>
          <w:tcPr>
            <w:tcW w:w="0" w:type="auto"/>
          </w:tcPr>
          <w:p w14:paraId="65A1DDDC" w14:textId="77777777" w:rsidR="005B008B" w:rsidRPr="00087904" w:rsidRDefault="00087904">
            <w:pPr>
              <w:pStyle w:val="Compact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РУК78 RMSE, кН</w:t>
            </w:r>
          </w:p>
        </w:tc>
        <w:tc>
          <w:tcPr>
            <w:tcW w:w="0" w:type="auto"/>
          </w:tcPr>
          <w:p w14:paraId="0DC938BC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27.0</w:t>
            </w:r>
          </w:p>
        </w:tc>
        <w:tc>
          <w:tcPr>
            <w:tcW w:w="0" w:type="auto"/>
          </w:tcPr>
          <w:p w14:paraId="7B9248C7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28.7</w:t>
            </w:r>
          </w:p>
        </w:tc>
        <w:tc>
          <w:tcPr>
            <w:tcW w:w="0" w:type="auto"/>
          </w:tcPr>
          <w:p w14:paraId="35FEFB3F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1.2</w:t>
            </w:r>
          </w:p>
        </w:tc>
      </w:tr>
      <w:tr w:rsidR="00087904" w:rsidRPr="00087904" w14:paraId="0C71731A" w14:textId="77777777" w:rsidTr="00087904">
        <w:tc>
          <w:tcPr>
            <w:tcW w:w="0" w:type="auto"/>
          </w:tcPr>
          <w:p w14:paraId="287B005E" w14:textId="77777777" w:rsidR="005B008B" w:rsidRPr="00087904" w:rsidRDefault="00087904">
            <w:pPr>
              <w:pStyle w:val="Compact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 xml:space="preserve">РУК78 </w:t>
            </w:r>
            <w:proofErr w:type="spellStart"/>
            <w:r w:rsidRPr="00087904">
              <w:rPr>
                <w:rFonts w:ascii="Times New Roman" w:hAnsi="Times New Roman" w:cs="Times New Roman"/>
              </w:rPr>
              <w:t>overfit</w:t>
            </w:r>
            <w:proofErr w:type="spellEnd"/>
          </w:p>
        </w:tc>
        <w:tc>
          <w:tcPr>
            <w:tcW w:w="0" w:type="auto"/>
          </w:tcPr>
          <w:p w14:paraId="11C9E401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0.167</w:t>
            </w:r>
          </w:p>
        </w:tc>
        <w:tc>
          <w:tcPr>
            <w:tcW w:w="0" w:type="auto"/>
          </w:tcPr>
          <w:p w14:paraId="093CA347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0.166</w:t>
            </w:r>
          </w:p>
        </w:tc>
        <w:tc>
          <w:tcPr>
            <w:tcW w:w="0" w:type="auto"/>
          </w:tcPr>
          <w:p w14:paraId="76509502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0.000</w:t>
            </w:r>
          </w:p>
        </w:tc>
      </w:tr>
    </w:tbl>
    <w:p w14:paraId="77596C35" w14:textId="77777777" w:rsidR="005B008B" w:rsidRPr="00087904" w:rsidRDefault="00087904" w:rsidP="00087904">
      <w:pPr>
        <w:pStyle w:val="CaptionedFigure"/>
        <w:jc w:val="center"/>
        <w:rPr>
          <w:rFonts w:ascii="Times New Roman" w:hAnsi="Times New Roman" w:cs="Times New Roman"/>
        </w:rPr>
      </w:pPr>
      <w:r w:rsidRPr="0008790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EA4B39" wp14:editId="62549C34">
            <wp:extent cx="5334000" cy="4889500"/>
            <wp:effectExtent l="0" t="0" r="0" b="0"/>
            <wp:docPr id="15" name="Picture" descr="Градиентный бустинг, эксперимент–предсказание, СП 63.13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figures/scatter_gbr_SP6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01EF63" w14:textId="77777777" w:rsidR="005B008B" w:rsidRPr="00087904" w:rsidRDefault="00087904" w:rsidP="00087904">
      <w:pPr>
        <w:pStyle w:val="a0"/>
        <w:jc w:val="center"/>
        <w:rPr>
          <w:rFonts w:ascii="Times New Roman" w:hAnsi="Times New Roman" w:cs="Times New Roman"/>
        </w:rPr>
      </w:pPr>
      <w:r w:rsidRPr="00087904">
        <w:rPr>
          <w:rFonts w:ascii="Times New Roman" w:hAnsi="Times New Roman" w:cs="Times New Roman"/>
        </w:rPr>
        <w:t>Рисунок 1 – Градиентный бустинг, эксперимент–предсказание, СП 63.13330</w:t>
      </w:r>
    </w:p>
    <w:p w14:paraId="34FA5EAB" w14:textId="0409FE30" w:rsidR="005B008B" w:rsidRPr="00087904" w:rsidRDefault="00087904" w:rsidP="00087904">
      <w:pPr>
        <w:pStyle w:val="CaptionedFigure"/>
        <w:jc w:val="center"/>
        <w:rPr>
          <w:rFonts w:ascii="Times New Roman" w:hAnsi="Times New Roman" w:cs="Times New Roman"/>
        </w:rPr>
      </w:pPr>
      <w:r w:rsidRPr="0008790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F95034" wp14:editId="1186C884">
            <wp:extent cx="5334000" cy="4889500"/>
            <wp:effectExtent l="0" t="0" r="0" b="0"/>
            <wp:docPr id="18" name="Picture" descr="Градиентный бустинг, эксперимент–предсказание, Руководство 1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figures/scatter_gbr_RUK78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0E8F8E" w14:textId="77777777" w:rsidR="005B008B" w:rsidRPr="00087904" w:rsidRDefault="00087904" w:rsidP="00087904">
      <w:pPr>
        <w:pStyle w:val="a0"/>
        <w:jc w:val="center"/>
        <w:rPr>
          <w:rFonts w:ascii="Times New Roman" w:hAnsi="Times New Roman" w:cs="Times New Roman"/>
        </w:rPr>
      </w:pPr>
      <w:r w:rsidRPr="00087904">
        <w:rPr>
          <w:rFonts w:ascii="Times New Roman" w:hAnsi="Times New Roman" w:cs="Times New Roman"/>
        </w:rPr>
        <w:t>Рисунок 2 – Градиентный бустинг, эксперимент–предсказание, Руководство 1978</w:t>
      </w:r>
    </w:p>
    <w:p w14:paraId="3DA5EE5D" w14:textId="28C1A70B" w:rsidR="005B008B" w:rsidRPr="00087904" w:rsidRDefault="00087904">
      <w:pPr>
        <w:pStyle w:val="a0"/>
        <w:rPr>
          <w:rFonts w:ascii="Times New Roman" w:hAnsi="Times New Roman" w:cs="Times New Roman"/>
        </w:rPr>
      </w:pPr>
      <w:r w:rsidRPr="00087904">
        <w:rPr>
          <w:rFonts w:ascii="Times New Roman" w:hAnsi="Times New Roman" w:cs="Times New Roman"/>
        </w:rPr>
        <w:t xml:space="preserve">По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087904">
        <w:rPr>
          <w:rFonts w:ascii="Times New Roman" w:hAnsi="Times New Roman" w:cs="Times New Roman"/>
        </w:rPr>
        <w:t xml:space="preserve">/RMSE настроенный GBR вышел на уровень Lasso (на РУК78 даже чуть выше), но не превзошёл линейный класс </w:t>
      </w:r>
      <w:r>
        <w:rPr>
          <w:rFonts w:ascii="Times New Roman" w:hAnsi="Times New Roman" w:cs="Times New Roman"/>
        </w:rPr>
        <w:t>–</w:t>
      </w:r>
      <w:r w:rsidRPr="00087904">
        <w:rPr>
          <w:rFonts w:ascii="Times New Roman" w:hAnsi="Times New Roman" w:cs="Times New Roman"/>
        </w:rPr>
        <w:t xml:space="preserve"> и остался далеко позади биоинспирированных методов.</w:t>
      </w:r>
    </w:p>
    <w:p w14:paraId="21B62CF8" w14:textId="77777777" w:rsidR="005B008B" w:rsidRPr="00087904" w:rsidRDefault="00087904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поведение-метода"/>
      <w:bookmarkEnd w:id="4"/>
      <w:r w:rsidRPr="00087904">
        <w:rPr>
          <w:rFonts w:ascii="Times New Roman" w:hAnsi="Times New Roman" w:cs="Times New Roman"/>
          <w:color w:val="auto"/>
          <w:sz w:val="28"/>
          <w:szCs w:val="28"/>
        </w:rPr>
        <w:t>5. Поведение метода</w:t>
      </w:r>
    </w:p>
    <w:p w14:paraId="64E7EEFF" w14:textId="238EB45D" w:rsidR="005B008B" w:rsidRPr="00087904" w:rsidRDefault="00087904">
      <w:pPr>
        <w:pStyle w:val="3"/>
        <w:rPr>
          <w:rFonts w:ascii="Times New Roman" w:hAnsi="Times New Roman" w:cs="Times New Roman"/>
          <w:color w:val="auto"/>
        </w:rPr>
      </w:pPr>
      <w:bookmarkStart w:id="6" w:name="переобучение-главная-черта"/>
      <w:r w:rsidRPr="00087904">
        <w:rPr>
          <w:rFonts w:ascii="Times New Roman" w:hAnsi="Times New Roman" w:cs="Times New Roman"/>
          <w:color w:val="auto"/>
        </w:rPr>
        <w:t>5.1. Переобучение – главная черта</w:t>
      </w:r>
    </w:p>
    <w:p w14:paraId="30C8A2BA" w14:textId="35B5E616" w:rsidR="005B008B" w:rsidRPr="00087904" w:rsidRDefault="00087904">
      <w:pPr>
        <w:pStyle w:val="FirstParagraph"/>
        <w:rPr>
          <w:rFonts w:ascii="Times New Roman" w:hAnsi="Times New Roman" w:cs="Times New Roman"/>
        </w:rPr>
      </w:pPr>
      <w:r w:rsidRPr="00087904">
        <w:rPr>
          <w:rFonts w:ascii="Times New Roman" w:hAnsi="Times New Roman" w:cs="Times New Roman"/>
        </w:rPr>
        <w:t xml:space="preserve">Даже у настроенного GBR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087904">
        <w:rPr>
          <w:rFonts w:ascii="Times New Roman" w:hAnsi="Times New Roman" w:cs="Times New Roman"/>
        </w:rPr>
        <w:t xml:space="preserve"> на обучении = 1.000 на обеих целях: ансамбль идеально запоминает обучающую выборку, а на отложенном профиле проседает до 0.83–0.86 (</w:t>
      </w:r>
      <w:proofErr w:type="spellStart"/>
      <w:r w:rsidRPr="00087904">
        <w:rPr>
          <w:rFonts w:ascii="Times New Roman" w:hAnsi="Times New Roman" w:cs="Times New Roman"/>
        </w:rPr>
        <w:t>overfit</w:t>
      </w:r>
      <w:proofErr w:type="spellEnd"/>
      <w:r w:rsidRPr="00087904">
        <w:rPr>
          <w:rFonts w:ascii="Times New Roman" w:hAnsi="Times New Roman" w:cs="Times New Roman"/>
        </w:rPr>
        <w:t xml:space="preserve"> 0.14–0.17 </w:t>
      </w:r>
      <w:r>
        <w:rPr>
          <w:rFonts w:ascii="Times New Roman" w:hAnsi="Times New Roman" w:cs="Times New Roman"/>
        </w:rPr>
        <w:t>–</w:t>
      </w:r>
      <w:r w:rsidRPr="00087904">
        <w:rPr>
          <w:rFonts w:ascii="Times New Roman" w:hAnsi="Times New Roman" w:cs="Times New Roman"/>
        </w:rPr>
        <w:t xml:space="preserve"> выше, чем у Lasso). Показательна и метрика </w:t>
      </w:r>
      <w:r w:rsidRPr="00087904">
        <w:rPr>
          <w:rStyle w:val="VerbatimChar"/>
          <w:rFonts w:ascii="Times New Roman" w:hAnsi="Times New Roman" w:cs="Times New Roman"/>
          <w:sz w:val="24"/>
        </w:rPr>
        <w:t>within15</w:t>
      </w:r>
      <w:r w:rsidRPr="00087904">
        <w:rPr>
          <w:rFonts w:ascii="Times New Roman" w:hAnsi="Times New Roman" w:cs="Times New Roman"/>
        </w:rPr>
        <w:t xml:space="preserve"> = 17 % (против 33 % у Lasso и 100 % у DE): по относительной точности предсказания GBR грубоваты. Дерево плохо интерполирует между разреженными профилями </w:t>
      </w:r>
      <w:r>
        <w:rPr>
          <w:rFonts w:ascii="Times New Roman" w:hAnsi="Times New Roman" w:cs="Times New Roman"/>
        </w:rPr>
        <w:t>–</w:t>
      </w:r>
      <w:r w:rsidRPr="00087904">
        <w:rPr>
          <w:rFonts w:ascii="Times New Roman" w:hAnsi="Times New Roman" w:cs="Times New Roman"/>
        </w:rPr>
        <w:t xml:space="preserve"> отсюда высокая ошибка на многих из них.</w:t>
      </w:r>
    </w:p>
    <w:p w14:paraId="1C17773D" w14:textId="77777777" w:rsidR="005B008B" w:rsidRPr="00087904" w:rsidRDefault="00087904">
      <w:pPr>
        <w:pStyle w:val="3"/>
        <w:rPr>
          <w:rFonts w:ascii="Times New Roman" w:hAnsi="Times New Roman" w:cs="Times New Roman"/>
          <w:color w:val="auto"/>
        </w:rPr>
      </w:pPr>
      <w:bookmarkStart w:id="7" w:name="важности-признаков"/>
      <w:bookmarkEnd w:id="6"/>
      <w:r w:rsidRPr="00087904">
        <w:rPr>
          <w:rFonts w:ascii="Times New Roman" w:hAnsi="Times New Roman" w:cs="Times New Roman"/>
          <w:color w:val="auto"/>
        </w:rPr>
        <w:t>5.2. Важности признаков</w:t>
      </w:r>
    </w:p>
    <w:p w14:paraId="4B462571" w14:textId="77777777" w:rsidR="005B008B" w:rsidRPr="00087904" w:rsidRDefault="00087904">
      <w:pPr>
        <w:pStyle w:val="FirstParagraph"/>
        <w:rPr>
          <w:rFonts w:ascii="Times New Roman" w:hAnsi="Times New Roman" w:cs="Times New Roman"/>
        </w:rPr>
      </w:pPr>
      <w:r w:rsidRPr="00087904">
        <w:rPr>
          <w:rFonts w:ascii="Times New Roman" w:hAnsi="Times New Roman" w:cs="Times New Roman"/>
        </w:rPr>
        <w:t>Хотя формулы нет, GBR сообщает, на какие признаки он опирался:</w:t>
      </w:r>
    </w:p>
    <w:p w14:paraId="5D17486D" w14:textId="77777777" w:rsidR="005B008B" w:rsidRPr="00087904" w:rsidRDefault="00087904" w:rsidP="00087904">
      <w:pPr>
        <w:pStyle w:val="CaptionedFigure"/>
        <w:jc w:val="center"/>
        <w:rPr>
          <w:rFonts w:ascii="Times New Roman" w:hAnsi="Times New Roman" w:cs="Times New Roman"/>
        </w:rPr>
      </w:pPr>
      <w:r w:rsidRPr="0008790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C71976" wp14:editId="4328B5D5">
            <wp:extent cx="5334000" cy="2844800"/>
            <wp:effectExtent l="0" t="0" r="0" b="0"/>
            <wp:docPr id="23" name="Picture" descr="Важности признаков — градиентный бустинг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figures/gbr_importance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4693AE" w14:textId="77777777" w:rsidR="005B008B" w:rsidRPr="00087904" w:rsidRDefault="00087904" w:rsidP="00087904">
      <w:pPr>
        <w:pStyle w:val="a0"/>
        <w:jc w:val="center"/>
        <w:rPr>
          <w:rFonts w:ascii="Times New Roman" w:hAnsi="Times New Roman" w:cs="Times New Roman"/>
        </w:rPr>
      </w:pPr>
      <w:r w:rsidRPr="00087904">
        <w:rPr>
          <w:rFonts w:ascii="Times New Roman" w:hAnsi="Times New Roman" w:cs="Times New Roman"/>
        </w:rPr>
        <w:t>Рисунок 3 – Важности признаков GBR по обеим целям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85"/>
        <w:gridCol w:w="790"/>
        <w:gridCol w:w="920"/>
      </w:tblGrid>
      <w:tr w:rsidR="00087904" w:rsidRPr="00087904" w14:paraId="2B4E8D7A" w14:textId="77777777" w:rsidTr="000879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39C4464" w14:textId="77777777" w:rsidR="005B008B" w:rsidRPr="00087904" w:rsidRDefault="00087904">
            <w:pPr>
              <w:pStyle w:val="Compact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Признак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CF8836D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СП63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4D6B0EF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РУК78</w:t>
            </w:r>
          </w:p>
        </w:tc>
      </w:tr>
      <w:tr w:rsidR="00087904" w:rsidRPr="00087904" w14:paraId="2769C86B" w14:textId="77777777" w:rsidTr="00087904">
        <w:tc>
          <w:tcPr>
            <w:tcW w:w="0" w:type="auto"/>
          </w:tcPr>
          <w:p w14:paraId="7F965430" w14:textId="77777777" w:rsidR="005B008B" w:rsidRPr="00087904" w:rsidRDefault="00087904">
            <w:pPr>
              <w:pStyle w:val="Compact"/>
              <w:rPr>
                <w:rFonts w:ascii="Times New Roman" w:hAnsi="Times New Roman" w:cs="Times New Roman"/>
              </w:rPr>
            </w:pPr>
            <w:r w:rsidRPr="00087904">
              <w:rPr>
                <w:rStyle w:val="VerbatimChar"/>
                <w:rFonts w:ascii="Times New Roman" w:hAnsi="Times New Roman" w:cs="Times New Roman"/>
                <w:sz w:val="24"/>
              </w:rPr>
              <w:t>E</w:t>
            </w:r>
          </w:p>
        </w:tc>
        <w:tc>
          <w:tcPr>
            <w:tcW w:w="0" w:type="auto"/>
          </w:tcPr>
          <w:p w14:paraId="4528B198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0.44</w:t>
            </w:r>
          </w:p>
        </w:tc>
        <w:tc>
          <w:tcPr>
            <w:tcW w:w="0" w:type="auto"/>
          </w:tcPr>
          <w:p w14:paraId="4531ED4F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0.29</w:t>
            </w:r>
          </w:p>
        </w:tc>
      </w:tr>
      <w:tr w:rsidR="00087904" w:rsidRPr="00087904" w14:paraId="609BBFE6" w14:textId="77777777" w:rsidTr="00087904">
        <w:tc>
          <w:tcPr>
            <w:tcW w:w="0" w:type="auto"/>
          </w:tcPr>
          <w:p w14:paraId="203A66BF" w14:textId="77777777" w:rsidR="005B008B" w:rsidRPr="00087904" w:rsidRDefault="00087904">
            <w:pPr>
              <w:pStyle w:val="Compact"/>
              <w:rPr>
                <w:rFonts w:ascii="Times New Roman" w:hAnsi="Times New Roman" w:cs="Times New Roman"/>
              </w:rPr>
            </w:pPr>
            <w:r w:rsidRPr="00087904">
              <w:rPr>
                <w:rStyle w:val="VerbatimChar"/>
                <w:rFonts w:ascii="Times New Roman" w:hAnsi="Times New Roman" w:cs="Times New Roman"/>
                <w:sz w:val="24"/>
              </w:rPr>
              <w:t>R</w:t>
            </w:r>
          </w:p>
        </w:tc>
        <w:tc>
          <w:tcPr>
            <w:tcW w:w="0" w:type="auto"/>
          </w:tcPr>
          <w:p w14:paraId="7B8477DD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0.33</w:t>
            </w:r>
          </w:p>
        </w:tc>
        <w:tc>
          <w:tcPr>
            <w:tcW w:w="0" w:type="auto"/>
          </w:tcPr>
          <w:p w14:paraId="23F74842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0.19</w:t>
            </w:r>
          </w:p>
        </w:tc>
      </w:tr>
      <w:tr w:rsidR="00087904" w:rsidRPr="00087904" w14:paraId="59C8549D" w14:textId="77777777" w:rsidTr="00087904">
        <w:tc>
          <w:tcPr>
            <w:tcW w:w="0" w:type="auto"/>
          </w:tcPr>
          <w:p w14:paraId="521DD609" w14:textId="77777777" w:rsidR="005B008B" w:rsidRPr="00087904" w:rsidRDefault="00087904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87904">
              <w:rPr>
                <w:rStyle w:val="VerbatimChar"/>
                <w:rFonts w:ascii="Times New Roman" w:hAnsi="Times New Roman" w:cs="Times New Roman"/>
                <w:sz w:val="24"/>
              </w:rPr>
              <w:t>is_steel</w:t>
            </w:r>
            <w:proofErr w:type="spellEnd"/>
          </w:p>
        </w:tc>
        <w:tc>
          <w:tcPr>
            <w:tcW w:w="0" w:type="auto"/>
          </w:tcPr>
          <w:p w14:paraId="5DA8FE4B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0.04</w:t>
            </w:r>
          </w:p>
        </w:tc>
        <w:tc>
          <w:tcPr>
            <w:tcW w:w="0" w:type="auto"/>
          </w:tcPr>
          <w:p w14:paraId="37307A15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0.38</w:t>
            </w:r>
          </w:p>
        </w:tc>
      </w:tr>
      <w:tr w:rsidR="00087904" w:rsidRPr="00087904" w14:paraId="470C4F1C" w14:textId="77777777" w:rsidTr="00087904">
        <w:tc>
          <w:tcPr>
            <w:tcW w:w="0" w:type="auto"/>
          </w:tcPr>
          <w:p w14:paraId="7562F4D5" w14:textId="77777777" w:rsidR="005B008B" w:rsidRPr="00087904" w:rsidRDefault="00087904">
            <w:pPr>
              <w:pStyle w:val="Compact"/>
              <w:rPr>
                <w:rFonts w:ascii="Times New Roman" w:hAnsi="Times New Roman" w:cs="Times New Roman"/>
              </w:rPr>
            </w:pPr>
            <w:r w:rsidRPr="00087904">
              <w:rPr>
                <w:rStyle w:val="VerbatimChar"/>
                <w:rFonts w:ascii="Times New Roman" w:hAnsi="Times New Roman"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70577B7F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0.19</w:t>
            </w:r>
          </w:p>
        </w:tc>
        <w:tc>
          <w:tcPr>
            <w:tcW w:w="0" w:type="auto"/>
          </w:tcPr>
          <w:p w14:paraId="6729BB88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0.13</w:t>
            </w:r>
          </w:p>
        </w:tc>
      </w:tr>
      <w:tr w:rsidR="00087904" w:rsidRPr="00087904" w14:paraId="12C00EAE" w14:textId="77777777" w:rsidTr="00087904">
        <w:tc>
          <w:tcPr>
            <w:tcW w:w="0" w:type="auto"/>
          </w:tcPr>
          <w:p w14:paraId="3E43C4EE" w14:textId="77777777" w:rsidR="005B008B" w:rsidRPr="00087904" w:rsidRDefault="00087904">
            <w:pPr>
              <w:pStyle w:val="Compact"/>
              <w:rPr>
                <w:rFonts w:ascii="Times New Roman" w:hAnsi="Times New Roman" w:cs="Times New Roman"/>
              </w:rPr>
            </w:pPr>
            <w:r w:rsidRPr="00087904">
              <w:rPr>
                <w:rStyle w:val="VerbatimChar"/>
                <w:rFonts w:ascii="Times New Roman" w:hAnsi="Times New Roman" w:cs="Times New Roman"/>
                <w:sz w:val="24"/>
              </w:rPr>
              <w:t>s</w:t>
            </w:r>
          </w:p>
        </w:tc>
        <w:tc>
          <w:tcPr>
            <w:tcW w:w="0" w:type="auto"/>
          </w:tcPr>
          <w:p w14:paraId="48E6BD8B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</w:tcPr>
          <w:p w14:paraId="57026A97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0.01</w:t>
            </w:r>
          </w:p>
        </w:tc>
      </w:tr>
      <w:tr w:rsidR="00087904" w:rsidRPr="00087904" w14:paraId="03CA0274" w14:textId="77777777" w:rsidTr="00087904">
        <w:tc>
          <w:tcPr>
            <w:tcW w:w="0" w:type="auto"/>
          </w:tcPr>
          <w:p w14:paraId="6CFFEB4C" w14:textId="77777777" w:rsidR="005B008B" w:rsidRPr="00087904" w:rsidRDefault="00087904">
            <w:pPr>
              <w:pStyle w:val="Compact"/>
              <w:rPr>
                <w:rFonts w:ascii="Times New Roman" w:hAnsi="Times New Roman" w:cs="Times New Roman"/>
              </w:rPr>
            </w:pPr>
            <w:r w:rsidRPr="00087904">
              <w:rPr>
                <w:rStyle w:val="VerbatimChar"/>
                <w:rFonts w:ascii="Times New Roman" w:hAnsi="Times New Roman" w:cs="Times New Roman"/>
                <w:sz w:val="24"/>
              </w:rPr>
              <w:t>a/h₀</w:t>
            </w:r>
          </w:p>
        </w:tc>
        <w:tc>
          <w:tcPr>
            <w:tcW w:w="0" w:type="auto"/>
          </w:tcPr>
          <w:p w14:paraId="30F2A464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</w:tcPr>
          <w:p w14:paraId="67996BD0" w14:textId="77777777" w:rsidR="005B008B" w:rsidRPr="00087904" w:rsidRDefault="0008790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87904">
              <w:rPr>
                <w:rFonts w:ascii="Times New Roman" w:hAnsi="Times New Roman" w:cs="Times New Roman"/>
              </w:rPr>
              <w:t>0.00</w:t>
            </w:r>
          </w:p>
        </w:tc>
      </w:tr>
    </w:tbl>
    <w:p w14:paraId="77CCC13A" w14:textId="77777777" w:rsidR="005B008B" w:rsidRPr="00087904" w:rsidRDefault="00087904">
      <w:pPr>
        <w:pStyle w:val="a0"/>
        <w:rPr>
          <w:rFonts w:ascii="Times New Roman" w:hAnsi="Times New Roman" w:cs="Times New Roman"/>
        </w:rPr>
      </w:pPr>
      <w:r w:rsidRPr="00087904">
        <w:rPr>
          <w:rFonts w:ascii="Times New Roman" w:hAnsi="Times New Roman" w:cs="Times New Roman"/>
        </w:rPr>
        <w:t>Совершенно другой класс модели независимо подтвердил ту же физику, что линейные и символьные методы:</w:t>
      </w:r>
    </w:p>
    <w:p w14:paraId="051DCAE8" w14:textId="5D135E98" w:rsidR="005B008B" w:rsidRPr="00087904" w:rsidRDefault="00087904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087904">
        <w:rPr>
          <w:rStyle w:val="VerbatimChar"/>
          <w:rFonts w:ascii="Times New Roman" w:hAnsi="Times New Roman" w:cs="Times New Roman"/>
          <w:sz w:val="24"/>
        </w:rPr>
        <w:t>a/h₀</w:t>
      </w:r>
      <w:r w:rsidRPr="00087904">
        <w:rPr>
          <w:rFonts w:ascii="Times New Roman" w:hAnsi="Times New Roman" w:cs="Times New Roman"/>
        </w:rPr>
        <w:t xml:space="preserve"> имеет нулевую важность </w:t>
      </w:r>
      <w:r>
        <w:rPr>
          <w:rFonts w:ascii="Times New Roman" w:hAnsi="Times New Roman" w:cs="Times New Roman"/>
        </w:rPr>
        <w:t>–</w:t>
      </w:r>
      <w:r w:rsidRPr="00087904">
        <w:rPr>
          <w:rFonts w:ascii="Times New Roman" w:hAnsi="Times New Roman" w:cs="Times New Roman"/>
        </w:rPr>
        <w:t xml:space="preserve"> очередное (уже независимое от способа) подтверждение, что пролёт среза не влияет на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дв</m:t>
            </m:r>
          </m:sub>
        </m:sSub>
      </m:oMath>
      <w:r w:rsidRPr="00087904">
        <w:rPr>
          <w:rFonts w:ascii="Times New Roman" w:hAnsi="Times New Roman" w:cs="Times New Roman"/>
        </w:rPr>
        <w:t>;</w:t>
      </w:r>
    </w:p>
    <w:p w14:paraId="62FDCB12" w14:textId="43DA781D" w:rsidR="005B008B" w:rsidRPr="00087904" w:rsidRDefault="00087904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087904">
        <w:rPr>
          <w:rFonts w:ascii="Times New Roman" w:hAnsi="Times New Roman" w:cs="Times New Roman"/>
        </w:rPr>
        <w:t>вес несут материал (</w:t>
      </w:r>
      <w:r w:rsidRPr="00087904">
        <w:rPr>
          <w:rStyle w:val="VerbatimChar"/>
          <w:rFonts w:ascii="Times New Roman" w:hAnsi="Times New Roman" w:cs="Times New Roman"/>
          <w:sz w:val="24"/>
        </w:rPr>
        <w:t>E</w:t>
      </w:r>
      <w:r w:rsidRPr="00087904">
        <w:rPr>
          <w:rFonts w:ascii="Times New Roman" w:hAnsi="Times New Roman" w:cs="Times New Roman"/>
        </w:rPr>
        <w:t>/</w:t>
      </w:r>
      <w:r w:rsidRPr="00087904">
        <w:rPr>
          <w:rStyle w:val="VerbatimChar"/>
          <w:rFonts w:ascii="Times New Roman" w:hAnsi="Times New Roman" w:cs="Times New Roman"/>
          <w:sz w:val="24"/>
        </w:rPr>
        <w:t>R</w:t>
      </w:r>
      <w:r w:rsidRPr="00087904">
        <w:rPr>
          <w:rFonts w:ascii="Times New Roman" w:hAnsi="Times New Roman" w:cs="Times New Roman"/>
        </w:rPr>
        <w:t>/</w:t>
      </w:r>
      <w:proofErr w:type="spellStart"/>
      <w:r w:rsidRPr="00087904">
        <w:rPr>
          <w:rStyle w:val="VerbatimChar"/>
          <w:rFonts w:ascii="Times New Roman" w:hAnsi="Times New Roman" w:cs="Times New Roman"/>
          <w:sz w:val="24"/>
        </w:rPr>
        <w:t>is_steel</w:t>
      </w:r>
      <w:proofErr w:type="spellEnd"/>
      <w:r w:rsidRPr="0008790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087904">
        <w:rPr>
          <w:rFonts w:ascii="Times New Roman" w:hAnsi="Times New Roman" w:cs="Times New Roman"/>
        </w:rPr>
        <w:t xml:space="preserve"> коллинеарная тройка, дерево делит её между собой по-разному на разных целях) и высота </w:t>
      </w:r>
      <w:r w:rsidRPr="00087904">
        <w:rPr>
          <w:rStyle w:val="VerbatimChar"/>
          <w:rFonts w:ascii="Times New Roman" w:hAnsi="Times New Roman" w:cs="Times New Roman"/>
          <w:sz w:val="24"/>
        </w:rPr>
        <w:t>H</w:t>
      </w:r>
      <w:r w:rsidRPr="00087904">
        <w:rPr>
          <w:rFonts w:ascii="Times New Roman" w:hAnsi="Times New Roman" w:cs="Times New Roman"/>
        </w:rPr>
        <w:t xml:space="preserve">; </w:t>
      </w:r>
      <w:r w:rsidRPr="00087904">
        <w:rPr>
          <w:rStyle w:val="VerbatimChar"/>
          <w:rFonts w:ascii="Times New Roman" w:hAnsi="Times New Roman" w:cs="Times New Roman"/>
          <w:sz w:val="24"/>
        </w:rPr>
        <w:t>s</w:t>
      </w:r>
      <w:r w:rsidRPr="00087904">
        <w:rPr>
          <w:rFonts w:ascii="Times New Roman" w:hAnsi="Times New Roman" w:cs="Times New Roman"/>
        </w:rPr>
        <w:t xml:space="preserve"> практически не важен.</w:t>
      </w:r>
    </w:p>
    <w:p w14:paraId="3D64527F" w14:textId="77777777" w:rsidR="005B008B" w:rsidRPr="00087904" w:rsidRDefault="00087904">
      <w:pPr>
        <w:pStyle w:val="3"/>
        <w:rPr>
          <w:rFonts w:ascii="Times New Roman" w:hAnsi="Times New Roman" w:cs="Times New Roman"/>
          <w:color w:val="auto"/>
        </w:rPr>
      </w:pPr>
      <w:bookmarkStart w:id="8" w:name="разбор-по-профилям"/>
      <w:bookmarkEnd w:id="7"/>
      <w:r w:rsidRPr="00087904">
        <w:rPr>
          <w:rFonts w:ascii="Times New Roman" w:hAnsi="Times New Roman" w:cs="Times New Roman"/>
          <w:color w:val="auto"/>
        </w:rPr>
        <w:t>5.3. Разбор по профилям</w:t>
      </w:r>
    </w:p>
    <w:p w14:paraId="4CBDADA0" w14:textId="14EF8D2F" w:rsidR="005B008B" w:rsidRPr="00087904" w:rsidRDefault="00087904">
      <w:pPr>
        <w:pStyle w:val="FirstParagraph"/>
        <w:rPr>
          <w:rFonts w:ascii="Times New Roman" w:hAnsi="Times New Roman" w:cs="Times New Roman"/>
        </w:rPr>
      </w:pPr>
      <w:r w:rsidRPr="00087904">
        <w:rPr>
          <w:rFonts w:ascii="Times New Roman" w:hAnsi="Times New Roman" w:cs="Times New Roman"/>
        </w:rPr>
        <w:t xml:space="preserve">Худший профиль </w:t>
      </w:r>
      <w:r>
        <w:rPr>
          <w:rFonts w:ascii="Times New Roman" w:hAnsi="Times New Roman" w:cs="Times New Roman"/>
        </w:rPr>
        <w:t>–</w:t>
      </w:r>
      <w:r w:rsidRPr="00087904">
        <w:rPr>
          <w:rFonts w:ascii="Times New Roman" w:hAnsi="Times New Roman" w:cs="Times New Roman"/>
        </w:rPr>
        <w:t xml:space="preserve"> стальной H=200 (RMSE 24.8 кН на СП63, 47.1 на РУК78), но, в отличие от линейных методов, GBR ошибается заметно на многих профилях сразу (композит H=160, сталь H=140): дерево не восстанавливает гладкую зависимость между профилями, а даёт ступенчатую аппроксимацию.</w:t>
      </w:r>
    </w:p>
    <w:p w14:paraId="23BAA4A6" w14:textId="77777777" w:rsidR="005B008B" w:rsidRPr="00087904" w:rsidRDefault="00087904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выводы"/>
      <w:bookmarkEnd w:id="5"/>
      <w:bookmarkEnd w:id="8"/>
      <w:r w:rsidRPr="00087904">
        <w:rPr>
          <w:rFonts w:ascii="Times New Roman" w:hAnsi="Times New Roman" w:cs="Times New Roman"/>
          <w:color w:val="auto"/>
          <w:sz w:val="28"/>
          <w:szCs w:val="28"/>
        </w:rPr>
        <w:t>6. Выводы</w:t>
      </w:r>
    </w:p>
    <w:p w14:paraId="4A4B3FC2" w14:textId="5C775BFD" w:rsidR="005B008B" w:rsidRPr="00087904" w:rsidRDefault="00087904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087904">
        <w:rPr>
          <w:rFonts w:ascii="Times New Roman" w:hAnsi="Times New Roman" w:cs="Times New Roman"/>
        </w:rPr>
        <w:t>Настроенный GBR догнал линейный класс, но не превзошёл его (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≈0.85</m:t>
        </m:r>
      </m:oMath>
      <w:r w:rsidRPr="00087904">
        <w:rPr>
          <w:rFonts w:ascii="Times New Roman" w:hAnsi="Times New Roman" w:cs="Times New Roman"/>
        </w:rPr>
        <w:t xml:space="preserve">, на уровне </w:t>
      </w:r>
      <w:proofErr w:type="spellStart"/>
      <w:r w:rsidRPr="00087904">
        <w:rPr>
          <w:rFonts w:ascii="Times New Roman" w:hAnsi="Times New Roman" w:cs="Times New Roman"/>
        </w:rPr>
        <w:t>Lasso</w:t>
      </w:r>
      <w:proofErr w:type="spellEnd"/>
      <w:r w:rsidRPr="00087904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–</w:t>
      </w:r>
      <w:r w:rsidRPr="00087904">
        <w:rPr>
          <w:rFonts w:ascii="Times New Roman" w:hAnsi="Times New Roman" w:cs="Times New Roman"/>
        </w:rPr>
        <w:t xml:space="preserve"> и остался далеко позади биоинспирированных методов (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≈1</m:t>
        </m:r>
      </m:oMath>
      <w:r w:rsidRPr="00087904">
        <w:rPr>
          <w:rFonts w:ascii="Times New Roman" w:hAnsi="Times New Roman" w:cs="Times New Roman"/>
        </w:rPr>
        <w:t>).</w:t>
      </w:r>
    </w:p>
    <w:p w14:paraId="43D9CBF2" w14:textId="42C8670D" w:rsidR="005B008B" w:rsidRPr="00087904" w:rsidRDefault="00087904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087904">
        <w:rPr>
          <w:rFonts w:ascii="Times New Roman" w:hAnsi="Times New Roman" w:cs="Times New Roman"/>
        </w:rPr>
        <w:t xml:space="preserve">Ансамбль деревьев на 6 профилях </w:t>
      </w:r>
      <w:proofErr w:type="spellStart"/>
      <w:r w:rsidRPr="00087904">
        <w:rPr>
          <w:rFonts w:ascii="Times New Roman" w:hAnsi="Times New Roman" w:cs="Times New Roman"/>
        </w:rPr>
        <w:t>неоправдан</w:t>
      </w:r>
      <w:proofErr w:type="spellEnd"/>
      <w:r w:rsidRPr="0008790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087904">
        <w:rPr>
          <w:rFonts w:ascii="Times New Roman" w:hAnsi="Times New Roman" w:cs="Times New Roman"/>
        </w:rPr>
        <w:t xml:space="preserve"> ровно как предсказывает ТЗ: даже с сильной регуляризацией он переобучается (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train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=1</m:t>
        </m:r>
      </m:oMath>
      <w:r w:rsidRPr="00087904">
        <w:rPr>
          <w:rFonts w:ascii="Times New Roman" w:hAnsi="Times New Roman" w:cs="Times New Roman"/>
        </w:rPr>
        <w:t xml:space="preserve">) и грубоват по относительной </w:t>
      </w:r>
      <w:r w:rsidRPr="00087904">
        <w:rPr>
          <w:rFonts w:ascii="Times New Roman" w:hAnsi="Times New Roman" w:cs="Times New Roman"/>
        </w:rPr>
        <w:lastRenderedPageBreak/>
        <w:t>точности (within15 = 17 %). Гибкость чёрного ящика не окупается, когда данных мало, а истинная зависимость проста.</w:t>
      </w:r>
    </w:p>
    <w:p w14:paraId="1571CDEC" w14:textId="5AD331BD" w:rsidR="005B008B" w:rsidRPr="00087904" w:rsidRDefault="00087904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087904">
        <w:rPr>
          <w:rFonts w:ascii="Times New Roman" w:hAnsi="Times New Roman" w:cs="Times New Roman"/>
        </w:rPr>
        <w:t xml:space="preserve">Ценный побочный результат </w:t>
      </w:r>
      <w:r>
        <w:rPr>
          <w:rFonts w:ascii="Times New Roman" w:hAnsi="Times New Roman" w:cs="Times New Roman"/>
        </w:rPr>
        <w:t>–</w:t>
      </w:r>
      <w:r w:rsidRPr="00087904">
        <w:rPr>
          <w:rFonts w:ascii="Times New Roman" w:hAnsi="Times New Roman" w:cs="Times New Roman"/>
        </w:rPr>
        <w:t xml:space="preserve"> важности признаков независимо подтвердили диагноз: </w:t>
      </w:r>
      <w:r w:rsidRPr="00087904">
        <w:rPr>
          <w:rStyle w:val="VerbatimChar"/>
          <w:rFonts w:ascii="Times New Roman" w:hAnsi="Times New Roman" w:cs="Times New Roman"/>
          <w:sz w:val="24"/>
        </w:rPr>
        <w:t>a/h₀</w:t>
      </w:r>
      <w:r w:rsidRPr="00087904">
        <w:rPr>
          <w:rFonts w:ascii="Times New Roman" w:hAnsi="Times New Roman" w:cs="Times New Roman"/>
        </w:rPr>
        <w:t xml:space="preserve"> иррелевантен, определяют материал и высота.</w:t>
      </w:r>
    </w:p>
    <w:p w14:paraId="6ABE770E" w14:textId="089786C3" w:rsidR="005B008B" w:rsidRPr="00087904" w:rsidRDefault="00087904" w:rsidP="00087904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087904">
        <w:rPr>
          <w:rFonts w:ascii="Times New Roman" w:hAnsi="Times New Roman" w:cs="Times New Roman"/>
        </w:rPr>
        <w:t xml:space="preserve">Практический вывод: на данной задаче простая регуляризованная линейная модель предпочтительнее </w:t>
      </w:r>
      <w:proofErr w:type="spellStart"/>
      <w:r w:rsidRPr="00087904">
        <w:rPr>
          <w:rFonts w:ascii="Times New Roman" w:hAnsi="Times New Roman" w:cs="Times New Roman"/>
        </w:rPr>
        <w:t>бустинга</w:t>
      </w:r>
      <w:proofErr w:type="spellEnd"/>
      <w:r w:rsidRPr="0008790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087904">
        <w:rPr>
          <w:rFonts w:ascii="Times New Roman" w:hAnsi="Times New Roman" w:cs="Times New Roman"/>
        </w:rPr>
        <w:t xml:space="preserve"> проще, </w:t>
      </w:r>
      <w:proofErr w:type="spellStart"/>
      <w:r w:rsidRPr="00087904">
        <w:rPr>
          <w:rFonts w:ascii="Times New Roman" w:hAnsi="Times New Roman" w:cs="Times New Roman"/>
        </w:rPr>
        <w:t>интерпретируемее</w:t>
      </w:r>
      <w:proofErr w:type="spellEnd"/>
      <w:r w:rsidRPr="00087904">
        <w:rPr>
          <w:rFonts w:ascii="Times New Roman" w:hAnsi="Times New Roman" w:cs="Times New Roman"/>
        </w:rPr>
        <w:t xml:space="preserve"> и не хуже по качеству.</w:t>
      </w:r>
      <w:bookmarkEnd w:id="0"/>
      <w:bookmarkEnd w:id="9"/>
    </w:p>
    <w:sectPr w:rsidR="005B008B" w:rsidRPr="00087904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ECEAB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32815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008B"/>
    <w:rsid w:val="00087904"/>
    <w:rsid w:val="00122D68"/>
    <w:rsid w:val="005B0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611A6"/>
  <w15:docId w15:val="{CA77C3A3-643A-4411-8E25-195308A44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../tools/tune_model.p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Крутой</cp:lastModifiedBy>
  <cp:revision>3</cp:revision>
  <dcterms:created xsi:type="dcterms:W3CDTF">2026-07-07T20:36:00Z</dcterms:created>
  <dcterms:modified xsi:type="dcterms:W3CDTF">2026-07-08T22:46:00Z</dcterms:modified>
  <dc:language>ru-RU</dc:language>
</cp:coreProperties>
</file>