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D4" w:rsidRPr="00B35969" w:rsidRDefault="00B35969">
      <w:pPr>
        <w:ind w:firstLine="0"/>
        <w:jc w:val="right"/>
      </w:pPr>
      <w:bookmarkStart w:id="0" w:name="_GoBack"/>
      <w:bookmarkEnd w:id="0"/>
      <w:r>
        <w:t>Извлечения из приказа № 346 Минюста России от 20.12.02</w:t>
      </w:r>
    </w:p>
    <w:p w:rsidR="004243D4" w:rsidRDefault="004243D4">
      <w:pPr>
        <w:pStyle w:val="ad"/>
      </w:pPr>
    </w:p>
    <w:p w:rsidR="004243D4" w:rsidRDefault="00B35969">
      <w:pPr>
        <w:pStyle w:val="1"/>
      </w:pPr>
      <w:r>
        <w:t>Методические рекомендации</w:t>
      </w:r>
      <w:r w:rsidR="004243D4">
        <w:t xml:space="preserve"> по производств</w:t>
      </w:r>
      <w:r>
        <w:t xml:space="preserve">у судебных экспертиз в ГСЭУ системы Минюста </w:t>
      </w:r>
      <w:r w:rsidR="004243D4">
        <w:t>Российской Федерации</w:t>
      </w:r>
    </w:p>
    <w:p w:rsidR="004243D4" w:rsidRDefault="004243D4">
      <w:pPr>
        <w:pStyle w:val="ad"/>
      </w:pPr>
    </w:p>
    <w:p w:rsidR="004243D4" w:rsidRDefault="004243D4">
      <w:bookmarkStart w:id="1" w:name="sub_1029"/>
      <w:r>
        <w:t>29. Заключение эксперта включает вводную, исследовательскую части и выводы.</w:t>
      </w:r>
    </w:p>
    <w:p w:rsidR="004243D4" w:rsidRDefault="005714AA">
      <w:bookmarkStart w:id="2" w:name="sub_1030"/>
      <w:bookmarkEnd w:id="1"/>
      <w:r>
        <w:t>2.3</w:t>
      </w:r>
      <w:r w:rsidR="004243D4">
        <w:t>. Во вводной части заключения эксперта указываются:</w:t>
      </w:r>
    </w:p>
    <w:bookmarkEnd w:id="2"/>
    <w:p w:rsidR="004243D4" w:rsidRDefault="004243D4">
      <w:r>
        <w:t>сведения об экспертном учреждении или подразделении;</w:t>
      </w:r>
    </w:p>
    <w:p w:rsidR="004243D4" w:rsidRDefault="004243D4">
      <w:r>
        <w:t>дата, время и место проведения экспертизы, ее номер, наименование и вид</w:t>
      </w:r>
      <w:r w:rsidR="00B35969">
        <w:t>, тип</w:t>
      </w:r>
      <w:r>
        <w:t>;</w:t>
      </w:r>
    </w:p>
    <w:p w:rsidR="00B35969" w:rsidRDefault="00B35969" w:rsidP="00B35969">
      <w:r>
        <w:t>основания производства экспертизы - вид, дата вынесения постановления, номер, краткое изложение обстоятельств дела, по которому оно вынесено;</w:t>
      </w:r>
    </w:p>
    <w:p w:rsidR="00B35969" w:rsidRDefault="00B35969" w:rsidP="00B35969">
      <w:r>
        <w:t>дата поступления материалов и дата подписания заключения;</w:t>
      </w:r>
    </w:p>
    <w:p w:rsidR="004243D4" w:rsidRDefault="004243D4">
      <w:r>
        <w:t>сведения об эксперте - фамилия, имя и отчество, образование, специальность, стаж работы, ученая степень и (или) ученое звание, занимаемая должность;</w:t>
      </w:r>
    </w:p>
    <w:p w:rsidR="00B35969" w:rsidRDefault="00B35969" w:rsidP="00B35969">
      <w:r>
        <w:t>вопросы, поставленные перед экспертом или комиссией экспертов (в формулировке постановления), эксперт может после этого указать свое понимание вопроса или по-своему группировать их, возможен инициативный вопрос – в конце;</w:t>
      </w:r>
    </w:p>
    <w:p w:rsidR="00B35969" w:rsidRDefault="00B35969" w:rsidP="00B35969">
      <w:r>
        <w:t>объекты исследований и материалы, представленные для производства экспертизы, наличие и состояние их упаковки;</w:t>
      </w:r>
    </w:p>
    <w:p w:rsidR="00B35969" w:rsidRDefault="00B35969" w:rsidP="00B35969">
      <w:r>
        <w:t>сведения о ходатайствах эксперта и результатов рассмотрения;</w:t>
      </w:r>
    </w:p>
    <w:p w:rsidR="00B35969" w:rsidRDefault="00B35969" w:rsidP="00B35969">
      <w:r>
        <w:t>обстоятельства дела, имеющие значения для дачи заключения;</w:t>
      </w:r>
    </w:p>
    <w:p w:rsidR="00B35969" w:rsidRDefault="00B35969" w:rsidP="00B35969">
      <w:r>
        <w:t>данные о лицах, присутствовавших при производстве экспертизы;</w:t>
      </w:r>
    </w:p>
    <w:p w:rsidR="00B35969" w:rsidRDefault="00B35969" w:rsidP="00B35969">
      <w:r>
        <w:t>справочные и нормативные материалы, которые эксперт использовал при производстве экспертизы.</w:t>
      </w:r>
    </w:p>
    <w:p w:rsidR="005714AA" w:rsidRDefault="005714AA" w:rsidP="005714AA">
      <w:bookmarkStart w:id="3" w:name="sub_1040"/>
      <w:r>
        <w:t>Во вводной части заключения дополнительной или повторной экспертизы указываются основания ее назначения, сведения о первичной экспертизе (экспертизах): фамилия, имя и отчество эксперта; наименование экспертного учреждения (или место работы эксперта); номер и дата заключения; выводы.</w:t>
      </w:r>
    </w:p>
    <w:p w:rsidR="004243D4" w:rsidRDefault="005714AA">
      <w:bookmarkStart w:id="4" w:name="sub_1031"/>
      <w:bookmarkEnd w:id="3"/>
      <w:r>
        <w:t>2.4</w:t>
      </w:r>
      <w:r w:rsidR="004243D4">
        <w:t>. В исследовательской части заключения эксперта отражаются содержание</w:t>
      </w:r>
      <w:r>
        <w:t>:</w:t>
      </w:r>
    </w:p>
    <w:bookmarkEnd w:id="4"/>
    <w:p w:rsidR="005714AA" w:rsidRDefault="005714AA">
      <w:r>
        <w:t>результаты осмотра представленных объектов;</w:t>
      </w:r>
    </w:p>
    <w:p w:rsidR="004243D4" w:rsidRDefault="004243D4">
      <w:r>
        <w:t>содержание этапов исследования с указанием методов исследования, использованных технических средств и расходных материалов, условий их применения и полученные результаты;</w:t>
      </w:r>
    </w:p>
    <w:p w:rsidR="004243D4" w:rsidRDefault="004243D4">
      <w:r>
        <w:t>сведения о примененных методиках, которыми эксперт руководствовался при разрешении поставленных вопросов;</w:t>
      </w:r>
    </w:p>
    <w:p w:rsidR="004243D4" w:rsidRDefault="004243D4">
      <w:r>
        <w:t>цели, условия и результаты проведенных экспериментов (если они проводились) и получения образцов;</w:t>
      </w:r>
    </w:p>
    <w:p w:rsidR="005714AA" w:rsidRDefault="005714AA">
      <w:r>
        <w:t>ссылки, иллюстрации, приложения.</w:t>
      </w:r>
    </w:p>
    <w:p w:rsidR="005714AA" w:rsidRDefault="005714AA">
      <w:r>
        <w:t>Каждому вопросу соответствует определенный раздел исследовательской части.</w:t>
      </w:r>
    </w:p>
    <w:p w:rsidR="005714AA" w:rsidRDefault="005714AA">
      <w:r>
        <w:t>При производстве доп. исследования возможна ссылка на ранее выполненное исследование.</w:t>
      </w:r>
    </w:p>
    <w:p w:rsidR="005714AA" w:rsidRDefault="005714AA">
      <w:r>
        <w:lastRenderedPageBreak/>
        <w:t>При производстве повтор. исследования указывается причина расхождения, если они есть.</w:t>
      </w:r>
    </w:p>
    <w:p w:rsidR="00E90F30" w:rsidRDefault="00E90F30">
      <w:r>
        <w:t>Общая оценка исследований (синтезирующий раздел), с развернутой мотивировкой выводов по решаемому вопросу.</w:t>
      </w:r>
    </w:p>
    <w:p w:rsidR="004243D4" w:rsidRDefault="00E90F30">
      <w:r>
        <w:t xml:space="preserve">В конце указываются </w:t>
      </w:r>
      <w:r w:rsidR="004243D4">
        <w:t>причины невозможности решения отдельных вопросов в полном или требуемом в постановлении объеме.</w:t>
      </w:r>
    </w:p>
    <w:p w:rsidR="004243D4" w:rsidRDefault="00E90F30">
      <w:bookmarkStart w:id="5" w:name="sub_1032"/>
      <w:r>
        <w:t>2.5.</w:t>
      </w:r>
      <w:r w:rsidR="004243D4">
        <w:t xml:space="preserve"> Выводы заключения эксперта должны содержать краткие, четкие, однозначные ответы на все поставленные перед экспертом вопросы и установленные им в порядке инициативы значимые по делу обстоятельства.</w:t>
      </w:r>
    </w:p>
    <w:p w:rsidR="00E90F30" w:rsidRDefault="00E90F30">
      <w:r>
        <w:t>Выводы по инициативным вопросам – в конце раздела.</w:t>
      </w:r>
    </w:p>
    <w:p w:rsidR="00E90F30" w:rsidRDefault="00E90F30">
      <w:r>
        <w:t>Если краткий ответ не возможен – можно ссылаться на исследовательскую часть.</w:t>
      </w:r>
    </w:p>
    <w:p w:rsidR="00E90F30" w:rsidRDefault="00E90F30">
      <w:r>
        <w:t>Термины не должны допускать различных толкований и понятными для лиц не имеющих спец. знаний.</w:t>
      </w:r>
    </w:p>
    <w:p w:rsidR="004243D4" w:rsidRDefault="00E90F30" w:rsidP="009B25C2">
      <w:bookmarkStart w:id="6" w:name="sub_1033"/>
      <w:bookmarkEnd w:id="5"/>
      <w:r>
        <w:t>2.10</w:t>
      </w:r>
      <w:r w:rsidR="004243D4">
        <w:t xml:space="preserve">. </w:t>
      </w:r>
      <w:r>
        <w:t xml:space="preserve">… </w:t>
      </w:r>
      <w:r w:rsidR="004243D4">
        <w:t>Материалы, иллюстрирующие заключение эксперта (фототаблицы, схемы, графики и так далее), прилагаются к заключению эксперта и являются его составной частью.</w:t>
      </w:r>
      <w:bookmarkEnd w:id="6"/>
    </w:p>
    <w:sectPr w:rsidR="004243D4" w:rsidSect="004243D4">
      <w:footerReference w:type="default" r:id="rId6"/>
      <w:pgSz w:w="11906" w:h="16838"/>
      <w:pgMar w:top="873" w:right="851" w:bottom="873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127" w:rsidRDefault="00B47127">
      <w:r>
        <w:separator/>
      </w:r>
    </w:p>
  </w:endnote>
  <w:endnote w:type="continuationSeparator" w:id="0">
    <w:p w:rsidR="00B47127" w:rsidRDefault="00B47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4AA" w:rsidRDefault="005714AA" w:rsidP="00A10972">
    <w:pPr>
      <w:pStyle w:val="af7"/>
      <w:framePr w:wrap="auto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8A0F62">
      <w:rPr>
        <w:rStyle w:val="af9"/>
        <w:noProof/>
      </w:rPr>
      <w:t>1</w:t>
    </w:r>
    <w:r>
      <w:rPr>
        <w:rStyle w:val="af9"/>
      </w:rPr>
      <w:fldChar w:fldCharType="end"/>
    </w:r>
  </w:p>
  <w:p w:rsidR="005714AA" w:rsidRDefault="005714AA" w:rsidP="004243D4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127" w:rsidRDefault="00B47127">
      <w:r>
        <w:separator/>
      </w:r>
    </w:p>
  </w:footnote>
  <w:footnote w:type="continuationSeparator" w:id="0">
    <w:p w:rsidR="00B47127" w:rsidRDefault="00B47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4"/>
    <w:rsid w:val="004243D4"/>
    <w:rsid w:val="005714AA"/>
    <w:rsid w:val="008A0F62"/>
    <w:rsid w:val="009B25C2"/>
    <w:rsid w:val="00A10972"/>
    <w:rsid w:val="00B35969"/>
    <w:rsid w:val="00B47127"/>
    <w:rsid w:val="00E90F30"/>
    <w:rsid w:val="00F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A046660-57FE-4686-8AAC-385A7B7C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sz w:val="26"/>
      <w:szCs w:val="26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000080"/>
    </w:rPr>
  </w:style>
  <w:style w:type="paragraph" w:styleId="2">
    <w:name w:val="heading 2"/>
    <w:basedOn w:val="1"/>
    <w:next w:val="a"/>
    <w:link w:val="20"/>
    <w:uiPriority w:val="99"/>
    <w:qFormat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b/>
      <w:bCs/>
      <w:color w:val="000080"/>
    </w:rPr>
  </w:style>
  <w:style w:type="character" w:customStyle="1" w:styleId="a4">
    <w:name w:val="Гипертекстовая ссылка"/>
    <w:basedOn w:val="a3"/>
    <w:uiPriority w:val="99"/>
    <w:rPr>
      <w:b w:val="0"/>
      <w:bCs w:val="0"/>
      <w:color w:val="008000"/>
      <w:u w:val="single"/>
    </w:rPr>
  </w:style>
  <w:style w:type="paragraph" w:customStyle="1" w:styleId="a5">
    <w:name w:val="Заголовок статьи"/>
    <w:basedOn w:val="a"/>
    <w:next w:val="a"/>
    <w:uiPriority w:val="99"/>
    <w:pPr>
      <w:ind w:left="1612" w:hanging="892"/>
    </w:pPr>
  </w:style>
  <w:style w:type="paragraph" w:customStyle="1" w:styleId="a6">
    <w:name w:val="Текст (лев. подпись)"/>
    <w:basedOn w:val="a"/>
    <w:next w:val="a"/>
    <w:uiPriority w:val="99"/>
    <w:pPr>
      <w:ind w:firstLine="0"/>
      <w:jc w:val="left"/>
    </w:pPr>
  </w:style>
  <w:style w:type="paragraph" w:customStyle="1" w:styleId="a7">
    <w:name w:val="Колонтитул (левый)"/>
    <w:basedOn w:val="a6"/>
    <w:next w:val="a"/>
    <w:uiPriority w:val="99"/>
    <w:rPr>
      <w:sz w:val="18"/>
      <w:szCs w:val="18"/>
    </w:rPr>
  </w:style>
  <w:style w:type="paragraph" w:customStyle="1" w:styleId="a8">
    <w:name w:val="Текст (прав. подпись)"/>
    <w:basedOn w:val="a"/>
    <w:next w:val="a"/>
    <w:uiPriority w:val="99"/>
    <w:pPr>
      <w:ind w:firstLine="0"/>
      <w:jc w:val="right"/>
    </w:pPr>
  </w:style>
  <w:style w:type="paragraph" w:customStyle="1" w:styleId="a9">
    <w:name w:val="Колонтитул (правый)"/>
    <w:basedOn w:val="a8"/>
    <w:next w:val="a"/>
    <w:uiPriority w:val="99"/>
    <w:rPr>
      <w:sz w:val="18"/>
      <w:szCs w:val="18"/>
    </w:rPr>
  </w:style>
  <w:style w:type="paragraph" w:customStyle="1" w:styleId="aa">
    <w:name w:val="Комментарий"/>
    <w:basedOn w:val="a"/>
    <w:next w:val="a"/>
    <w:uiPriority w:val="99"/>
    <w:pPr>
      <w:ind w:left="170" w:firstLine="0"/>
    </w:pPr>
    <w:rPr>
      <w:i/>
      <w:iCs/>
      <w:color w:val="800080"/>
    </w:rPr>
  </w:style>
  <w:style w:type="paragraph" w:customStyle="1" w:styleId="ab">
    <w:name w:val="Комментарий пользователя"/>
    <w:basedOn w:val="aa"/>
    <w:next w:val="a"/>
    <w:uiPriority w:val="99"/>
    <w:pPr>
      <w:jc w:val="left"/>
    </w:pPr>
    <w:rPr>
      <w:color w:val="000080"/>
    </w:rPr>
  </w:style>
  <w:style w:type="character" w:customStyle="1" w:styleId="ac">
    <w:name w:val="Не вступил в силу"/>
    <w:basedOn w:val="a3"/>
    <w:uiPriority w:val="99"/>
    <w:rPr>
      <w:b w:val="0"/>
      <w:bCs w:val="0"/>
      <w:strike/>
      <w:color w:val="008080"/>
    </w:rPr>
  </w:style>
  <w:style w:type="paragraph" w:customStyle="1" w:styleId="ad">
    <w:name w:val="Таблицы (моноширинный)"/>
    <w:basedOn w:val="a"/>
    <w:next w:val="a"/>
    <w:uiPriority w:val="99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ae">
    <w:name w:val="Оглавление"/>
    <w:basedOn w:val="ad"/>
    <w:next w:val="a"/>
    <w:uiPriority w:val="99"/>
    <w:pPr>
      <w:ind w:left="140"/>
    </w:pPr>
  </w:style>
  <w:style w:type="paragraph" w:customStyle="1" w:styleId="af">
    <w:name w:val="Основное меню"/>
    <w:basedOn w:val="a"/>
    <w:next w:val="a"/>
    <w:uiPriority w:val="99"/>
    <w:rPr>
      <w:rFonts w:ascii="Verdana" w:hAnsi="Verdana" w:cs="Verdana"/>
      <w:sz w:val="16"/>
      <w:szCs w:val="16"/>
    </w:rPr>
  </w:style>
  <w:style w:type="paragraph" w:customStyle="1" w:styleId="af0">
    <w:name w:val="Переменная часть"/>
    <w:basedOn w:val="af"/>
    <w:next w:val="a"/>
    <w:uiPriority w:val="99"/>
  </w:style>
  <w:style w:type="paragraph" w:customStyle="1" w:styleId="af1">
    <w:name w:val="Постоянная часть"/>
    <w:basedOn w:val="af"/>
    <w:next w:val="a"/>
    <w:uiPriority w:val="99"/>
    <w:rPr>
      <w:b/>
      <w:bCs/>
      <w:u w:val="single"/>
    </w:rPr>
  </w:style>
  <w:style w:type="paragraph" w:customStyle="1" w:styleId="af2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3">
    <w:name w:val="Продолжение ссылки"/>
    <w:basedOn w:val="a4"/>
    <w:uiPriority w:val="99"/>
    <w:rPr>
      <w:b w:val="0"/>
      <w:bCs w:val="0"/>
      <w:color w:val="008000"/>
      <w:u w:val="single"/>
    </w:rPr>
  </w:style>
  <w:style w:type="paragraph" w:customStyle="1" w:styleId="af4">
    <w:name w:val="Словарная статья"/>
    <w:basedOn w:val="a"/>
    <w:next w:val="a"/>
    <w:uiPriority w:val="99"/>
    <w:pPr>
      <w:ind w:right="118" w:firstLine="0"/>
    </w:pPr>
  </w:style>
  <w:style w:type="paragraph" w:customStyle="1" w:styleId="af5">
    <w:name w:val="Текст (справка)"/>
    <w:basedOn w:val="a"/>
    <w:next w:val="a"/>
    <w:uiPriority w:val="99"/>
    <w:pPr>
      <w:ind w:left="170" w:right="170" w:firstLine="0"/>
      <w:jc w:val="left"/>
    </w:pPr>
  </w:style>
  <w:style w:type="character" w:customStyle="1" w:styleId="af6">
    <w:name w:val="Утратил силу"/>
    <w:basedOn w:val="a3"/>
    <w:uiPriority w:val="99"/>
    <w:rPr>
      <w:b w:val="0"/>
      <w:bCs w:val="0"/>
      <w:strike/>
      <w:color w:val="808000"/>
    </w:rPr>
  </w:style>
  <w:style w:type="paragraph" w:styleId="af7">
    <w:name w:val="footer"/>
    <w:basedOn w:val="a"/>
    <w:link w:val="af8"/>
    <w:uiPriority w:val="99"/>
    <w:rsid w:val="004243D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semiHidden/>
    <w:rPr>
      <w:rFonts w:ascii="Arial" w:hAnsi="Arial" w:cs="Arial"/>
      <w:sz w:val="26"/>
      <w:szCs w:val="26"/>
    </w:rPr>
  </w:style>
  <w:style w:type="character" w:styleId="af9">
    <w:name w:val="page number"/>
    <w:basedOn w:val="a0"/>
    <w:uiPriority w:val="99"/>
    <w:rsid w:val="0042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МВД РФ от 29 июня 2005 г</vt:lpstr>
    </vt:vector>
  </TitlesOfParts>
  <Company>арбитражный управляющий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МВД РФ от 29 июня 2005 г</dc:title>
  <dc:subject/>
  <dc:creator>Александр Никитович Любименко</dc:creator>
  <cp:keywords/>
  <dc:description/>
  <cp:lastModifiedBy>Alex</cp:lastModifiedBy>
  <cp:revision>2</cp:revision>
  <dcterms:created xsi:type="dcterms:W3CDTF">2014-09-01T16:26:00Z</dcterms:created>
  <dcterms:modified xsi:type="dcterms:W3CDTF">2014-09-01T16:26:00Z</dcterms:modified>
</cp:coreProperties>
</file>