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Федеральный закон от 31 мая 2001 г. N 73-ФЗ</w:t>
      </w:r>
    </w:p>
    <w:p>
      <w:pPr>
        <w:pStyle w:val="Normal"/>
        <w:widowControl w:val="false"/>
        <w:autoSpaceDE w:val="false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"О государственной судебно-экспертной деятельности</w:t>
      </w:r>
    </w:p>
    <w:p>
      <w:pPr>
        <w:pStyle w:val="Normal"/>
        <w:widowControl w:val="false"/>
        <w:autoSpaceDE w:val="false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в Российской Федерации"</w:t>
      </w:r>
    </w:p>
    <w:p>
      <w:pPr>
        <w:pStyle w:val="Normal"/>
        <w:widowControl w:val="false"/>
        <w:autoSpaceDE w:val="false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(с изменениями от 30 декабря 2001 г.)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Принят Государственной Думой 5 апреля 2001 года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Одобрен Советом Федерации 16 мая 2001 года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firstLine="485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 xml:space="preserve">Настоящий Федеральный закон определяет правовую основу, принципы организации и основные направления государственной судебно-экспертной деятельности в Российской Федерации (далее - государственная судебно-экспертная деятельность) в </w:t>
      </w:r>
      <w:r>
        <w:rPr>
          <w:rFonts w:cs="Arial" w:ascii="Arial" w:hAnsi="Arial"/>
          <w:color w:val="008000"/>
          <w:sz w:val="22"/>
          <w:szCs w:val="22"/>
          <w:u w:val="single"/>
        </w:rPr>
        <w:t>гражданском</w:t>
      </w:r>
      <w:r>
        <w:rPr>
          <w:rFonts w:cs="Arial" w:ascii="Arial" w:hAnsi="Arial"/>
          <w:color w:val="000000"/>
          <w:sz w:val="22"/>
          <w:szCs w:val="22"/>
        </w:rPr>
        <w:t xml:space="preserve">, </w:t>
      </w:r>
      <w:r>
        <w:rPr>
          <w:rFonts w:cs="Arial" w:ascii="Arial" w:hAnsi="Arial"/>
          <w:color w:val="008000"/>
          <w:sz w:val="22"/>
          <w:szCs w:val="22"/>
          <w:u w:val="single"/>
        </w:rPr>
        <w:t>административном</w:t>
      </w:r>
      <w:r>
        <w:rPr>
          <w:rFonts w:cs="Arial" w:ascii="Arial" w:hAnsi="Arial"/>
          <w:color w:val="000000"/>
          <w:sz w:val="22"/>
          <w:szCs w:val="22"/>
        </w:rPr>
        <w:t xml:space="preserve"> и </w:t>
      </w:r>
      <w:r>
        <w:rPr>
          <w:rFonts w:cs="Arial" w:ascii="Arial" w:hAnsi="Arial"/>
          <w:color w:val="008000"/>
          <w:sz w:val="22"/>
          <w:szCs w:val="22"/>
          <w:u w:val="single"/>
        </w:rPr>
        <w:t>уголовном</w:t>
      </w:r>
      <w:r>
        <w:rPr>
          <w:rFonts w:cs="Arial" w:ascii="Arial" w:hAnsi="Arial"/>
          <w:color w:val="000000"/>
          <w:sz w:val="22"/>
          <w:szCs w:val="22"/>
        </w:rPr>
        <w:t xml:space="preserve"> судопроизводстве.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Производство судебной экспертизы с учетом особенностей отдельных видов судопроизводства регулируется соответствующим процессуальным законодательством Российской Федерации.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Глава I. Общие положения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...</w:t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2.</w:t>
      </w:r>
      <w:r>
        <w:rPr>
          <w:rFonts w:cs="Arial" w:ascii="Arial" w:hAnsi="Arial"/>
          <w:color w:val="000000"/>
          <w:sz w:val="22"/>
          <w:szCs w:val="22"/>
        </w:rPr>
        <w:t xml:space="preserve"> Задача государственной судебно-экспертной деятельности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Задачей государственной судебно-экспертной деятельности является оказание содействия судам, судьям, органам дознания, лицам, производящим дознание, следователям и прокурорам в установлении обстоятельств, подлежащих доказыванию по конкретному делу, посредством разрешения вопросов, требующих специальных знаний в области науки, техники, искусства или ремесла.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97" w:right="97" w:firstLine="97"/>
        <w:jc w:val="both"/>
        <w:rPr/>
      </w:pPr>
      <w:r>
        <w:rPr>
          <w:rFonts w:cs="Arial" w:ascii="Arial" w:hAnsi="Arial"/>
          <w:i/>
          <w:iCs/>
          <w:color w:val="000000"/>
          <w:sz w:val="20"/>
          <w:szCs w:val="22"/>
        </w:rPr>
        <w:t>...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4.</w:t>
      </w:r>
      <w:r>
        <w:rPr>
          <w:rFonts w:cs="Arial" w:ascii="Arial" w:hAnsi="Arial"/>
          <w:color w:val="000000"/>
          <w:sz w:val="22"/>
          <w:szCs w:val="22"/>
        </w:rPr>
        <w:t xml:space="preserve"> Принципы государственной судебно-экспертной деятельности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Государственная судебно-экспертная деятельность основывается на принципах законности, соблюдения прав и свобод человека и гражданина, прав юридического лица, а также независимости эксперта, объективности, всесторонности и полноты исследований, проводимых с использованием современных достижений науки и техники.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hanging="0"/>
        <w:jc w:val="both"/>
        <w:rPr/>
      </w:pPr>
      <w:r>
        <w:rPr>
          <w:rFonts w:cs="Arial" w:ascii="Arial" w:hAnsi="Arial"/>
          <w:color w:val="000000"/>
          <w:sz w:val="20"/>
          <w:szCs w:val="22"/>
        </w:rPr>
        <w:t>...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7.</w:t>
      </w:r>
      <w:r>
        <w:rPr>
          <w:rFonts w:cs="Arial" w:ascii="Arial" w:hAnsi="Arial"/>
          <w:color w:val="000000"/>
          <w:sz w:val="22"/>
          <w:szCs w:val="22"/>
        </w:rPr>
        <w:t xml:space="preserve"> Независимость эксперта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При производстве судебной экспертизы эксперт независим, он не может находиться в какой-либо зависимости от органа или лица, назначивших судебную экспертизу, сторон и других лиц, заинтересованных в исходе дела. Эксперт дает заключение, основываясь на результатах проведенных исследований в соответствии со своими специальными знаниями.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Не допускается воздействие на эксперта со стороны судов, судей, органов дознания, лиц, производящих дознание, следователей и прокуроров, а также иных государственных органов, организаций, объединений и отдельных лиц в целях получения заключения в пользу кого-либо из участников процесса или в интересах других лиц.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Лица, виновные в оказании воздействия на эксперта, подлежат ответственности в соответствии с </w:t>
      </w:r>
      <w:r>
        <w:rPr>
          <w:rFonts w:cs="Arial" w:ascii="Arial" w:hAnsi="Arial"/>
          <w:color w:val="008000"/>
          <w:sz w:val="22"/>
          <w:szCs w:val="22"/>
          <w:u w:val="single"/>
        </w:rPr>
        <w:t>законодательством</w:t>
      </w:r>
      <w:r>
        <w:rPr>
          <w:rFonts w:cs="Arial" w:ascii="Arial" w:hAnsi="Arial"/>
          <w:color w:val="000000"/>
          <w:sz w:val="22"/>
          <w:szCs w:val="22"/>
        </w:rPr>
        <w:t xml:space="preserve"> Российской Федерации.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8.</w:t>
      </w:r>
      <w:r>
        <w:rPr>
          <w:rFonts w:cs="Arial" w:ascii="Arial" w:hAnsi="Arial"/>
          <w:color w:val="000000"/>
          <w:sz w:val="22"/>
          <w:szCs w:val="22"/>
        </w:rPr>
        <w:t xml:space="preserve"> Объективность, всесторонность и полнота исследований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Эксперт проводит исследования объективно, на строго научной и практической основе, в пределах соответствующей специальности, всесторонне и в полном объеме.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Заключение эксперта должно основываться на положениях, дающих возможность проверить обоснованность и достоверность сделанных выводов на базе общепринятых научных и практических данных.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hanging="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...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Глава II. Обязанности и права руководителя и эксперта</w:t>
      </w:r>
    </w:p>
    <w:p>
      <w:pPr>
        <w:pStyle w:val="Normal"/>
        <w:widowControl w:val="false"/>
        <w:autoSpaceDE w:val="false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государственного судебно-экспертного учреждения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hanging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.</w:t>
      </w:r>
      <w:r>
        <w:rPr>
          <w:rFonts w:cs="Arial" w:ascii="Arial" w:hAnsi="Arial"/>
          <w:color w:val="000000"/>
          <w:sz w:val="22"/>
          <w:szCs w:val="22"/>
        </w:rPr>
        <w:t>..</w:t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16.</w:t>
      </w:r>
      <w:r>
        <w:rPr>
          <w:rFonts w:cs="Arial" w:ascii="Arial" w:hAnsi="Arial"/>
          <w:color w:val="000000"/>
          <w:sz w:val="22"/>
          <w:szCs w:val="22"/>
        </w:rPr>
        <w:t xml:space="preserve"> Обязанности эксперта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Эксперт обязан: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принять к производству порученную ему руководителем соответствующего государственного судебно-экспертного учреждения судебную экспертизу;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провести полное исследование представленных ему объектов и материалов дела, дать обоснованное и объективное заключение по поставленным перед ним вопросам;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составить мотивированное письменное сообщение о невозможности дать заключение и направить данное сообщение в орган или лицу, которые назначили </w:t>
      </w:r>
      <w:r>
        <w:rPr>
          <w:rFonts w:cs="Arial" w:ascii="Arial" w:hAnsi="Arial"/>
          <w:color w:val="008000"/>
          <w:sz w:val="22"/>
          <w:szCs w:val="22"/>
          <w:u w:val="single"/>
        </w:rPr>
        <w:t>судебную экспертизу</w:t>
      </w:r>
      <w:r>
        <w:rPr>
          <w:rFonts w:cs="Arial" w:ascii="Arial" w:hAnsi="Arial"/>
          <w:color w:val="000000"/>
          <w:sz w:val="22"/>
          <w:szCs w:val="22"/>
        </w:rPr>
        <w:t>, если поставленные вопросы выходят за пределы специальных знаний эксперта, объекты исследований и материалы дела непригодны или недостаточны для проведения исследований и дачи заключения и эксперту отказано в их дополнении, современный уровень развития науки не позволяет ответить на поставленные вопросы;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не разглашать сведения, которые стали ему известны в связи с производством судебной экспертизы, в том числе сведения, которые могут ограничить конституционные права граждан, а также сведения, составляющие государственную, коммерческую или иную охраняемую законом тайну;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обеспечить сохранность представленных объектов исследований и материалов дела.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Эксперт также исполняет обязанности, предусмотренные соответствующим процессуальным законодательством.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Эксперт не вправе: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принимать поручения о производстве судебной экспертизы непосредственно от каких-либо органов или лиц, за исключением </w:t>
      </w:r>
      <w:r>
        <w:rPr>
          <w:rFonts w:cs="Arial" w:ascii="Arial" w:hAnsi="Arial"/>
          <w:color w:val="008000"/>
          <w:sz w:val="22"/>
          <w:szCs w:val="22"/>
          <w:u w:val="single"/>
        </w:rPr>
        <w:t>руководителя государственного судебно-экспертного учреждения</w:t>
      </w:r>
      <w:r>
        <w:rPr>
          <w:rFonts w:cs="Arial" w:ascii="Arial" w:hAnsi="Arial"/>
          <w:color w:val="000000"/>
          <w:sz w:val="22"/>
          <w:szCs w:val="22"/>
        </w:rPr>
        <w:t>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осуществлять судебно-экспертную деятельность в качестве негосударственного эксперта;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вступать в личные контакты с участниками процесса, если это ставит под сомнение его незаинтересованность в исходе дела; самостоятельно собирать материалы для производства судебной экспертизы;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сообщать кому-либо о результатах судебной экспертизы, за исключением органа или лица, ее назначивших;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уничтожать объекты исследований либо существенно изменять их свойства без разрешения органа или лица, назначивших судебную экспертизу.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17.</w:t>
      </w:r>
      <w:r>
        <w:rPr>
          <w:rFonts w:cs="Arial" w:ascii="Arial" w:hAnsi="Arial"/>
          <w:color w:val="000000"/>
          <w:sz w:val="22"/>
          <w:szCs w:val="22"/>
        </w:rPr>
        <w:t xml:space="preserve"> Права эксперта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Эксперт вправе: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ходатайствовать перед руководителем соответствующего государственного судебно-экспертного учреждения о привлечении к производству судебной экспертизы других экспертов, если это необходимо для проведения исследований и дачи заключения;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делать подлежащие занесению в протокол следственного действия или судебного заседания заявления по поводу неправильного истолкования участниками процесса его заключения или показаний;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обжаловать в установленном законом порядке действия органа или лица, назначивших судебную экспертизу, если они нарушают права эксперта.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Эксперт также имеет права, предусмотренные соответствующим процессуальным законодательством.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18.</w:t>
      </w:r>
      <w:r>
        <w:rPr>
          <w:rFonts w:cs="Arial" w:ascii="Arial" w:hAnsi="Arial"/>
          <w:color w:val="000000"/>
          <w:sz w:val="22"/>
          <w:szCs w:val="22"/>
        </w:rPr>
        <w:t xml:space="preserve"> Ограничения при организации и производстве судебной экспертизы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Государственному судебно-экспертному учреждению не может быть поручено производство судебной экспертизы, а в случаях, когда указанное производство начато, оно немедленно прекращается, если установлены обстоятельства, подтверждающие заинтересованность в исходе дела руководителя данного учреждения.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Эксперт подлежит отводу от участия в производстве судебной экспертизы, а если она ему поручена, обязан немедленно прекратить ее производство при наличии оснований, предусмотренных </w:t>
      </w:r>
      <w:r>
        <w:rPr>
          <w:rFonts w:cs="Arial" w:ascii="Arial" w:hAnsi="Arial"/>
          <w:color w:val="008000"/>
          <w:sz w:val="22"/>
          <w:szCs w:val="22"/>
          <w:u w:val="single"/>
        </w:rPr>
        <w:t>процессуальным законодательством</w:t>
      </w:r>
      <w:r>
        <w:rPr>
          <w:rFonts w:cs="Arial" w:ascii="Arial" w:hAnsi="Arial"/>
          <w:color w:val="000000"/>
          <w:sz w:val="22"/>
          <w:szCs w:val="22"/>
        </w:rPr>
        <w:t xml:space="preserve"> Российской Федерации.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В производстве судебной экспертизы в отношении живого лица не может участвовать врач, который до ее назначения оказывал указанному лицу медицинскую помощь. Указанное ограничение действует также при производстве судебно-медицинской или судебно-психиатрической экспертизы, осуществляемой без непосредственного обследования лица.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Глава III. Производство судебной экспертизы в</w:t>
      </w:r>
    </w:p>
    <w:p>
      <w:pPr>
        <w:pStyle w:val="Normal"/>
        <w:widowControl w:val="false"/>
        <w:autoSpaceDE w:val="false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государственном судебно-экспертном учреждении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hanging="0"/>
        <w:jc w:val="both"/>
        <w:rPr/>
      </w:pPr>
      <w:r>
        <w:rPr>
          <w:rFonts w:cs="Arial" w:ascii="Arial" w:hAnsi="Arial"/>
          <w:color w:val="000000"/>
          <w:sz w:val="20"/>
          <w:szCs w:val="22"/>
        </w:rPr>
        <w:t>...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20.</w:t>
      </w:r>
      <w:r>
        <w:rPr>
          <w:rFonts w:cs="Arial" w:ascii="Arial" w:hAnsi="Arial"/>
          <w:color w:val="000000"/>
          <w:sz w:val="22"/>
          <w:szCs w:val="22"/>
        </w:rPr>
        <w:t xml:space="preserve"> Производство дополнительной и повторной судебных экспертиз в государственном судебно-экспертном учреждении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Производство дополнительной судебной экспертизы, назначенной в случае недостаточной ясности или полноты ранее данного заключения, поручается тому же или другому эксперту.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Производство повторной судебной экспертизы, назначенной в связи с "возникшими у суда, судьи, лица, производящего дознание, следователя или прокурора сомнениями в правильности или обоснованности ранее данного заключения по тем же вопросам, поручается другому эксперту или другой комиссии экспертов.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21.</w:t>
      </w:r>
      <w:r>
        <w:rPr>
          <w:rFonts w:cs="Arial" w:ascii="Arial" w:hAnsi="Arial"/>
          <w:color w:val="000000"/>
          <w:sz w:val="22"/>
          <w:szCs w:val="22"/>
        </w:rPr>
        <w:t xml:space="preserve"> Производство комиссионной судебной экспертизы в государственном судебно-экспертном учреждении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Комиссионная судебная экспертиза производится несколькими, но не менее чем двумя экспертами одной или разных специальностей.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Комиссионный характер судебной экспертизы определяется органом или лицом, ее назначившими, либо руководителем государственного судебно-экспертного учреждения.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Организация и производство комиссионной судебной экспертизы возлагаются на руководителя государственного судебно-экспертного учреждения либо на руководителей нескольких государственных судебно-экспертных учреждений.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Комиссия экспертов согласует цели, последовательность и объем предстоящих исследований, исходя из необходимости решения поставленных перед ней вопросов.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В составе комиссии экспертов, которой поручено производство судебной экспертизы, каждый эксперт независимо и самостоятельно проводит исследования, оценивает результаты, полученные им лично и другими экспертами, и формулирует выводы по поставленным вопросам в пределах своих специальных знаний. Один из экспертов указанной комиссии может выполнять роль эксперта-организатора; его процессуальные функции не отличаются от функций остальных экспертов.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22.</w:t>
      </w:r>
      <w:r>
        <w:rPr>
          <w:rFonts w:cs="Arial" w:ascii="Arial" w:hAnsi="Arial"/>
          <w:color w:val="000000"/>
          <w:sz w:val="22"/>
          <w:szCs w:val="22"/>
        </w:rPr>
        <w:t xml:space="preserve"> Комиссия экспертов одной специальности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При производстве комиссионной судебной экспертизы экспертами одной специальности каждый из них проводит исследования в полном объеме и они совместно анализируют полученные результаты.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Придя к общему мнению, эксперты составляют и подписывают совместное заключение или сообщение о невозможности дачи заключения. В случае возникновения разногласий между экспертами каждый из них или эксперт, который не согласен с другими, дает отдельное заключение.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23.</w:t>
      </w:r>
      <w:r>
        <w:rPr>
          <w:rFonts w:cs="Arial" w:ascii="Arial" w:hAnsi="Arial"/>
          <w:color w:val="000000"/>
          <w:sz w:val="22"/>
          <w:szCs w:val="22"/>
        </w:rPr>
        <w:t xml:space="preserve"> Комиссия экспертов разных специальностей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При производстве комиссионной судебной экспертизы экспертами разных специальностей (далее - комплексная экспертиза) каждый из них проводит исследования в пределах своих специальных знаний. В заключении экспертов, участвующих в производстве комплексной экспертизы, указывается, какие исследования и в каком объеме провел каждый эксперт, какие факты он установил и к каким выводам пришел. Каждый эксперт, участвующий в производстве комплексной экспертизы, подписывает ту часть заключения, которая содержит описание проведенных им исследований, и несет за нее ответственность. Общий вывод делают эксперты, компетентные в оценке полученных результатов и формулировании данного вывода. Если основанием общего вывода являются факты, установленные одним или несколькими экспертами, это должно быть указано в заключении. В случае возникновения разногласий между экспертами результаты исследований оформляются в соответствии с частью второй </w:t>
      </w:r>
      <w:r>
        <w:rPr>
          <w:rFonts w:cs="Arial" w:ascii="Arial" w:hAnsi="Arial"/>
          <w:color w:val="008000"/>
          <w:sz w:val="22"/>
          <w:szCs w:val="22"/>
          <w:u w:val="single"/>
        </w:rPr>
        <w:t>статьи 22</w:t>
      </w:r>
      <w:r>
        <w:rPr>
          <w:rFonts w:cs="Arial" w:ascii="Arial" w:hAnsi="Arial"/>
          <w:color w:val="000000"/>
          <w:sz w:val="22"/>
          <w:szCs w:val="22"/>
        </w:rPr>
        <w:t xml:space="preserve"> настоящего Федерального закона.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24.</w:t>
      </w:r>
      <w:r>
        <w:rPr>
          <w:rFonts w:cs="Arial" w:ascii="Arial" w:hAnsi="Arial"/>
          <w:color w:val="000000"/>
          <w:sz w:val="22"/>
          <w:szCs w:val="22"/>
        </w:rPr>
        <w:t xml:space="preserve"> Присутствие участников процесса при производстве судебной экспертизы в государственном судебно-экспертном учреждении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При производстве </w:t>
      </w:r>
      <w:r>
        <w:rPr>
          <w:rFonts w:cs="Arial" w:ascii="Arial" w:hAnsi="Arial"/>
          <w:color w:val="008000"/>
          <w:sz w:val="22"/>
          <w:szCs w:val="22"/>
          <w:u w:val="single"/>
        </w:rPr>
        <w:t>судебной экспертизы</w:t>
      </w:r>
      <w:r>
        <w:rPr>
          <w:rFonts w:cs="Arial" w:ascii="Arial" w:hAnsi="Arial"/>
          <w:color w:val="000000"/>
          <w:sz w:val="22"/>
          <w:szCs w:val="22"/>
        </w:rPr>
        <w:t xml:space="preserve"> в государственном судебно-экспертном учреждении могут присутствовать те участники процесса, которым такое право предоставлено процессуальным законодательством Российской Федерации.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Участники процесса, присутствующие при производстве судебной экспертизы, не вправе вмешиваться в ход исследований, но могут давать объяснения и задавать вопросы эксперту, относящиеся к предмету судебной экспертизы.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При составлении экспертом заключения, а также на стадии совещания экспертов и формулирования выводов, если судебная экспертиза производится комиссией экспертов, присутствие участников процесса не допускается.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В случае, если участник процесса, присутствующий при производстве судебной экспертизы, мешает эксперту, последний вправе приостановить исследование и ходатайствовать перед органом или лицом, назначившими судебную экспертизу, об отмене разрешения указанному участнику процесса присутствовать при производстве судебной экспертизы.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Особенности присутствия участников процесса при производстве судебной экспертизы в отношении живых лиц определяются </w:t>
      </w:r>
      <w:r>
        <w:rPr>
          <w:rFonts w:cs="Arial" w:ascii="Arial" w:hAnsi="Arial"/>
          <w:color w:val="008000"/>
          <w:sz w:val="22"/>
          <w:szCs w:val="22"/>
          <w:u w:val="single"/>
        </w:rPr>
        <w:t>главой IV</w:t>
      </w:r>
      <w:r>
        <w:rPr>
          <w:rFonts w:cs="Arial" w:ascii="Arial" w:hAnsi="Arial"/>
          <w:color w:val="000000"/>
          <w:sz w:val="22"/>
          <w:szCs w:val="22"/>
        </w:rPr>
        <w:t xml:space="preserve"> настоящего Федерального закона.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ind w:left="1649"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b/>
          <w:bCs/>
          <w:color w:val="000080"/>
          <w:sz w:val="22"/>
          <w:szCs w:val="22"/>
        </w:rPr>
        <w:t>Статья 25.</w:t>
      </w:r>
      <w:r>
        <w:rPr>
          <w:rFonts w:cs="Arial" w:ascii="Arial" w:hAnsi="Arial"/>
          <w:color w:val="000000"/>
          <w:sz w:val="22"/>
          <w:szCs w:val="22"/>
        </w:rPr>
        <w:t xml:space="preserve"> Заключение эксперта или комиссии экспертов и его содержание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На основании проведенных исследований с учетом их результатов эксперт от своего имени или комиссия экспертов дают письменное заключение и подписывают его. Подписи эксперта или комиссии экспертов удостоверяются печатью государственного судебно-экспертного учреждения.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В </w:t>
      </w:r>
      <w:r>
        <w:rPr>
          <w:rFonts w:cs="Arial" w:ascii="Arial" w:hAnsi="Arial"/>
          <w:color w:val="008000"/>
          <w:sz w:val="22"/>
          <w:szCs w:val="22"/>
          <w:u w:val="single"/>
        </w:rPr>
        <w:t>заключении эксперта</w:t>
      </w:r>
      <w:r>
        <w:rPr>
          <w:rFonts w:cs="Arial" w:ascii="Arial" w:hAnsi="Arial"/>
          <w:color w:val="000000"/>
          <w:sz w:val="22"/>
          <w:szCs w:val="22"/>
        </w:rPr>
        <w:t xml:space="preserve"> или комиссии экспертов должны быть отражены: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время и место производства судебной экспертизы;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основания производства судебной экспертизы;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сведения об органе или о лице, назначивших судебную экспертизу;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сведения о государственном судебно-экспертном учреждении, об эксперте (фамилия, имя, отчество, образование, специальность, стаж работы, ученая степень и ученое звание, занимаемая должность), которым поручено производство судебной экспертизы;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предупреждение эксперта в соответствии с законодательством Российской Федерации об ответственности за дачу заведомо ложного заключения;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вопросы, поставленные перед экспертом или комиссией экспертов;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объекты исследований и материалы дела, представленные эксперту для производства судебной экспертизы;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сведения об участниках процесса, присутствовавших при производстве судебной экспертизы;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содержание и результаты исследований с указанием примененных методов;</w:t>
      </w:r>
    </w:p>
    <w:p>
      <w:pPr>
        <w:pStyle w:val="Normal"/>
        <w:widowControl w:val="false"/>
        <w:autoSpaceDE w:val="false"/>
        <w:ind w:firstLine="485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оценка результатов исследований, обоснование и формулировка выводов по поставленным вопросам.</w:t>
      </w:r>
    </w:p>
    <w:p>
      <w:pPr>
        <w:pStyle w:val="Normal"/>
        <w:widowControl w:val="false"/>
        <w:autoSpaceDE w:val="false"/>
        <w:ind w:firstLine="485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Материалы, иллюстрирующие заключение эксперта или комиссии экспертов, прилагаются к заключению и служат его составной частью. Документы, фиксирующие ход, условия и результаты исследований, хранятся в государственном судебно-экспертном учреждении. По требованию органа или лица, назначивших судебную экспертизу, указанные документы предоставляются для приобщения к делу.</w:t>
      </w:r>
    </w:p>
    <w:p>
      <w:pPr>
        <w:pStyle w:val="Normal"/>
        <w:widowControl w:val="false"/>
        <w:autoSpaceDE w:val="false"/>
        <w:ind w:hanging="0"/>
        <w:jc w:val="both"/>
        <w:rPr/>
      </w:pPr>
      <w:r>
        <w:rPr>
          <w:rFonts w:cs="Arial" w:ascii="Arial" w:hAnsi="Arial"/>
          <w:color w:val="000000"/>
          <w:sz w:val="22"/>
          <w:szCs w:val="22"/>
        </w:rPr>
        <w:t>...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tabs>
          <w:tab w:val="right" w:pos="8640" w:leader="none"/>
        </w:tabs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 xml:space="preserve">Президент Российской Федерации </w:t>
        <w:tab/>
        <w:t>В.Путин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Москва, Кремль</w:t>
      </w:r>
    </w:p>
    <w:p>
      <w:pPr>
        <w:pStyle w:val="Normal"/>
        <w:widowControl w:val="false"/>
        <w:autoSpaceDE w:val="false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31 мая 2001 г.</w:t>
      </w:r>
    </w:p>
    <w:p>
      <w:pPr>
        <w:pStyle w:val="Normal"/>
        <w:widowControl w:val="false"/>
        <w:autoSpaceDE w:val="false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color w:val="000000"/>
          <w:sz w:val="22"/>
          <w:szCs w:val="22"/>
        </w:rPr>
        <w:t>N 73-ФЗ</w:t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widowControl w:val="false"/>
        <w:autoSpaceDE w:val="false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Ari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LibreOffice/5.0.2.2$Windows_x86 LibreOffice_project/37b43f919e4de5eeaca9b9755ed688758a8251fe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2003-03-18T15:14:00Z</dcterms:created>
  <dc:creator>b</dc:creator>
  <dc:language>ru</dc:language>
  <dcterms:modified xsi:type="dcterms:W3CDTF">2015-11-24T11:06:41Z</dcterms:modified>
  <cp:revision>4</cp:revision>
  <dc:title>a</dc:title>
</cp:coreProperties>
</file>