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 № 1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14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«</w:t>
      </w:r>
      <w:r>
        <w:rPr>
          <w:rFonts w:hint="default"/>
          <w:b/>
          <w:bCs/>
          <w:sz w:val="28"/>
          <w:szCs w:val="28"/>
        </w:rPr>
        <w:t>Транслятор С-подобного языка</w:t>
      </w:r>
      <w:r>
        <w:rPr>
          <w:b/>
          <w:bCs/>
          <w:sz w:val="28"/>
          <w:szCs w:val="28"/>
        </w:rPr>
        <w:t>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«Формальные грамматики и теория компиляторов»</w:t>
      </w:r>
    </w:p>
    <w:p w14:paraId="36F59039"/>
    <w:p w14:paraId="05AAA052"/>
    <w:p w14:paraId="7DD51372"/>
    <w:p w14:paraId="7257FC50"/>
    <w:p w14:paraId="34778BAA"/>
    <w:p w14:paraId="6935C34F"/>
    <w:p w14:paraId="4E92A3A3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  <w:r>
        <w:rPr>
          <w:rFonts w:cs="Times New Roman"/>
          <w:lang w:val="ru-RU"/>
        </w:rPr>
        <w:t>и</w:t>
      </w:r>
      <w:r>
        <w:rPr>
          <w:rFonts w:hint="default" w:cs="Times New Roman"/>
          <w:lang w:val="ru-RU"/>
        </w:rPr>
        <w:t xml:space="preserve">                                                                         Шахов Р. Б.</w:t>
      </w:r>
    </w:p>
    <w:p w14:paraId="6A9C7A4E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</w:t>
      </w:r>
      <w:r>
        <w:rPr>
          <w:rFonts w:cs="Times New Roman"/>
          <w:lang w:val="ru-RU"/>
        </w:rPr>
        <w:t>ы</w:t>
      </w:r>
      <w:r>
        <w:rPr>
          <w:rFonts w:cs="Times New Roman"/>
        </w:rPr>
        <w:t xml:space="preserve"> гр. 51</w:t>
      </w:r>
      <w:r>
        <w:rPr>
          <w:rFonts w:hint="default" w:cs="Times New Roman"/>
          <w:lang w:val="ru-RU"/>
        </w:rPr>
        <w:t>31001/30501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  <w:r>
        <w:rPr>
          <w:rFonts w:hint="default" w:cs="Times New Roman"/>
          <w:lang w:val="ru-RU"/>
        </w:rPr>
        <w:br w:type="textWrapping"/>
      </w:r>
    </w:p>
    <w:p w14:paraId="100CF73A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13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Грибков Н.А.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BF2FE4">
      <w:pPr>
        <w:pStyle w:val="13"/>
        <w:numPr>
          <w:ilvl w:val="0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76" w:lineRule="auto"/>
        <w:ind w:left="432"/>
        <w:jc w:val="left"/>
      </w:pPr>
    </w:p>
    <w:p w14:paraId="7F9D1065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8AF956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CF46E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509F9B48">
      <w:pPr>
        <w:pStyle w:val="16"/>
        <w:numPr>
          <w:ilvl w:val="0"/>
          <w:numId w:val="2"/>
        </w:numPr>
      </w:pPr>
      <w:r>
        <w:t xml:space="preserve">Цель. </w:t>
      </w:r>
    </w:p>
    <w:p w14:paraId="1A8A02A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lang w:val="ru-RU"/>
        </w:rPr>
      </w:pPr>
      <w:r>
        <w:rPr>
          <w:rFonts w:hint="default"/>
          <w:lang w:val="ru-RU"/>
        </w:rPr>
        <w:t>Создание транслятора C-подобного языка в ассемблерный код.</w:t>
      </w:r>
      <w:r>
        <w:rPr>
          <w:lang w:val="ru-RU"/>
        </w:rPr>
        <w:br w:type="page"/>
      </w:r>
    </w:p>
    <w:p w14:paraId="4B80B09A">
      <w:pPr>
        <w:pStyle w:val="16"/>
        <w:numPr>
          <w:ilvl w:val="0"/>
          <w:numId w:val="2"/>
        </w:numPr>
      </w:pPr>
      <w:r>
        <w:t>Задачи.</w:t>
      </w:r>
    </w:p>
    <w:p w14:paraId="5FF97F8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 Взять лексический и синтаксический анализатор, а также построитель AST из лабораторной работы №1 (в процессе данной работы их разрешается дорабатывать при необходимости, доработки должны быть отражены в отчете).</w:t>
      </w:r>
      <w:bookmarkStart w:id="1" w:name="_GoBack"/>
      <w:bookmarkEnd w:id="1"/>
    </w:p>
    <w:p w14:paraId="447ED22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 Выбрать целевую архитектуру ЭВМ и ОС с таким расчетом, чтобы иметь возможность демонстрации работы скомпилированных разрабатываемой программой исполняемых файлов.</w:t>
      </w:r>
    </w:p>
    <w:p w14:paraId="2DD7DE6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 Выбрать компилятор ассемблера для целевой платформы.</w:t>
      </w:r>
    </w:p>
    <w:p w14:paraId="2B8A9C9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 Разработать транслятор C-подобного языка в ассемблерный код для</w:t>
      </w:r>
    </w:p>
    <w:p w14:paraId="41DF449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целевой платформы. Фактически необходимо дополнить код из лабораторной работы №1 функционалом заполнения таблицы символов при разборе исходного кода и печатью ассемблерных фрагментов с учетом данных из таблицы символов при обходе AST. Таким образом, на вход разработанная программа должна принимать файл с исходным кодом на C-подобном языке. На выходе программа генерирует корректный .asm-файл с набором ассемблерных инструкций. Выбранный компилятор ассемблера должен без ошибок преобразовывать этот файл в исполняемый файл для целевой платформы.</w:t>
      </w:r>
    </w:p>
    <w:p w14:paraId="71940F6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 С помощью выбранного компилятора ассемблера сгенерировать исполняемый файл на основе вывода разработанной программы.</w:t>
      </w:r>
    </w:p>
    <w:p w14:paraId="0E5E9AF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lang w:val="ru-RU"/>
        </w:rPr>
      </w:pPr>
      <w:r>
        <w:rPr>
          <w:rFonts w:hint="default"/>
          <w:lang w:val="ru-RU"/>
        </w:rPr>
        <w:t>Продемонстрировать работоспособность исполняемого файла на целевой платформе</w:t>
      </w:r>
      <w:r>
        <w:rPr>
          <w:lang w:val="ru-RU"/>
        </w:rPr>
        <w:br w:type="page"/>
      </w:r>
    </w:p>
    <w:p w14:paraId="40F78118">
      <w:pPr>
        <w:pStyle w:val="16"/>
        <w:numPr>
          <w:ilvl w:val="0"/>
          <w:numId w:val="2"/>
        </w:numPr>
        <w:rPr>
          <w:rFonts w:hint="default"/>
          <w:lang w:val="ru-RU"/>
        </w:rPr>
      </w:pPr>
      <w:r>
        <w:t>Ход работы.</w:t>
      </w:r>
    </w:p>
    <w:p w14:paraId="087A956B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3.1 Целевая платформа и архитектура компилятора</w:t>
      </w:r>
    </w:p>
    <w:p w14:paraId="617B7E89">
      <w:pPr>
        <w:pStyle w:val="19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</w:p>
    <w:p w14:paraId="4C83224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 качестве целевой платформы для разрабатываемого транслятора была выбрана архитектура x86-64 (AMD64) с операционной системой Linux. Данный выбор обусловлен широким распространением этой архитектуры в настольных системах и серверном сегменте, а также наличием зрелых инструментов разработки. </w:t>
      </w:r>
    </w:p>
    <w:p w14:paraId="0D77DAF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4E9BED8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5937885" cy="471805"/>
            <wp:effectExtent l="0" t="0" r="5715" b="6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EC6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Сценарий работы</w:t>
      </w:r>
    </w:p>
    <w:p w14:paraId="3885309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47F7B9A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3587327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генерации ассемблерного кода используется синтаксис NASM (Netwide Assembler) — популярного ассемблера с понятным и хорошо документированным синтаксисом. Компоновка (линковка) сгенерированного объектного файла выполняется с помощью компилятора GCC, который автоматически подключает стандартные библиотеки и обеспечивает корректное создание исполняемого файла в формате ELF64. Все это представляет собой сценарий работы.</w:t>
      </w:r>
    </w:p>
    <w:p w14:paraId="74123F7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620355A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</w:p>
    <w:p w14:paraId="6E2C4F5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4972050" cy="4800600"/>
            <wp:effectExtent l="0" t="0" r="11430" b="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4C9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Установка </w:t>
      </w:r>
      <w:r>
        <w:rPr>
          <w:rFonts w:hint="default"/>
          <w:lang w:val="en-US"/>
        </w:rPr>
        <w:t>NASM</w:t>
      </w:r>
    </w:p>
    <w:p w14:paraId="32EC38F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3B7018E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В процессе работы используются следующие версии инструментов: Flex 2.6.4 для лексического анализа, Bison 3.8.2 для синтаксического анализа, NASM версии 2.15 и выше для ассемблирования, а также GCC 15.2.0 для финальной компоновки.</w:t>
      </w:r>
    </w:p>
    <w:p w14:paraId="2211A34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572817A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Архитектура разработанного компилятора представляет собой классический многоступенчатый конвейер, последовательно преобразующий исходный код в исполняемый файл. </w:t>
      </w:r>
    </w:p>
    <w:p w14:paraId="41544E6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6BE0FFB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первом этапе лексический анализатор, реализованный с помощью Flex, разбивает входной текст на последовательность токенов — ключевых слов, идентификаторов, чисел, операторов и разделителей. Полученные токены передаются на вход синтаксическому анализатору, построенному на основе Bison, который проверяет их соответствие грамматике языка и строит абстрактное синтаксическое дерево (AST) — внутреннее представление программы, отражающее ее структурную организацию. Далее генератор кода (реализованный в модуле codegen.c) обходит построенное AST и транслирует его в текст на языке ассемблера NASM, учитывая таблицу символов, в которой хранятся сведения о расположении переменных в памяти. Финальным этапом является внешняя обработка: сгенерированный .asm файл компилируется в объектный с помощью NASM, после чего GCC выполняет линковку и создает исполняемый файл ELF64.</w:t>
      </w:r>
    </w:p>
    <w:p w14:paraId="00AEEE3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2E4373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Разработанное программное обеспечение состоит из нескольких модулей, каждый из которых выполняет строго определенную функцию. Файл lexer.l содержит описание лексического анализатора, определяющее правила распознавания токенов и обработки комментариев. Файл parser.y реализует грамматику языка с указанием приоритетов операций и действий по построению AST. Модули ast.h и ast.c предоставляют структуры данных для представления узлов дерева (NodeType, ASTNode) и функции-конструкторы, создающие узлы различных типов (make_number, make_binop, make_if, make_while и другие). Генератор кода, расположенный в codegen.h и codegen.c, содержит таблицу символов, функции сбора переменных (collect_symbols), вычисления выражений (emit_expr) и генерации операторов (emit_stmt). Точка входа в программу реализована в main.c, который обрабатывает аргументы командной строки (режимы parse, compile, load), управляет процессом компиляции и обеспечивает сохранение результатов. Сборка всех компонентов автоматизирована с помощью Makefile, содержащего правила для генерации кода из .l и .y файлов, компиляции объектных файлов и создания исполняемого файла parser.</w:t>
      </w:r>
    </w:p>
    <w:p w14:paraId="3C3100D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190C12E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При генерации ассемблерного кода активно используются регистры процессора x86-64 (Рисунок </w:t>
      </w:r>
      <w:r>
        <w:rPr>
          <w:rFonts w:hint="default"/>
          <w:b w:val="0"/>
          <w:bCs w:val="0"/>
          <w:lang w:val="en-US"/>
        </w:rPr>
        <w:t>3</w:t>
      </w:r>
      <w:r>
        <w:rPr>
          <w:rFonts w:hint="default"/>
          <w:b w:val="0"/>
          <w:bCs w:val="0"/>
          <w:lang w:val="ru-RU"/>
        </w:rPr>
        <w:t xml:space="preserve">), каждый из которых выполняет строго определенные функции в рамках разработанного компилятора. </w:t>
      </w:r>
    </w:p>
    <w:p w14:paraId="2373CE2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Регистр rax (64 бита) служит для хранения результатов вычисления выражений, выступает в роли левого операнда при арифметических операциях, содержит номер системного вызова (syscall) и возвращаемое значение функции. </w:t>
      </w:r>
    </w:p>
    <w:p w14:paraId="24A0C8F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6AAE207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Регистр rbx используется как правый операнд при арифметике и сравнениях, а в функции print_int выступает в роли делителя (константа 10). </w:t>
      </w:r>
    </w:p>
    <w:p w14:paraId="29A0B67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0D4D0DF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Регистр rcx выполняет функцию указателя на текущую позицию в буфере при преобразовании числа в строку в функции print_int. </w:t>
      </w:r>
    </w:p>
    <w:p w14:paraId="147E2ED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AD14FB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Регистр rdx хранит остаток от деления при выполнении инструкций div и idiv, а также используется для передачи длины строки при системном вызове write.</w:t>
      </w:r>
    </w:p>
    <w:p w14:paraId="091090D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3D62144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Регистр стека rsp автоматически изменяется при выполнении инструкций push и pop, указывая на вершину стека. </w:t>
      </w:r>
    </w:p>
    <w:p w14:paraId="5667F15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41F0684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Регистр базового указателя rbp служит основой для адресации локальных переменных — от него вычисляются смещения (rbp-8, rbp-16 и так далее), что позволяет обращаться к переменным по их положению в стековом фрейме. </w:t>
      </w:r>
    </w:p>
    <w:p w14:paraId="27743CD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0FF1B83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передачи аргументов системным вызовам используются регистры rdi (первый аргумент, файловый дескриптор stdout=1) и rsi (второй аргумент, указатель на строку).</w:t>
      </w:r>
    </w:p>
    <w:p w14:paraId="7BA84B7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22A036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Младшие байты регистров также находят применение: регистр al (8 младших битов rax) используется для хранения результатов условных операций, возвращаемых инструкциями sete, setl, setg и аналогичными, а регистр dl (8 младших битов rdx) служит для временного хранения ASCII-кода цифры при формировании строкового представления числа в print_int.</w:t>
      </w:r>
    </w:p>
    <w:p w14:paraId="49B29BB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17ECBB45">
      <w:pPr>
        <w:pStyle w:val="19"/>
        <w:ind w:left="0" w:leftChars="0" w:firstLine="0" w:firstLineChars="0"/>
        <w:jc w:val="center"/>
      </w:pPr>
      <w:r>
        <w:drawing>
          <wp:inline distT="0" distB="0" distL="114300" distR="114300">
            <wp:extent cx="4709795" cy="2134235"/>
            <wp:effectExtent l="0" t="0" r="14605" b="146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3037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- Регистры</w:t>
      </w:r>
    </w:p>
    <w:p w14:paraId="7DC00AD5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</w:p>
    <w:p w14:paraId="239FCD7A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3.2. Лексический и синтаксический анализ</w:t>
      </w:r>
    </w:p>
    <w:p w14:paraId="1FB2C224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</w:p>
    <w:p w14:paraId="590EA67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Лексический анализатор, реализованный с помощью Flex, (Рисунок </w:t>
      </w:r>
      <w:r>
        <w:rPr>
          <w:rFonts w:hint="default"/>
          <w:b w:val="0"/>
          <w:bCs w:val="0"/>
          <w:lang w:val="en-US"/>
        </w:rPr>
        <w:t>4</w:t>
      </w:r>
      <w:r>
        <w:rPr>
          <w:rFonts w:hint="default"/>
          <w:b w:val="0"/>
          <w:bCs w:val="0"/>
          <w:lang w:val="ru-RU"/>
        </w:rPr>
        <w:t>) преобразует исходный код в поток токенов. В файле lexer.l определены правила распознавания ключевых слов (if, else, while, return, print), типов данных (int, char, unsigned, signed), идентификаторов ([a-zA-Z][a-zA-Z0-9_]*), чисел (целых и с плавающей точкой), операторов (+, -, *, /, %, =, ==, !=, &lt;, &gt;, &lt;=, &gt;=, &amp;&amp;, ||, !) и разделителей (;, (, ), {, }). Пробельные символы и однострочные комментарии (//) игнорируются. При обнаружении неизвестного символа выводится сообщение с номером строки и самим символом.</w:t>
      </w:r>
    </w:p>
    <w:p w14:paraId="6DB4D251">
      <w:pPr>
        <w:pStyle w:val="19"/>
        <w:ind w:left="0" w:leftChars="0" w:firstLine="0" w:firstLineChars="0"/>
        <w:jc w:val="center"/>
      </w:pPr>
      <w:r>
        <w:drawing>
          <wp:inline distT="0" distB="0" distL="114300" distR="114300">
            <wp:extent cx="4133215" cy="5282565"/>
            <wp:effectExtent l="0" t="0" r="12065" b="571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5DE8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 xml:space="preserve"> - Лексический анализатор</w:t>
      </w:r>
    </w:p>
    <w:p w14:paraId="34C7ECF1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</w:p>
    <w:p w14:paraId="66C6554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Синтаксический анализатор (Рисунок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>) на основе Bison проверяет соответствие потока токенов грамматике языка и строит абстрактное синтаксическое дерево (AST). Грамматика включает правила для всех конструкций: операторов (if, while, return, print, присваивание, объявление переменных), блоков кода в фигурных скобках и выражений. Приоритеты операций задаются иерархически: от самого низкого (||) к самому высокому (унарные операции и первичные выражения). При распознавании каждого правила выполняются действия по созданию узлов AST с помощью функций-конструкторов (make_if, make_while, make_binop и других), что формирует полное дерево разбора программы. Для корректной обработки конструкции if-else используется механизм приоритетов, обеспечивающий правильную привязку else к ближайшему if</w:t>
      </w:r>
    </w:p>
    <w:p w14:paraId="1A9696A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</w:p>
    <w:p w14:paraId="71352A8D">
      <w:pPr>
        <w:pStyle w:val="19"/>
        <w:ind w:left="0" w:leftChars="0" w:firstLine="0" w:firstLineChars="0"/>
        <w:jc w:val="center"/>
      </w:pPr>
      <w:r>
        <w:drawing>
          <wp:inline distT="0" distB="0" distL="114300" distR="114300">
            <wp:extent cx="4213225" cy="5687695"/>
            <wp:effectExtent l="0" t="0" r="8255" b="1206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D9EE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- Синтаксический анализатор</w:t>
      </w:r>
    </w:p>
    <w:p w14:paraId="246A10AF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</w:p>
    <w:p w14:paraId="112299FC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3.3 Генерация кода</w:t>
      </w:r>
    </w:p>
    <w:p w14:paraId="1A71B016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</w:p>
    <w:p w14:paraId="3AFCDDC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Для хранения информации о переменных используется таблица символов, (Рисунок </w:t>
      </w:r>
      <w:r>
        <w:rPr>
          <w:rFonts w:hint="default"/>
          <w:b w:val="0"/>
          <w:bCs w:val="0"/>
          <w:lang w:val="en-US"/>
        </w:rPr>
        <w:t>6</w:t>
      </w:r>
      <w:r>
        <w:rPr>
          <w:rFonts w:hint="default"/>
          <w:b w:val="0"/>
          <w:bCs w:val="0"/>
          <w:lang w:val="ru-RU"/>
        </w:rPr>
        <w:t>) где каждая запись содержит имя переменной и её смещение относительно регистра rbp. Смещение вычисляется как -(n+1)×8, где n — порядковый номер переменной, поэтому первая переменная располагается по адресу rbp-8, вторая — rbp-16 и так далее. Все переменные размещаются на стеке, что обеспечивает эффективный доступ к ним через базовый указатель.</w:t>
      </w:r>
    </w:p>
    <w:p w14:paraId="2EE54BC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237F654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1724025" cy="819150"/>
            <wp:effectExtent l="0" t="0" r="13335" b="381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350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6</w:t>
      </w:r>
      <w:r>
        <w:rPr>
          <w:rFonts w:hint="default"/>
          <w:lang w:val="ru-RU"/>
        </w:rPr>
        <w:t xml:space="preserve"> - Т</w:t>
      </w:r>
      <w:r>
        <w:rPr>
          <w:rFonts w:hint="default"/>
          <w:b w:val="0"/>
          <w:bCs w:val="0"/>
          <w:lang w:val="ru-RU"/>
        </w:rPr>
        <w:t>аблица символов</w:t>
      </w:r>
    </w:p>
    <w:p w14:paraId="58682ED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</w:p>
    <w:p w14:paraId="48EE538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В прологе функции main (Рисунок </w:t>
      </w:r>
      <w:r>
        <w:rPr>
          <w:rFonts w:hint="default"/>
          <w:lang w:val="en-US"/>
        </w:rPr>
        <w:t>7)</w:t>
      </w:r>
      <w:r>
        <w:rPr>
          <w:rFonts w:hint="default"/>
          <w:lang w:val="ru-RU"/>
        </w:rPr>
        <w:t xml:space="preserve"> выполняется сохранение предыдущего базового указателя (push rbp), установка нового (mov rbp, rsp) и выделение места под локальные переменные (sub rsp, stack_size). Размер стека вычисляется как количество переменных, умноженное на 8, с дополнительным выравниванием до 16 байт для соблюдения соглашений ABI.</w:t>
      </w:r>
    </w:p>
    <w:p w14:paraId="2C15067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6E4D503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5939155" cy="745490"/>
            <wp:effectExtent l="0" t="0" r="4445" b="127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6C1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 xml:space="preserve"> - Пролог </w:t>
      </w:r>
      <w:r>
        <w:rPr>
          <w:rFonts w:hint="default"/>
          <w:lang w:val="en-US"/>
        </w:rPr>
        <w:t>main</w:t>
      </w:r>
    </w:p>
    <w:p w14:paraId="4A7ADAC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</w:p>
    <w:p w14:paraId="13D6949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  <w:r>
        <w:rPr>
          <w:rFonts w:hint="default"/>
        </w:rPr>
        <w:t xml:space="preserve"> Генерация кода для выражений</w:t>
      </w:r>
      <w:r>
        <w:rPr>
          <w:rFonts w:hint="default"/>
          <w:lang w:val="ru-RU"/>
        </w:rPr>
        <w:t xml:space="preserve"> (Рисунок </w:t>
      </w:r>
      <w:r>
        <w:rPr>
          <w:rFonts w:hint="default"/>
          <w:lang w:val="en-US"/>
        </w:rPr>
        <w:t>8</w:t>
      </w:r>
      <w:r>
        <w:rPr>
          <w:rFonts w:hint="default"/>
          <w:lang w:val="ru-RU"/>
        </w:rPr>
        <w:t>)</w:t>
      </w:r>
      <w:r>
        <w:rPr>
          <w:rFonts w:hint="default"/>
        </w:rPr>
        <w:t xml:space="preserve"> реализована по принципу стековой машины: каждый узел AST оставляет результат своего вычисления на вершине стека. Для бинарных операций сначала вычисляются левый и правый операнды (их результаты помещаются в стек), затем они извлекаются, выполняется операция, и результат снова помещается в стек. Логические операции сравнения используют инструкции setg, setl, setle, setge, которые устанавливают младший байт регистра в 0 или 1 в зависимости от результата сравнения, после чего выполняется movzx для обнуления старших битов.</w:t>
      </w:r>
    </w:p>
    <w:p w14:paraId="33DC82E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4599940" cy="3009265"/>
            <wp:effectExtent l="0" t="0" r="2540" b="825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6E9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8</w:t>
      </w:r>
      <w:r>
        <w:rPr>
          <w:rFonts w:hint="default"/>
          <w:lang w:val="ru-RU"/>
        </w:rPr>
        <w:t xml:space="preserve"> - Код для выражений</w:t>
      </w:r>
    </w:p>
    <w:p w14:paraId="2A12D69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027ECF8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  <w:r>
        <w:rPr>
          <w:rFonts w:hint="default"/>
        </w:rPr>
        <w:t>Для условного оператора if-else</w:t>
      </w:r>
      <w:r>
        <w:rPr>
          <w:rFonts w:hint="default"/>
          <w:lang w:val="ru-RU"/>
        </w:rPr>
        <w:t xml:space="preserve"> (Рисунок </w:t>
      </w: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>)</w:t>
      </w:r>
      <w:r>
        <w:rPr>
          <w:rFonts w:hint="default"/>
        </w:rPr>
        <w:t xml:space="preserve"> генерируется код, вычисляющий условие, после чего инструкция je (переход если равно) передает управление на метку else-блока при ложном условии. Затем выполняется then-блок, после чего следует безусловный переход на метку конца конструкции. Для цикла while генерируется метка начала цикла, вычисляется условие, и при его ложности выполняется переход на метку выхода; тело цикла выполняется при истинном условии, после чего следует безусловный переход на начало цикла.</w:t>
      </w:r>
    </w:p>
    <w:p w14:paraId="5C55087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</w:pPr>
    </w:p>
    <w:p w14:paraId="40CE41E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b w:val="0"/>
          <w:bCs w:val="0"/>
        </w:rPr>
        <w:drawing>
          <wp:inline distT="0" distB="0" distL="114300" distR="114300">
            <wp:extent cx="4278630" cy="2215515"/>
            <wp:effectExtent l="0" t="0" r="3810" b="952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716C">
      <w:pPr>
        <w:pStyle w:val="19"/>
        <w:jc w:val="center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Рисунок </w:t>
      </w:r>
      <w:r>
        <w:rPr>
          <w:rFonts w:hint="default"/>
          <w:b w:val="0"/>
          <w:bCs w:val="0"/>
          <w:lang w:val="en-US"/>
        </w:rPr>
        <w:t>9</w:t>
      </w:r>
      <w:r>
        <w:rPr>
          <w:rFonts w:hint="default"/>
          <w:b w:val="0"/>
          <w:bCs w:val="0"/>
          <w:lang w:val="ru-RU"/>
        </w:rPr>
        <w:t xml:space="preserve"> - Код для </w:t>
      </w:r>
      <w:r>
        <w:rPr>
          <w:rFonts w:hint="default"/>
          <w:b w:val="0"/>
          <w:bCs w:val="0"/>
          <w:lang w:val="en-US"/>
        </w:rPr>
        <w:t>if-else, while</w:t>
      </w:r>
    </w:p>
    <w:p w14:paraId="11CE8D17">
      <w:pPr>
        <w:pStyle w:val="19"/>
        <w:rPr>
          <w:lang w:val="ru-RU"/>
        </w:rPr>
      </w:pPr>
      <w:r>
        <w:rPr>
          <w:lang w:val="ru-RU"/>
        </w:rPr>
        <w:br w:type="page"/>
      </w:r>
    </w:p>
    <w:p w14:paraId="61816683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3.</w:t>
      </w:r>
      <w:r>
        <w:rPr>
          <w:rFonts w:hint="default"/>
          <w:b/>
          <w:bCs/>
          <w:lang w:val="ru-RU"/>
        </w:rPr>
        <w:t>4 Тесты</w:t>
      </w:r>
    </w:p>
    <w:p w14:paraId="2F38DAF6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1CC2342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Был создан тестовый файл (Рисунок </w:t>
      </w:r>
      <w:r>
        <w:rPr>
          <w:rFonts w:hint="default"/>
          <w:b w:val="0"/>
          <w:bCs w:val="0"/>
          <w:lang w:val="en-US"/>
        </w:rPr>
        <w:t>10</w:t>
      </w:r>
      <w:r>
        <w:rPr>
          <w:rFonts w:hint="default"/>
          <w:b w:val="0"/>
          <w:bCs w:val="0"/>
          <w:lang w:val="ru-RU"/>
        </w:rPr>
        <w:t>), который находит НОД для чисел 18 и 48.</w:t>
      </w:r>
    </w:p>
    <w:p w14:paraId="1BCF8C8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4CC0C65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5937250" cy="2006600"/>
            <wp:effectExtent l="0" t="0" r="6350" b="508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CA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10</w:t>
      </w:r>
      <w:r>
        <w:rPr>
          <w:rFonts w:hint="default"/>
          <w:lang w:val="ru-RU"/>
        </w:rPr>
        <w:t xml:space="preserve"> - Тестовый файл</w:t>
      </w:r>
    </w:p>
    <w:p w14:paraId="4FD9B96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</w:p>
    <w:p w14:paraId="3E8FD2A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Далее был получен результат трансляции С-подобного файла в ассемблер (Рисунок 11)</w:t>
      </w:r>
    </w:p>
    <w:p w14:paraId="24D5AE4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4499610" cy="3578860"/>
            <wp:effectExtent l="0" t="0" r="11430" b="254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1FE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11 - Результат трансляции</w:t>
      </w:r>
    </w:p>
    <w:p w14:paraId="1101A79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</w:p>
    <w:p w14:paraId="6CDC151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Сгенерированный ассемблерный файл example.asm компилируется с помощью NASM в объектный файл, после чего компоновщик GCC создает исполняемый файл (gcc example.o -o example -no-pie). </w:t>
      </w:r>
    </w:p>
    <w:p w14:paraId="591D53D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</w:p>
    <w:p w14:paraId="704BD50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При запуске полученной программы (Рисунок 12) на экран выводится результат вычислений — число 6, что соответствует корректной работе транслятора и подтверждает успешную компиляцию тестовой программы, вычисляющей наибольший общий делитель чисел 48 и 18.</w:t>
      </w:r>
    </w:p>
    <w:p w14:paraId="1D66DA64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45F3B411">
      <w:pPr>
        <w:pStyle w:val="19"/>
        <w:ind w:left="0" w:leftChars="0" w:firstLine="0" w:firstLineChars="0"/>
        <w:jc w:val="center"/>
      </w:pPr>
      <w:r>
        <w:drawing>
          <wp:inline distT="0" distB="0" distL="114300" distR="114300">
            <wp:extent cx="4924425" cy="1323975"/>
            <wp:effectExtent l="0" t="0" r="13335" b="190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693D">
      <w:pPr>
        <w:pStyle w:val="19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12 - Запуск</w:t>
      </w:r>
    </w:p>
    <w:p w14:paraId="35E0C24F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4BE4DFE0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02313F3B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60FBAD11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11DE35F2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666BC4D7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4EBADFCC">
      <w:pPr>
        <w:pStyle w:val="19"/>
        <w:rPr>
          <w:lang w:val="ru-RU"/>
        </w:rPr>
      </w:pPr>
    </w:p>
    <w:p w14:paraId="3BE6616D">
      <w:pPr>
        <w:pStyle w:val="19"/>
        <w:rPr>
          <w:lang w:val="ru-RU"/>
        </w:rPr>
      </w:pPr>
    </w:p>
    <w:p w14:paraId="49D53574">
      <w:pPr>
        <w:pStyle w:val="19"/>
        <w:rPr>
          <w:lang w:val="ru-RU"/>
        </w:rPr>
      </w:pPr>
    </w:p>
    <w:p w14:paraId="288A4557">
      <w:pPr>
        <w:pStyle w:val="19"/>
        <w:rPr>
          <w:lang w:val="ru-RU"/>
        </w:rPr>
      </w:pPr>
    </w:p>
    <w:p w14:paraId="32347ED8">
      <w:pPr>
        <w:pStyle w:val="19"/>
        <w:rPr>
          <w:lang w:val="ru-RU"/>
        </w:rPr>
      </w:pPr>
    </w:p>
    <w:p w14:paraId="186843C1">
      <w:pPr>
        <w:pStyle w:val="19"/>
        <w:rPr>
          <w:lang w:val="ru-RU"/>
        </w:rPr>
      </w:pPr>
    </w:p>
    <w:p w14:paraId="0E1D4ECC">
      <w:pPr>
        <w:pStyle w:val="19"/>
        <w:rPr>
          <w:lang w:val="ru-RU"/>
        </w:rPr>
      </w:pPr>
    </w:p>
    <w:p w14:paraId="4972E805">
      <w:pPr>
        <w:pStyle w:val="19"/>
        <w:rPr>
          <w:lang w:val="ru-RU"/>
        </w:rPr>
      </w:pPr>
    </w:p>
    <w:p w14:paraId="1612F29E">
      <w:pPr>
        <w:pStyle w:val="19"/>
        <w:rPr>
          <w:lang w:val="ru-RU"/>
        </w:rPr>
      </w:pPr>
    </w:p>
    <w:p w14:paraId="328FA99E">
      <w:pPr>
        <w:pStyle w:val="16"/>
        <w:numPr>
          <w:ilvl w:val="0"/>
          <w:numId w:val="2"/>
        </w:numPr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="Times New Roman"/>
        </w:rPr>
        <w:t>Вывод.</w:t>
      </w:r>
    </w:p>
    <w:p w14:paraId="5EF0A92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  <w:t>В ходе выполнения лабораторной работы был разработан полноценный компилятор C-подобного языка в ассемблерный код для архитектуры x86-64. Программа выполняет лексический и синтаксический анализ исходного кода с помощью Flex и Bison, строит абстрактное синтаксическое дерево (AST) и транслирует его в код на языке ассемблера NASM. Сгенерированный .asm файл успешно компилируется в исполняемый файл, что подтверждено тестированием на примере программы, вычисляющей наибольший общий делитель.</w:t>
      </w:r>
    </w:p>
    <w:p w14:paraId="2DE1D74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7FE6436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  <w:t>В процессе работы были реализованы ключевые компоненты компилятора: таблица символов для управления памятью переменных на стеке, генерация кода для арифметических и логических выражений на основе стековой машины, а также трансляция управляющих конструкций (if-else, while) в ассемблерные инструкции с использованием условных переходов. Разработанная программа демонстрирует полный цикл компиляции от исходного кода до исполняемого файла, что позволяет глубже понять принципы работы современных компиляторов и взаимодействие между высокоуровневыми языками программирования и архитектурой ЭВМ.</w:t>
      </w:r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4F09D">
    <w:pPr>
      <w:pStyle w:val="10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lang w:val="ru-RU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70"/>
    <w:rsid w:val="00027011"/>
    <w:rsid w:val="00046C94"/>
    <w:rsid w:val="00055FE2"/>
    <w:rsid w:val="00056A90"/>
    <w:rsid w:val="000D237A"/>
    <w:rsid w:val="00172E5B"/>
    <w:rsid w:val="001D03F6"/>
    <w:rsid w:val="0023014D"/>
    <w:rsid w:val="00235EA6"/>
    <w:rsid w:val="00283F3F"/>
    <w:rsid w:val="002A1B98"/>
    <w:rsid w:val="003550AE"/>
    <w:rsid w:val="00365124"/>
    <w:rsid w:val="003778DA"/>
    <w:rsid w:val="00462D4D"/>
    <w:rsid w:val="004B12FF"/>
    <w:rsid w:val="005311FE"/>
    <w:rsid w:val="005F3311"/>
    <w:rsid w:val="0062725D"/>
    <w:rsid w:val="006419C4"/>
    <w:rsid w:val="00697BA3"/>
    <w:rsid w:val="00722AD3"/>
    <w:rsid w:val="00746C0E"/>
    <w:rsid w:val="00754926"/>
    <w:rsid w:val="00832996"/>
    <w:rsid w:val="0087395C"/>
    <w:rsid w:val="008953EE"/>
    <w:rsid w:val="009015C2"/>
    <w:rsid w:val="00933417"/>
    <w:rsid w:val="00970248"/>
    <w:rsid w:val="00992CB5"/>
    <w:rsid w:val="009A5D51"/>
    <w:rsid w:val="009C7876"/>
    <w:rsid w:val="00A021BE"/>
    <w:rsid w:val="00A51E88"/>
    <w:rsid w:val="00AA45F2"/>
    <w:rsid w:val="00AE3AAF"/>
    <w:rsid w:val="00B058D8"/>
    <w:rsid w:val="00B17B9E"/>
    <w:rsid w:val="00B736F5"/>
    <w:rsid w:val="00B8409B"/>
    <w:rsid w:val="00BE4BF7"/>
    <w:rsid w:val="00C05DA6"/>
    <w:rsid w:val="00C075CF"/>
    <w:rsid w:val="00CD14E8"/>
    <w:rsid w:val="00CF794F"/>
    <w:rsid w:val="00D57AD6"/>
    <w:rsid w:val="00DC1070"/>
    <w:rsid w:val="00DE166F"/>
    <w:rsid w:val="00E449B1"/>
    <w:rsid w:val="00E45C0D"/>
    <w:rsid w:val="00EB1CEE"/>
    <w:rsid w:val="00EF2A39"/>
    <w:rsid w:val="00FD3B55"/>
    <w:rsid w:val="00FE1573"/>
    <w:rsid w:val="16BA3AED"/>
    <w:rsid w:val="4B5149E2"/>
    <w:rsid w:val="4C15288F"/>
    <w:rsid w:val="54DD07EA"/>
    <w:rsid w:val="628852A0"/>
    <w:rsid w:val="7992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15">
    <w:name w:val="МОЙ заголовок 1 Знак"/>
    <w:basedOn w:val="4"/>
    <w:link w:val="16"/>
    <w:qFormat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6">
    <w:name w:val="МОЙ заголовок 1"/>
    <w:basedOn w:val="2"/>
    <w:link w:val="15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8">
    <w:name w:val="МОЙ обычный текст Знак"/>
    <w:basedOn w:val="4"/>
    <w:link w:val="19"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9">
    <w:name w:val="МОЙ обычный текст"/>
    <w:link w:val="18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2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По умолчанию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22">
    <w:name w:val="Hyperlink.0"/>
    <w:basedOn w:val="4"/>
    <w:qFormat/>
    <w:uiPriority w:val="0"/>
    <w:rPr>
      <w:sz w:val="28"/>
      <w:szCs w:val="28"/>
    </w:rPr>
  </w:style>
  <w:style w:type="character" w:customStyle="1" w:styleId="23">
    <w:name w:val="Верхний колонтитул Знак"/>
    <w:basedOn w:val="4"/>
    <w:link w:val="10"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  <w:style w:type="character" w:customStyle="1" w:styleId="24">
    <w:name w:val="Нижний колонтитул Знак"/>
    <w:basedOn w:val="4"/>
    <w:link w:val="11"/>
    <w:qFormat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1268</Words>
  <Characters>7231</Characters>
  <Lines>60</Lines>
  <Paragraphs>16</Paragraphs>
  <TotalTime>35</TotalTime>
  <ScaleCrop>false</ScaleCrop>
  <LinksUpToDate>false</LinksUpToDate>
  <CharactersWithSpaces>8483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2024-02-14T08:59:00Z</dcterms:created>
  <dc:creator>Полина Садекова</dc:creator>
  <cp:lastModifiedBy>Арсений Маймист�</cp:lastModifiedBy>
  <dcterms:modified xsi:type="dcterms:W3CDTF">2026-04-01T07:45:17Z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5BEBEAE5EB8C4BEE85F7613266B24AE1_13</vt:lpwstr>
  </property>
</Properties>
</file>