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Исправления макетов и интерфейса ЛР‑1</w:t>
      </w:r>
    </w:p>
    <w:p>
      <w:r>
        <w:t>Вариант 29, «Транспорт»: расчёт экономии топлива при использовании круиз-контроля. Go/Gin, HTML/CSS, серверная шаблонизация, MinIO. Обновление: 13 октября 2026 года.</w:t>
      </w:r>
    </w:p>
    <w:p>
      <w:r>
        <w:t>Документ отражает итоговую версию fuel_consumptions. Требования из изображений пользователя применены к коду и локальным редактируемым макетам.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t>Запрос</w:t>
            </w:r>
          </w:p>
        </w:tc>
        <w:tc>
          <w:tcPr>
            <w:tcW w:type="dxa" w:w="4933"/>
          </w:tcPr>
          <w:p>
            <w:r>
              <w:t>Результат</w:t>
            </w:r>
          </w:p>
        </w:tc>
      </w:tr>
      <w:tr>
        <w:tc>
          <w:tcPr>
            <w:tcW w:type="dxa" w:w="4933"/>
          </w:tcPr>
          <w:p>
            <w:r>
              <w:t>Разные автомобили</w:t>
            </w:r>
          </w:p>
        </w:tc>
        <w:tc>
          <w:tcPr>
            <w:tcW w:type="dxa" w:w="4933"/>
          </w:tcPr>
          <w:p>
            <w:r>
              <w:t>Седан, внедорожник, микроавтобус, фура</w:t>
            </w:r>
          </w:p>
        </w:tc>
      </w:tr>
      <w:tr>
        <w:tc>
          <w:tcPr>
            <w:tcW w:type="dxa" w:w="4933"/>
          </w:tcPr>
          <w:p>
            <w:r>
              <w:t>Работающий лайк</w:t>
            </w:r>
          </w:p>
        </w:tc>
        <w:tc>
          <w:tcPr>
            <w:tcW w:type="dxa" w:w="4933"/>
          </w:tcPr>
          <w:p>
            <w:r>
              <w:t>POST без JS, повторное снятие, счётчик, JSON</w:t>
            </w:r>
          </w:p>
        </w:tc>
      </w:tr>
      <w:tr>
        <w:tc>
          <w:tcPr>
            <w:tcW w:type="dxa" w:w="4933"/>
          </w:tcPr>
          <w:p>
            <w:r>
              <w:t>Убрать верхние надписи</w:t>
            </w:r>
          </w:p>
        </w:tc>
        <w:tc>
          <w:tcPr>
            <w:tcW w:type="dxa" w:w="4933"/>
          </w:tcPr>
          <w:p>
            <w:r>
              <w:t>Удалены на всех трёх страницах</w:t>
            </w:r>
          </w:p>
        </w:tc>
      </w:tr>
      <w:tr>
        <w:tc>
          <w:tcPr>
            <w:tcW w:type="dxa" w:w="4933"/>
          </w:tcPr>
          <w:p>
            <w:r>
              <w:t>Видео меньше приближено</w:t>
            </w:r>
          </w:p>
        </w:tc>
        <w:tc>
          <w:tcPr>
            <w:tcW w:type="dxa" w:w="4933"/>
          </w:tcPr>
          <w:p>
            <w:r>
              <w:t>object-fit:contain, кадр целиком, максимальная высота 220 px</w:t>
            </w:r>
          </w:p>
        </w:tc>
      </w:tr>
      <w:tr>
        <w:tc>
          <w:tcPr>
            <w:tcW w:type="dxa" w:w="4933"/>
          </w:tcPr>
          <w:p>
            <w:r>
              <w:t>Динамика и качество</w:t>
            </w:r>
          </w:p>
        </w:tc>
        <w:tc>
          <w:tcPr>
            <w:tcW w:type="dxa" w:w="4933"/>
          </w:tcPr>
          <w:p>
            <w:r>
              <w:t>Четыре настоящих ролика Full HD, H.264</w:t>
            </w:r>
          </w:p>
        </w:tc>
      </w:tr>
      <w:tr>
        <w:tc>
          <w:tcPr>
            <w:tcW w:type="dxa" w:w="4933"/>
          </w:tcPr>
          <w:p>
            <w:r>
              <w:t>Синхронизация материалов</w:t>
            </w:r>
          </w:p>
        </w:tc>
        <w:tc>
          <w:tcPr>
            <w:tcW w:type="dxa" w:w="4933"/>
          </w:tcPr>
          <w:p>
            <w:r>
              <w:t>Три SVG, три отчёта, снимки, схема, исходники</w:t>
            </w:r>
          </w:p>
        </w:tc>
      </w:tr>
    </w:tbl>
    <w:p>
      <w:r>
        <w:t>Ранее уточнённые поля сохранены: расход топлива и объём бака; фильтр только по расходу. В плитке один параметр. Жёлтого блока расчёта нет. Описание снизу в две строки; «Ещё» без JS. Два файла выбираются раздельно. Кнопка «Далее» отключена.</w:t>
      </w:r>
    </w:p>
    <w:p>
      <w:r>
        <w:br w:type="page"/>
      </w:r>
    </w:p>
    <w:p>
      <w:pPr>
        <w:pStyle w:val="Heading1"/>
      </w:pPr>
      <w:r>
        <w:t>Плитка: четыре разных типа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678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ti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678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Обновлённый редактируемый макет tiles</w:t>
      </w:r>
    </w:p>
    <w:p>
      <w:r>
        <w:br w:type="page"/>
      </w:r>
    </w:p>
    <w:p>
      <w:pPr>
        <w:pStyle w:val="Heading1"/>
      </w:pPr>
      <w:r>
        <w:t>Лента: лайки и параметры справа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520000" cy="54619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f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5461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Обновлённый редактируемый макет feed</w:t>
      </w:r>
    </w:p>
    <w:p>
      <w:r>
        <w:br w:type="page"/>
      </w:r>
    </w:p>
    <w:p>
      <w:pPr>
        <w:pStyle w:val="Heading1"/>
      </w:pPr>
      <w:r>
        <w:t>Добавление: видео целиком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264813" cy="719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consumptions-dra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4813" cy="71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Обновлённый редактируемый макет draft</w:t>
      </w:r>
    </w:p>
    <w:p>
      <w:r>
        <w:br w:type="page"/>
      </w:r>
    </w:p>
    <w:p>
      <w:pPr>
        <w:pStyle w:val="Heading1"/>
      </w:pPr>
      <w:r>
        <w:t>Импорт Figma, палитра и проверка</w:t>
      </w:r>
    </w:p>
    <w:p>
      <w:r>
        <w:t>Исходная Figma в облаке не изменена. Перетащить fuel_consumptions-feed.svg, fuel_consumptions-draft.svg, fuel_consumptions-tiles.svg на отдельную страницу исходного файла; назвать фреймы «Лента», «Добавление», «Плитка». SVG содержат редактируемые тексты/фигуры/иконки и встроенные фотографии. Для мобильного фрейма 430×932 включить вертикальный скролл длинных экранов, нижнюю навигацию закрепить. Видео в макете представлено постером, воспроизводится в приложении.</w:t>
      </w:r>
    </w:p>
    <w:p>
      <w:r>
        <w:t>Базовые цвета: кнопка и активное сердце #FFCC00, фон #FFFFFF, текст #21201F, карточка/фильтр #F5F4F2, навигация #FFFFFF с активным #21201F и неактивным #73716D. Полная палитра — fuel_consumptions_colors.md.</w:t>
      </w:r>
    </w:p>
    <w:p>
      <w:r>
        <w:t>Лайки — расширение по запросу; для строгой ЛР‑1 отключить FUEL_CONSUMPTIONS_STRICT_LAB1=true. Два источника истины для сдачи: работающий код и импортированные актуальные SVG, а не старые снимки. MinIO проверен в Docker. Перед защитой добавить реальные снимки Figma/Network.</w:t>
      </w:r>
    </w:p>
    <w:sectPr w:rsidR="00FC693F" w:rsidRPr="0006063C" w:rsidSect="00034616">
      <w:footerReference w:type="default" r:id="rId9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Исправления макетов и интерфейса ЛР‑1</dc:title>
  <dc:subject/>
  <dc:creator>arseniy9606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