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21.png" ContentType="image/jpeg"/>
  <Override PartName="/word/media/image2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Лабораторная работа 1</w:t>
        <w:br/>
        <w:t>Расход топлива автомобилей</w:t>
      </w:r>
    </w:p>
    <w:p>
      <w:r>
        <w:t>Вариант 29, «Транспорт»: расчёт экономии топлива при использовании круиз-контроля. Go/Gin, HTML/CSS, серверная шаблонизация, MinIO. Обновление: 13 октября 2026 года.</w:t>
      </w:r>
    </w:p>
    <w:p>
      <w:r>
        <w:t>Автор: arseniy9606. ФИО: ____________________. Группа: ____________________. Репозиторий: cruisecontrol---back. Пространство имён: fuel_consumptions.</w:t>
      </w:r>
    </w:p>
    <w:p>
      <w:pPr>
        <w:pStyle w:val="Heading1"/>
      </w:pPr>
      <w:r>
        <w:t>Цель и результат</w:t>
      </w:r>
    </w:p>
    <w:p>
      <w:r>
        <w:t>Создан интерфейс из трёх мобильных страниц: лента, добавление и плитка. Фильтр обрабатывается сервером по расходу топлива. В коллекции 4 опубликованные карточки разных типов кузова, 1 черновик и 1 удалённая. Ровно два предметных числовых поля: расход топлива и объём бака. База данных и JavaScript не используются.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781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i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81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Рисунок 1 — выбранная тема</w:t>
      </w:r>
    </w:p>
    <w:p>
      <w:r>
        <w:t>По дополнительному запросу добавлен интерактивный лайк через POST без JavaScript. Методичка ЛР-1 запрещает изменения данных, поэтому расширение отключается переменной FUEL_CONSUMPTIONS_STRICT_LAB1=true. В строгом режиме остаются три GET обработчика и статический счётчик из вложенной коллекции.</w:t>
      </w:r>
    </w:p>
    <w:p>
      <w:r>
        <w:br w:type="page"/>
      </w:r>
    </w:p>
    <w:p>
      <w:pPr>
        <w:pStyle w:val="Heading1"/>
      </w:pPr>
      <w:r>
        <w:t>Макеты и страницы приложения — рисунки 2–7</w:t>
      </w:r>
    </w:p>
    <w:p>
      <w:r>
        <w:t>Редактируемые SVG подготовлены по расположению элементов текущего приложения. Исходный облачный файл Figma ещё не изменён; перед защитой импортировать три SVG и показать реальные фреймы. Ниже приведены именно локальные макеты, а не снимки облачной Figma.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2000" cy="405745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uel_consumptions-fee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40574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2000" cy="595121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uel_consumptions-draf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59512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2000" cy="421853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uel_consumptions-tile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42185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Рис. 2 — макет ленты</w:t>
            </w:r>
          </w:p>
        </w:tc>
        <w:tc>
          <w:tcPr>
            <w:tcW w:type="dxa" w:w="32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Рис. 3 — макет добавления</w:t>
            </w:r>
          </w:p>
        </w:tc>
        <w:tc>
          <w:tcPr>
            <w:tcW w:type="dxa" w:w="32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Рис. 4 — макет плитки</w:t>
            </w:r>
          </w:p>
        </w:tc>
      </w:tr>
    </w:tbl>
    <w:p>
      <w:r>
        <w:br w:type="page"/>
      </w:r>
    </w:p>
    <w:p>
      <w:pPr>
        <w:pStyle w:val="Heading1"/>
      </w:pPr>
      <w:r>
        <w:t>Работающая версия приложения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2000" cy="4057451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uel_consumptions-feed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40574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2000" cy="595121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uel_consumptions-draft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59512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2000" cy="421853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uel_consumptions-tiles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42185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Рис. 5 — лента</w:t>
            </w:r>
          </w:p>
        </w:tc>
        <w:tc>
          <w:tcPr>
            <w:tcW w:type="dxa" w:w="32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Рис. 6 — добавление</w:t>
            </w:r>
          </w:p>
        </w:tc>
        <w:tc>
          <w:tcPr>
            <w:tcW w:type="dxa" w:w="32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Рис. 7 — плитка</w:t>
            </w:r>
          </w:p>
        </w:tc>
      </w:tr>
    </w:tbl>
    <w:p>
      <w:r>
        <w:t>На всех экранах удалены верхний логотип и подписи справа. В ленте параметры, сердце и переход к следующему размещены одной колонкой справа. Описание сокращено до двух строк; «Ещё» работает через checkbox и CSS. В добавлении видео показано целиком с object-fit:contain; максимальная высота предпросмотра 220 px. Фото и видео выбираются раздельно, друг под другом. «Далее» отключена.</w:t>
      </w:r>
    </w:p>
    <w:p>
      <w:r>
        <w:br w:type="page"/>
      </w:r>
    </w:p>
    <w:p>
      <w:pPr>
        <w:pStyle w:val="Heading1"/>
      </w:pPr>
      <w:r>
        <w:t>Референс и оформление — рисунки 8–9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el_consumptions-reference-yandex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Рисунок 8 — референс Яндекс Go: go.yandex/ru_ru/</w:t>
      </w:r>
    </w:p>
    <w:p>
      <w:r>
        <w:t>Заимствованы три базовых цвета: #FFCC00, #21201F и #FFFFFF; крупная типографика, скругления карточек и кнопок. Hover кнопки — #F2C200; карточка приподнимается. Нижняя навигация и композиция адаптированы под учебные три страницы.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139885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s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98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Рисунок 9 — комментарий CSS с перечислением заимствований</w:t>
      </w:r>
    </w:p>
    <w:p>
      <w:r>
        <w:br w:type="page"/>
      </w:r>
    </w:p>
    <w:p>
      <w:pPr>
        <w:pStyle w:val="Heading1"/>
      </w:pPr>
      <w:r>
        <w:t>GET запросы — рисунки 10–12</w:t>
      </w:r>
    </w:p>
    <w:p>
      <w:r>
        <w:t>Ниже — реальные заголовки HTTP ответов, полученные от запущенного приложения. Они не являются снимками вкладки Network. Для окончательной защиты необходимо открыть Network в браузере и показать эти три запроса, URL, статус и Response.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127542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ttp-til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275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Рисунок 10 — фактический GET ответ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127542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ttp-fee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275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Рисунок 11 — фактический GET ответ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127542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ttp-draf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275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Рисунок 12 — фактический GET ответ</w:t>
      </w:r>
    </w:p>
    <w:p>
      <w:r>
        <w:t>Параметры fuel_consumptions_fuel_min и fuel_consumptions_fuel_max задают включительный диапазон. ID в /feed/1 выбирает опубликованную карточку; next=true выбирает следующую. Черновик не получает ID из браузера. Статусы: 200 — успех, 400 — неверный диапазон, 404 — неизвестный/непубликуемый ID. CSS и медиа загружаются отдельными запросами.</w:t>
      </w:r>
    </w:p>
    <w:p>
      <w:r>
        <w:br w:type="page"/>
      </w:r>
    </w:p>
    <w:p>
      <w:pPr>
        <w:pStyle w:val="Heading1"/>
      </w:pPr>
      <w:r>
        <w:t>URL медиа и коллекция — рисунки 13–14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139885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-respons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98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Рисунок 13 — отдельные URL фото и видео из MinIO в готовом HTML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531707" cy="324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lecti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31707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Рисунок 14 — ключи объектов в единственной коллекции</w:t>
      </w:r>
    </w:p>
    <w:p>
      <w:r>
        <w:t>Бакет S3 называется fuel-consumptions: дефис применяется из-за правил имён S3. Код и ключи объектов используют fuel_consumptions. В модели хранятся отдельные .jpg/.mp4 ключи; URL создаёт контроллер. Примеры реальных характеристик перечислены в fuel_consumptions_data_sources.md; видео иллюстрирует тип кузова и не удостоверяет точную модель/комплектацию.</w:t>
      </w:r>
    </w:p>
    <w:p>
      <w:r>
        <w:br w:type="page"/>
      </w:r>
    </w:p>
    <w:p>
      <w:pPr>
        <w:pStyle w:val="Heading1"/>
      </w:pPr>
      <w:r>
        <w:t>Шаблоны — рисунки 15–17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53485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late-til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34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Рисунок 15 — использование фото/видео в HTML шаблоне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102857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late-fee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02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Рисунок 16 — использование фото/видео в HTML шаблоне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78171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late-draf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81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Рисунок 17 — использование фото/видео в HTML шаблоне</w:t>
      </w:r>
    </w:p>
    <w:p>
      <w:r>
        <w:t>Gin передаёт данные в html/template через ctx.HTML. Сервер формирует готовую страницу; браузер не фильтрует коллекцию. Видео в ленте воспроизводится автоматически: autoplay muted loop playsinline. Все четыре ролика — настоящая съёмка, H.264, 1080×1920 либо 1920×1080, 7–12 секунд, без звука и без искусственного увеличения фотографии. Авторы и лицензии указаны в media/FUEL_CONSUMPTIONS_MEDIA_CREDITS.md.</w:t>
      </w:r>
    </w:p>
    <w:p>
      <w:r>
        <w:br w:type="page"/>
      </w:r>
    </w:p>
    <w:p>
      <w:pPr>
        <w:pStyle w:val="Heading1"/>
      </w:pPr>
      <w:r>
        <w:t>Роутинг и фильтрация — рисунки 18–19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176914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te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69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Рисунок 18 — три GET маршрута и дополнительный POST лайков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697391" cy="468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ter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97391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Рисунок 19 — разбор диапазона и серверная фильтрация</w:t>
      </w:r>
    </w:p>
    <w:p>
      <w:r>
        <w:t>Модель — FuelConsumption и репозиторий; представления — три HTML шаблона; контроллеры — GetFuelConsumptionTiles/Feed/Draft. Роутер связывает URL с контроллерами. Удалённая карточка и черновик исключены из опубликованной выборки.</w:t>
      </w:r>
    </w:p>
    <w:p>
      <w:r>
        <w:br w:type="page"/>
      </w:r>
    </w:p>
    <w:p>
      <w:pPr>
        <w:pStyle w:val="Heading1"/>
      </w:pPr>
      <w:r>
        <w:t>Дополнение: лайки и выполненные проверки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993133" cy="432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el_consumptions-liked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93133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Рисунок 20 — собственный лайк выбран, счётчик 6 → 7</w:t>
      </w:r>
    </w:p>
    <w:p>
      <w:r>
        <w:t>Форма отправляет POST /fuel_consumptions/1/like. Cookie обозначает анонимный браузер; повторное нажатие снимает свой лайк. ID хранится в FuelConsumptionLikedBy; len вычисляет контроллер. Мьютекс защищает общую коллекцию, JSON сохраняется через временный файл и rename. Ответ 303 переводит на GET; обновление страницы не повторяет POST. Это учебное голосование без системы учётных записей.</w:t>
      </w:r>
    </w:p>
    <w:p>
      <w:r>
        <w:t>go test ./... и go vet ./... завершились успешно. Проверены числовые границы и 400, пустая выдача, статусы/404, цикл следующего, отсутствие JS, лайк/отмена/сохранение/конкурентный доступ/откат при ошибке диска, запрет чужого Origin и строгий режим. В браузере проверено воспроизведение всех четырёх роликов.</w:t>
      </w:r>
    </w:p>
    <w:p>
      <w:r>
        <w:br w:type="page"/>
      </w:r>
    </w:p>
    <w:p>
      <w:pPr>
        <w:pStyle w:val="Heading1"/>
      </w:pPr>
      <w:r>
        <w:t>Порядок защиты и действия перед окончательной сдачей</w:t>
      </w:r>
    </w:p>
    <w:p>
      <w:r>
        <w:t>1. Тема: транспорт, вариант 29, расчёт экономии топлива при использовании круиз-контроля.</w:t>
      </w:r>
    </w:p>
    <w:p>
      <w:r>
        <w:t>2–4. Три исправленных фрейма Figma: лента, добавление, плитка. SVG подготовлены; требуется импорт в исходный файл Figma.</w:t>
      </w:r>
    </w:p>
    <w:p>
      <w:r>
        <w:t>5–7. Те же три страницы приложения.</w:t>
      </w:r>
    </w:p>
    <w:p>
      <w:r>
        <w:t>8. Референс Яндекс Go.</w:t>
      </w:r>
    </w:p>
    <w:p>
      <w:r>
        <w:t>9. CSS: точные цвета, hover и форма карточек.</w:t>
      </w:r>
    </w:p>
    <w:p>
      <w:r>
        <w:t>10–12. В браузере Network показать GET плитки с диапазоном, GET ленты с ID и next=true, GET draft без ID. Подготовленные HTTP-фрагменты — реальные ответы, не скриншоты DevTools.</w:t>
      </w:r>
    </w:p>
    <w:p>
      <w:r>
        <w:t>13. Response: URL картинок и видео MinIO.</w:t>
      </w:r>
    </w:p>
    <w:p>
      <w:r>
        <w:t>14. Коллекция с отдельными латинскими ключами .jpg/.mp4.</w:t>
      </w:r>
    </w:p>
    <w:p>
      <w:r>
        <w:t>15–17. Использование медиа в трёх шаблонах.</w:t>
      </w:r>
    </w:p>
    <w:p>
      <w:r>
        <w:t>18. Роуты и три GET контроллера.</w:t>
      </w:r>
    </w:p>
    <w:p>
      <w:r>
        <w:t>19. Числовая фильтрация и выбор следующего автомобиля.</w:t>
      </w:r>
    </w:p>
    <w:p>
      <w:r>
        <w:t>20. Дополнение по запросу: поставить/снять лайк и пояснить POST/303, cookie и сохранение JSON. Для строгой защиты основного задания отключить расширение: FUEL_CONSUMPTIONS_STRICT_LAB1=true.</w:t>
      </w:r>
    </w:p>
    <w:p>
      <w:r>
        <w:t>Контроль: одна коллекция; 4 опубликованных, 1 черновик, 1 удалённый; два числовых предметных поля; отсутствие JS и БД; нижняя навигация; description в две строки, «Ещё» через CSS; в плитке только расход; фото и видео раздельными полями; «Далее» отключена.</w:t>
      </w:r>
    </w:p>
    <w:p>
      <w:r>
        <w:t>MinIO проверен в Docker: локально собранные образы из официальных исходников, восемь объектов в бакете fuel-consumptions. Код подготовлен в отдельной ветке lab1-fuel_consumptions репозитория cruisecontrol---back. Перед окончательной сдачей вписать ФИО/группу, импортировать SVG в Figma и сделать реальные снимки Network.</w:t>
      </w:r>
    </w:p>
    <w:p>
      <w:r>
        <w:t>MinIO проверен в Docker на этом Mac. Недоступные готовые образы заменены сборкой из официальных закреплённых исходников. В бакете fuel-consumptions восемь объектов. Код подготовлен в ветке lab1-fuel_consumptions репозитория arseniy9606/cruisecontrol---back. Облачная Figma не изменена; её импорт и реальные снимки Network требуют отдельной проверки.</w:t>
      </w:r>
    </w:p>
    <w:p>
      <w:r>
        <w:t>Источники требований: https://github.com/iu5git/Web ; tutorials/lab1-go ; tutorials/lab1-design ; tutorials/minio. Источники характеристик и медиа находятся в сопровождающих Markdown файлах.</w:t>
      </w:r>
    </w:p>
    <w:p>
      <w:r>
        <w:br w:type="page"/>
      </w:r>
    </w:p>
    <w:p>
      <w:pPr>
        <w:pStyle w:val="Heading1"/>
      </w:pPr>
      <w:r>
        <w:t>Исправления Docker и внедорожник</w:t>
      </w:r>
    </w:p>
    <w:p>
      <w:r>
        <w:t>Хэтчбек заменён на внедорожник. Учебные значения Toyota Land Cruiser 2.8 D-4D: 10,7 л/100 км в смешанном WLTP и бак 80 л. Расход переведён из 26,4 UK mpg. Фото и видео иллюстрируют тип кузова; исходные пропорции сохраняются во всех представлениях.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445000" cy="252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el_consumptions-docker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Рисунок 21 — MinIO запущен через Docker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000" cy="252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el_consumptions-minio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8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Рисунок 22 — восемь объектов в бакете MinIO</w:t>
      </w:r>
    </w:p>
    <w:p>
      <w:r>
        <w:t>Причины отказа: выключенный движок Docker, недоступные готовые образы MinIO и имя хоста с подчёркиванием. Docker Desktop запущен; MinIO и mc собраны из официальных исходников, сетевой адрес изменён на fuel-consumptions-minio. Запуск: scripts/start-fuel_consumptions-media.sh; консоль localhost:9001, учебные root/rootpassword. Порты привязаны к 127.0.0.1, данные — в постоянном Docker volume.</w:t>
      </w:r>
    </w:p>
    <w:sectPr w:rsidR="00FC693F" w:rsidRPr="0006063C" w:rsidSect="00034616">
      <w:footerReference w:type="default" r:id="rId9"/>
      <w:pgSz w:w="11906" w:h="16838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jpg"/><Relationship Id="rId30" Type="http://schemas.openxmlformats.org/officeDocument/2006/relationships/image" Target="media/image21.png"/><Relationship Id="rId3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
Расход топлива автомобилей</dc:title>
  <dc:subject/>
  <dc:creator>arseniy9606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