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47091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b/>
          <w:bCs/>
          <w:sz w:val="28"/>
          <w:szCs w:val="28"/>
        </w:rPr>
        <w:t>Титульный лист</w:t>
      </w:r>
      <w:r w:rsidRPr="00126B56">
        <w:rPr>
          <w:rFonts w:ascii="Times New Roman" w:hAnsi="Times New Roman" w:cs="Times New Roman"/>
          <w:sz w:val="28"/>
          <w:szCs w:val="28"/>
        </w:rPr>
        <w:t xml:space="preserve"> (направляется деканатом ежегодно к началу итоговой экзаменационной сессии)</w:t>
      </w:r>
    </w:p>
    <w:p w14:paraId="49FF1BB8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  <w:r>
        <w:rPr>
          <w:rFonts w:ascii="Times New Roman" w:hAnsi="Times New Roman" w:cs="Times New Roman"/>
          <w:sz w:val="28"/>
          <w:szCs w:val="28"/>
        </w:rPr>
        <w:t xml:space="preserve"> введение, три главы (три параграфа в каждой главе), заключение, список </w:t>
      </w:r>
      <w:r w:rsidR="003B327B">
        <w:rPr>
          <w:rFonts w:ascii="Times New Roman" w:hAnsi="Times New Roman" w:cs="Times New Roman"/>
          <w:sz w:val="28"/>
          <w:szCs w:val="28"/>
        </w:rPr>
        <w:t xml:space="preserve">использованной </w:t>
      </w:r>
      <w:r>
        <w:rPr>
          <w:rFonts w:ascii="Times New Roman" w:hAnsi="Times New Roman" w:cs="Times New Roman"/>
          <w:sz w:val="28"/>
          <w:szCs w:val="28"/>
        </w:rPr>
        <w:t>литературы, приложение (опционально)</w:t>
      </w:r>
    </w:p>
    <w:p w14:paraId="5AD73B09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Введение </w:t>
      </w:r>
      <w:r w:rsidRPr="00126B56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подразделов:</w:t>
      </w:r>
    </w:p>
    <w:p w14:paraId="0E00AF60" w14:textId="77777777" w:rsidR="00126B56" w:rsidRDefault="00126B56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sz w:val="28"/>
          <w:szCs w:val="28"/>
        </w:rPr>
        <w:t xml:space="preserve">актуальность </w:t>
      </w:r>
    </w:p>
    <w:p w14:paraId="4B54A6F4" w14:textId="77777777" w:rsidR="00126B56" w:rsidRDefault="00126B56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sz w:val="28"/>
          <w:szCs w:val="28"/>
        </w:rPr>
        <w:t>степень научной разработанности проблемы</w:t>
      </w:r>
    </w:p>
    <w:p w14:paraId="0995B782" w14:textId="77777777" w:rsidR="00126B56" w:rsidRDefault="00126B56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sz w:val="28"/>
          <w:szCs w:val="28"/>
        </w:rPr>
        <w:t xml:space="preserve">цель </w:t>
      </w:r>
    </w:p>
    <w:p w14:paraId="4FADBA09" w14:textId="77777777" w:rsidR="003B327B" w:rsidRDefault="00126B56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sz w:val="28"/>
          <w:szCs w:val="28"/>
        </w:rPr>
        <w:t>задачи (5-6 шт.)</w:t>
      </w:r>
    </w:p>
    <w:p w14:paraId="56C6D3DE" w14:textId="77777777" w:rsidR="003B327B" w:rsidRDefault="00126B56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sz w:val="28"/>
          <w:szCs w:val="28"/>
        </w:rPr>
        <w:t>объект</w:t>
      </w:r>
    </w:p>
    <w:p w14:paraId="24BADB5E" w14:textId="77777777" w:rsidR="003B327B" w:rsidRDefault="00126B56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sz w:val="28"/>
          <w:szCs w:val="28"/>
        </w:rPr>
        <w:t>предмет</w:t>
      </w:r>
    </w:p>
    <w:p w14:paraId="2F7E7852" w14:textId="77777777" w:rsidR="003B327B" w:rsidRDefault="003B327B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хронологические рамки</w:t>
      </w:r>
    </w:p>
    <w:p w14:paraId="21DAAD18" w14:textId="77777777" w:rsidR="00126B56" w:rsidRDefault="003B327B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база</w:t>
      </w:r>
    </w:p>
    <w:p w14:paraId="5D2F3A3F" w14:textId="77777777" w:rsidR="003B327B" w:rsidRDefault="003B327B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(если имеется)</w:t>
      </w:r>
    </w:p>
    <w:p w14:paraId="77DA7C7E" w14:textId="77777777" w:rsidR="003B327B" w:rsidRPr="00126B56" w:rsidRDefault="003B327B" w:rsidP="00D45DB9">
      <w:pPr>
        <w:pStyle w:val="a3"/>
        <w:numPr>
          <w:ilvl w:val="0"/>
          <w:numId w:val="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работы: «</w:t>
      </w:r>
      <w:r>
        <w:rPr>
          <w:rFonts w:ascii="Times New Roman" w:eastAsia="Times New Roman" w:hAnsi="Times New Roman" w:cs="Times New Roman"/>
          <w:sz w:val="28"/>
          <w:szCs w:val="28"/>
        </w:rPr>
        <w:t>работа состоит из введения, трех глав, состоящих из трех параграфов, заключения и списка использованной литературы»</w:t>
      </w:r>
    </w:p>
    <w:p w14:paraId="13E6E669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3B327B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126B56">
        <w:rPr>
          <w:rFonts w:ascii="Times New Roman" w:hAnsi="Times New Roman" w:cs="Times New Roman"/>
          <w:b/>
          <w:bCs/>
          <w:sz w:val="28"/>
          <w:szCs w:val="28"/>
        </w:rPr>
        <w:t>ъем ВКР (всего) в страницах:</w:t>
      </w:r>
      <w:r>
        <w:rPr>
          <w:rFonts w:ascii="Times New Roman" w:hAnsi="Times New Roman" w:cs="Times New Roman"/>
          <w:sz w:val="28"/>
          <w:szCs w:val="28"/>
        </w:rPr>
        <w:t xml:space="preserve"> 60-70 стр.</w:t>
      </w:r>
    </w:p>
    <w:p w14:paraId="1C220E8E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Антиплагиат:</w:t>
      </w:r>
      <w:r>
        <w:rPr>
          <w:rFonts w:ascii="Times New Roman" w:hAnsi="Times New Roman" w:cs="Times New Roman"/>
          <w:sz w:val="28"/>
          <w:szCs w:val="28"/>
        </w:rPr>
        <w:t xml:space="preserve"> 85% (как сумма оригинального текста и цитирований)</w:t>
      </w:r>
    </w:p>
    <w:p w14:paraId="61953134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b/>
          <w:bCs/>
          <w:sz w:val="28"/>
          <w:szCs w:val="28"/>
        </w:rPr>
        <w:t>Количество позиций в списке литературы:</w:t>
      </w:r>
      <w:r>
        <w:rPr>
          <w:rFonts w:ascii="Times New Roman" w:hAnsi="Times New Roman" w:cs="Times New Roman"/>
          <w:sz w:val="28"/>
          <w:szCs w:val="28"/>
        </w:rPr>
        <w:t xml:space="preserve"> минимум 50</w:t>
      </w:r>
    </w:p>
    <w:p w14:paraId="338D8D01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b/>
          <w:bCs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источников </w:t>
      </w:r>
      <w:r w:rsidRPr="00126B56">
        <w:rPr>
          <w:rFonts w:ascii="Times New Roman" w:hAnsi="Times New Roman" w:cs="Times New Roman"/>
          <w:b/>
          <w:bCs/>
          <w:sz w:val="28"/>
          <w:szCs w:val="28"/>
        </w:rPr>
        <w:t xml:space="preserve">списка </w:t>
      </w:r>
      <w:r w:rsidR="003B327B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использованной </w:t>
      </w:r>
      <w:r w:rsidRPr="00126B56">
        <w:rPr>
          <w:rFonts w:ascii="Times New Roman" w:hAnsi="Times New Roman" w:cs="Times New Roman"/>
          <w:b/>
          <w:bCs/>
          <w:sz w:val="28"/>
          <w:szCs w:val="28"/>
        </w:rPr>
        <w:t>литературы:</w:t>
      </w:r>
      <w:r>
        <w:rPr>
          <w:rFonts w:ascii="Times New Roman" w:hAnsi="Times New Roman" w:cs="Times New Roman"/>
          <w:sz w:val="28"/>
          <w:szCs w:val="28"/>
        </w:rPr>
        <w:t xml:space="preserve"> русский, английский, другие языки </w:t>
      </w:r>
    </w:p>
    <w:p w14:paraId="58673588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Расположение источников в списке </w:t>
      </w:r>
      <w:r w:rsidR="003B327B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использованной </w:t>
      </w:r>
      <w:r>
        <w:rPr>
          <w:rFonts w:ascii="Times New Roman" w:hAnsi="Times New Roman" w:cs="Times New Roman"/>
          <w:b/>
          <w:bCs/>
          <w:sz w:val="28"/>
          <w:szCs w:val="28"/>
        </w:rPr>
        <w:t>литературы:</w:t>
      </w:r>
      <w:r>
        <w:rPr>
          <w:rFonts w:ascii="Times New Roman" w:hAnsi="Times New Roman" w:cs="Times New Roman"/>
          <w:sz w:val="28"/>
          <w:szCs w:val="28"/>
        </w:rPr>
        <w:t xml:space="preserve"> в алфавитном порядке сперва (!) на русском, далее в алфавитном порядке на английском</w:t>
      </w:r>
      <w:r w:rsidR="00D45DB9">
        <w:rPr>
          <w:rFonts w:ascii="Times New Roman" w:hAnsi="Times New Roman" w:cs="Times New Roman"/>
          <w:sz w:val="28"/>
          <w:szCs w:val="28"/>
        </w:rPr>
        <w:t xml:space="preserve"> и иных языках</w:t>
      </w:r>
    </w:p>
    <w:p w14:paraId="0A7D77E7" w14:textId="77777777" w:rsidR="00E411FC" w:rsidRPr="00E411FC" w:rsidRDefault="00E411FC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924"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 w:rsidRPr="004B392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411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Times New Roman, 14 </w:t>
      </w:r>
      <w:r>
        <w:rPr>
          <w:rFonts w:ascii="Times New Roman" w:hAnsi="Times New Roman" w:cs="Times New Roman"/>
          <w:sz w:val="28"/>
          <w:szCs w:val="28"/>
        </w:rPr>
        <w:t>кегль</w:t>
      </w:r>
      <w:r w:rsidRPr="00E411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интервал</w:t>
      </w:r>
      <w:r w:rsidRPr="00E411FC">
        <w:rPr>
          <w:rFonts w:ascii="Times New Roman" w:hAnsi="Times New Roman" w:cs="Times New Roman"/>
          <w:sz w:val="28"/>
          <w:szCs w:val="28"/>
          <w:lang w:val="en-US"/>
        </w:rPr>
        <w:t xml:space="preserve"> 1,5</w:t>
      </w:r>
    </w:p>
    <w:p w14:paraId="0A6D9610" w14:textId="77777777" w:rsidR="005B4378" w:rsidRDefault="005B4378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Отступ (красная строка):</w:t>
      </w:r>
      <w:r>
        <w:rPr>
          <w:rFonts w:ascii="Times New Roman" w:hAnsi="Times New Roman" w:cs="Times New Roman"/>
          <w:sz w:val="28"/>
          <w:szCs w:val="28"/>
        </w:rPr>
        <w:t xml:space="preserve"> 1,25</w:t>
      </w:r>
      <w:r w:rsidR="00E411FC">
        <w:rPr>
          <w:rFonts w:ascii="Times New Roman" w:hAnsi="Times New Roman" w:cs="Times New Roman"/>
          <w:sz w:val="28"/>
          <w:szCs w:val="28"/>
        </w:rPr>
        <w:t xml:space="preserve"> везде по текст</w:t>
      </w:r>
      <w:r w:rsidR="004B3924">
        <w:rPr>
          <w:rFonts w:ascii="Times New Roman" w:hAnsi="Times New Roman" w:cs="Times New Roman"/>
          <w:sz w:val="28"/>
          <w:szCs w:val="28"/>
        </w:rPr>
        <w:t>у</w:t>
      </w:r>
    </w:p>
    <w:p w14:paraId="29229FAF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B56">
        <w:rPr>
          <w:rFonts w:ascii="Times New Roman" w:hAnsi="Times New Roman" w:cs="Times New Roman"/>
          <w:b/>
          <w:bCs/>
          <w:sz w:val="28"/>
          <w:szCs w:val="28"/>
        </w:rPr>
        <w:t>Сноски:</w:t>
      </w:r>
      <w:r>
        <w:rPr>
          <w:rFonts w:ascii="Times New Roman" w:hAnsi="Times New Roman" w:cs="Times New Roman"/>
          <w:sz w:val="28"/>
          <w:szCs w:val="28"/>
        </w:rPr>
        <w:t xml:space="preserve"> постраничные</w:t>
      </w:r>
    </w:p>
    <w:p w14:paraId="3054B512" w14:textId="77777777" w:rsidR="00264119" w:rsidRDefault="00264119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119">
        <w:rPr>
          <w:rFonts w:ascii="Times New Roman" w:hAnsi="Times New Roman" w:cs="Times New Roman"/>
          <w:b/>
          <w:bCs/>
          <w:sz w:val="28"/>
          <w:szCs w:val="28"/>
        </w:rPr>
        <w:t>Размер таблицы/рисунка:</w:t>
      </w:r>
      <w:r>
        <w:rPr>
          <w:rFonts w:ascii="Times New Roman" w:hAnsi="Times New Roman" w:cs="Times New Roman"/>
          <w:sz w:val="28"/>
          <w:szCs w:val="28"/>
        </w:rPr>
        <w:t xml:space="preserve"> не более 2/3 страницы. Если больше, то в приложение</w:t>
      </w:r>
    </w:p>
    <w:p w14:paraId="3CB34BBB" w14:textId="77777777" w:rsidR="00264119" w:rsidRDefault="00264119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 допускается вставка готового скрина рисунка:</w:t>
      </w:r>
      <w:r>
        <w:rPr>
          <w:rFonts w:ascii="Times New Roman" w:hAnsi="Times New Roman" w:cs="Times New Roman"/>
          <w:sz w:val="28"/>
          <w:szCs w:val="28"/>
        </w:rPr>
        <w:t xml:space="preserve"> нужно переделать самостоятельно. Если это невозможно, то допускается, но ограниченно</w:t>
      </w:r>
    </w:p>
    <w:p w14:paraId="456D16C1" w14:textId="77777777" w:rsidR="00264119" w:rsidRPr="00264119" w:rsidRDefault="00264119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 допускается подпись осей</w:t>
      </w:r>
      <w:r w:rsidR="002A1203">
        <w:rPr>
          <w:rFonts w:ascii="Times New Roman" w:hAnsi="Times New Roman" w:cs="Times New Roman"/>
          <w:b/>
          <w:bCs/>
          <w:sz w:val="28"/>
          <w:szCs w:val="28"/>
        </w:rPr>
        <w:t>/категорий в графическом материале на английском языке</w:t>
      </w:r>
      <w:r w:rsidR="00772E50">
        <w:rPr>
          <w:rFonts w:ascii="Times New Roman" w:hAnsi="Times New Roman" w:cs="Times New Roman"/>
          <w:b/>
          <w:bCs/>
          <w:sz w:val="28"/>
          <w:szCs w:val="28"/>
        </w:rPr>
        <w:t>, только на русском</w:t>
      </w:r>
    </w:p>
    <w:p w14:paraId="050ED171" w14:textId="77777777" w:rsidR="00126B56" w:rsidRDefault="00126B56" w:rsidP="00D45DB9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Нумерация графического материала:</w:t>
      </w:r>
      <w:r>
        <w:rPr>
          <w:rFonts w:ascii="Times New Roman" w:hAnsi="Times New Roman" w:cs="Times New Roman"/>
          <w:sz w:val="28"/>
          <w:szCs w:val="28"/>
        </w:rPr>
        <w:t xml:space="preserve"> сквозная по всей работе</w:t>
      </w:r>
      <w:r w:rsidR="005B4378">
        <w:rPr>
          <w:rFonts w:ascii="Times New Roman" w:hAnsi="Times New Roman" w:cs="Times New Roman"/>
          <w:sz w:val="28"/>
          <w:szCs w:val="28"/>
        </w:rPr>
        <w:t>. Например, рисунок 1, рисунок 2, рисунок 3 и т.д.</w:t>
      </w:r>
    </w:p>
    <w:p w14:paraId="2485A209" w14:textId="77777777" w:rsidR="002A1203" w:rsidRPr="00D45DB9" w:rsidRDefault="00D45DB9" w:rsidP="005B4378">
      <w:pPr>
        <w:pStyle w:val="a3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После подписи рисунка обязателен отступ (пустая строка) перед следующим абзацем текста</w:t>
      </w:r>
    </w:p>
    <w:p w14:paraId="35A5FFC6" w14:textId="77777777" w:rsidR="00D45DB9" w:rsidRPr="00D45DB9" w:rsidRDefault="00D45DB9" w:rsidP="00D45DB9">
      <w:pPr>
        <w:pStyle w:val="a3"/>
        <w:tabs>
          <w:tab w:val="left" w:pos="426"/>
        </w:tabs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C5213DD" w14:textId="77777777" w:rsidR="00E411FC" w:rsidRPr="00E411FC" w:rsidRDefault="00E411FC" w:rsidP="005B4378">
      <w:pPr>
        <w:tabs>
          <w:tab w:val="left" w:pos="426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11FC">
        <w:rPr>
          <w:rFonts w:ascii="Times New Roman" w:hAnsi="Times New Roman" w:cs="Times New Roman"/>
          <w:b/>
          <w:bCs/>
          <w:sz w:val="28"/>
          <w:szCs w:val="28"/>
          <w:u w:val="single"/>
        </w:rPr>
        <w:t>ОФОРМЛЕНИЕ ЗАГОЛОВКОВ (СМ. ВИД ЗАГОЛОВКА ДЛЯ СОЗДАНИЯ АВТОМАТИЧЕСКОГО ОГЛАВЛЕНИЯ)</w:t>
      </w:r>
    </w:p>
    <w:p w14:paraId="33D0E352" w14:textId="77777777" w:rsidR="00E411FC" w:rsidRDefault="00E411FC" w:rsidP="002A1203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ГЛАВА 1. ОРГАНИЗАЦИОННО-ЭКОНОМИЧЕСКИЕ ОСНОВЫ ЛОГИСТИКИ МЕЖДУНАРОДНОЙ ТОРГОВЛИ МЕТАЛЛУРГИЧЕСКОЙ ПРОДУКЦИЕЙ</w:t>
      </w:r>
    </w:p>
    <w:p w14:paraId="6FAD990D" w14:textId="77777777" w:rsidR="00E411FC" w:rsidRDefault="00E411FC" w:rsidP="002A1203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3rdcrjn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1.1 Международная торговля металлургической продукцией: динамика, структура, география</w:t>
      </w:r>
    </w:p>
    <w:p w14:paraId="71D586E0" w14:textId="77777777" w:rsidR="00E411FC" w:rsidRDefault="00E411FC" w:rsidP="005B43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A422A8" w14:textId="77777777" w:rsidR="005B4378" w:rsidRPr="0081759A" w:rsidRDefault="005B4378" w:rsidP="005B43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1759A">
        <w:rPr>
          <w:rFonts w:ascii="Times New Roman" w:hAnsi="Times New Roman" w:cs="Times New Roman"/>
          <w:b/>
          <w:bCs/>
          <w:sz w:val="28"/>
          <w:szCs w:val="28"/>
          <w:u w:val="single"/>
        </w:rPr>
        <w:t>РИСУНОК/ГРАФИК/ДИАГРАММА</w:t>
      </w:r>
    </w:p>
    <w:p w14:paraId="5ED2546E" w14:textId="77777777" w:rsidR="005B4378" w:rsidRDefault="005B4378" w:rsidP="005B4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1E32FF">
        <w:rPr>
          <w:noProof/>
          <w:lang w:eastAsia="ru-RU"/>
        </w:rPr>
        <w:drawing>
          <wp:inline distT="0" distB="0" distL="0" distR="0" wp14:anchorId="3ED4828A" wp14:editId="79A0BB86">
            <wp:extent cx="3998068" cy="2033081"/>
            <wp:effectExtent l="0" t="0" r="2540" b="0"/>
            <wp:docPr id="16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632" cy="203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F227" w14:textId="77777777" w:rsidR="005B4378" w:rsidRPr="005B4378" w:rsidRDefault="005B4378" w:rsidP="005B4378">
      <w:pPr>
        <w:ind w:firstLine="708"/>
        <w:jc w:val="both"/>
        <w:rPr>
          <w:rStyle w:val="a4"/>
          <w:rFonts w:ascii="Times New Roman" w:hAnsi="Times New Roman" w:cs="Times New Roman"/>
          <w:b w:val="0"/>
          <w:bCs w:val="0"/>
        </w:rPr>
      </w:pPr>
      <w:r w:rsidRPr="009843F5">
        <w:rPr>
          <w:rStyle w:val="a4"/>
          <w:rFonts w:ascii="Times New Roman" w:hAnsi="Times New Roman" w:cs="Times New Roman"/>
        </w:rPr>
        <w:t>Рисунок 1.3</w:t>
      </w:r>
      <w:r>
        <w:rPr>
          <w:rStyle w:val="a4"/>
          <w:rFonts w:ascii="Times New Roman" w:hAnsi="Times New Roman" w:cs="Times New Roman"/>
        </w:rPr>
        <w:t>.</w:t>
      </w:r>
      <w:r w:rsidRPr="009843F5">
        <w:rPr>
          <w:rStyle w:val="a4"/>
          <w:rFonts w:ascii="Times New Roman" w:hAnsi="Times New Roman" w:cs="Times New Roman"/>
        </w:rPr>
        <w:t xml:space="preserve">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>Географическая структура мирового рынка транспортно-логистических услуг (по совокупной выручке) за 2015 г. (%)</w:t>
      </w:r>
    </w:p>
    <w:p w14:paraId="3A3F951D" w14:textId="77777777" w:rsidR="005B4378" w:rsidRPr="005B4378" w:rsidRDefault="005B4378" w:rsidP="005B4378">
      <w:pPr>
        <w:ind w:firstLine="708"/>
        <w:jc w:val="both"/>
        <w:rPr>
          <w:b/>
          <w:bCs/>
          <w:lang w:val="en-US"/>
        </w:rPr>
      </w:pPr>
      <w:r w:rsidRPr="005B4378">
        <w:rPr>
          <w:rStyle w:val="a4"/>
          <w:rFonts w:ascii="Times New Roman" w:hAnsi="Times New Roman" w:cs="Times New Roman"/>
          <w:b w:val="0"/>
          <w:bCs w:val="0"/>
        </w:rPr>
        <w:t>Источник</w:t>
      </w:r>
      <w:r w:rsidRPr="005B4378">
        <w:rPr>
          <w:rStyle w:val="a4"/>
          <w:rFonts w:ascii="Times New Roman" w:hAnsi="Times New Roman" w:cs="Times New Roman"/>
          <w:b w:val="0"/>
          <w:bCs w:val="0"/>
          <w:lang w:val="en-US"/>
        </w:rPr>
        <w:t xml:space="preserve">: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>составлено</w:t>
      </w:r>
      <w:r w:rsidRPr="005B4378">
        <w:rPr>
          <w:rStyle w:val="a4"/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>автором</w:t>
      </w:r>
      <w:r w:rsidRPr="005B4378">
        <w:rPr>
          <w:rStyle w:val="a4"/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>по</w:t>
      </w:r>
      <w:r w:rsidRPr="005B4378">
        <w:rPr>
          <w:rStyle w:val="a4"/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>материалам</w:t>
      </w:r>
      <w:r w:rsidRPr="005B4378">
        <w:rPr>
          <w:rStyle w:val="a4"/>
          <w:rFonts w:ascii="Times New Roman" w:hAnsi="Times New Roman" w:cs="Times New Roman"/>
          <w:b w:val="0"/>
          <w:bCs w:val="0"/>
          <w:lang w:val="en-US"/>
        </w:rPr>
        <w:t xml:space="preserve"> Logistics Market – Global Industry Analysis, Size, Share, Trends and Forecast 2016-2024. [Electronic resource] // Transparency market research. – New York, – 2016. – P. 10. – URL:</w:t>
      </w:r>
      <w:r w:rsidRPr="005B4378">
        <w:rPr>
          <w:rStyle w:val="a4"/>
          <w:rFonts w:ascii="Times New Roman" w:hAnsi="Times New Roman" w:cs="Times New Roman"/>
          <w:b w:val="0"/>
          <w:bCs w:val="0"/>
          <w:lang w:val="en-US"/>
        </w:rPr>
        <w:tab/>
        <w:t xml:space="preserve"> </w:t>
      </w:r>
      <w:hyperlink r:id="rId6" w:history="1">
        <w:r w:rsidRPr="005B4378">
          <w:rPr>
            <w:rStyle w:val="a4"/>
            <w:rFonts w:ascii="Times New Roman" w:hAnsi="Times New Roman" w:cs="Times New Roman"/>
            <w:b w:val="0"/>
            <w:bCs w:val="0"/>
            <w:lang w:val="en-US"/>
          </w:rPr>
          <w:t>http://www.transparencymarketresearch.com/logistics-market.html</w:t>
        </w:r>
      </w:hyperlink>
      <w:r w:rsidRPr="005B4378">
        <w:rPr>
          <w:rStyle w:val="a4"/>
          <w:rFonts w:ascii="Times New Roman" w:hAnsi="Times New Roman" w:cs="Times New Roman"/>
          <w:b w:val="0"/>
          <w:bCs w:val="0"/>
          <w:lang w:val="en-US"/>
        </w:rPr>
        <w:t xml:space="preserve"> </w:t>
      </w:r>
    </w:p>
    <w:p w14:paraId="3448564C" w14:textId="77777777" w:rsidR="004B3924" w:rsidRDefault="004B3924" w:rsidP="005B4378">
      <w:pPr>
        <w:rPr>
          <w:rFonts w:ascii="Times New Roman" w:hAnsi="Times New Roman" w:cs="Times New Roman"/>
          <w:b/>
          <w:u w:val="single"/>
        </w:rPr>
      </w:pPr>
    </w:p>
    <w:p w14:paraId="56237681" w14:textId="77777777" w:rsidR="005B4378" w:rsidRPr="0081759A" w:rsidRDefault="005B4378" w:rsidP="005B4378">
      <w:pPr>
        <w:rPr>
          <w:rFonts w:ascii="Times New Roman" w:hAnsi="Times New Roman" w:cs="Times New Roman"/>
          <w:b/>
          <w:u w:val="single"/>
        </w:rPr>
      </w:pPr>
      <w:r w:rsidRPr="0081759A">
        <w:rPr>
          <w:rFonts w:ascii="Times New Roman" w:hAnsi="Times New Roman" w:cs="Times New Roman"/>
          <w:b/>
          <w:u w:val="single"/>
        </w:rPr>
        <w:t>ТАБЛИЦА</w:t>
      </w:r>
    </w:p>
    <w:p w14:paraId="298604FD" w14:textId="77777777" w:rsidR="005B4378" w:rsidRPr="009843F5" w:rsidRDefault="005B4378" w:rsidP="005B4378">
      <w:pPr>
        <w:ind w:firstLine="708"/>
        <w:jc w:val="both"/>
      </w:pPr>
      <w:r w:rsidRPr="009843F5">
        <w:rPr>
          <w:rFonts w:ascii="Times New Roman" w:hAnsi="Times New Roman" w:cs="Times New Roman"/>
          <w:b/>
        </w:rPr>
        <w:t>Таблица 1.1</w:t>
      </w:r>
      <w:r>
        <w:rPr>
          <w:rFonts w:ascii="Times New Roman" w:hAnsi="Times New Roman" w:cs="Times New Roman"/>
          <w:b/>
        </w:rPr>
        <w:t>.</w:t>
      </w:r>
      <w:r w:rsidRPr="009843F5">
        <w:rPr>
          <w:rFonts w:ascii="Times New Roman" w:hAnsi="Times New Roman" w:cs="Times New Roman"/>
        </w:rPr>
        <w:t xml:space="preserve"> Стру</w:t>
      </w:r>
      <w:r>
        <w:rPr>
          <w:rFonts w:ascii="Times New Roman" w:hAnsi="Times New Roman" w:cs="Times New Roman"/>
        </w:rPr>
        <w:t xml:space="preserve">ктура мирового рынка </w:t>
      </w:r>
      <w:r w:rsidRPr="00E86D80">
        <w:rPr>
          <w:rFonts w:ascii="Times New Roman" w:hAnsi="Times New Roman" w:cs="Times New Roman"/>
        </w:rPr>
        <w:t>транспортно-логистических услуг</w:t>
      </w:r>
      <w:r>
        <w:rPr>
          <w:rFonts w:ascii="Times New Roman" w:hAnsi="Times New Roman" w:cs="Times New Roman"/>
        </w:rPr>
        <w:t xml:space="preserve"> за 201</w:t>
      </w:r>
      <w:r w:rsidRPr="0041651C">
        <w:rPr>
          <w:rFonts w:ascii="Times New Roman" w:hAnsi="Times New Roman" w:cs="Times New Roman"/>
        </w:rPr>
        <w:t>4</w:t>
      </w:r>
      <w:r w:rsidRPr="009843F5">
        <w:rPr>
          <w:rFonts w:ascii="Times New Roman" w:hAnsi="Times New Roman" w:cs="Times New Roman"/>
        </w:rPr>
        <w:t xml:space="preserve"> г.</w:t>
      </w:r>
    </w:p>
    <w:tbl>
      <w:tblPr>
        <w:tblW w:w="93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60"/>
        <w:gridCol w:w="4340"/>
      </w:tblGrid>
      <w:tr w:rsidR="005B4378" w:rsidRPr="00983B78" w14:paraId="745FD63A" w14:textId="77777777" w:rsidTr="006879F7"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157A1463" w14:textId="77777777" w:rsidR="005B4378" w:rsidRPr="009843F5" w:rsidRDefault="005B4378" w:rsidP="005B4378">
            <w:pPr>
              <w:pStyle w:val="a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843F5">
              <w:rPr>
                <w:rFonts w:ascii="Times New Roman" w:hAnsi="Times New Roman" w:cs="Times New Roman"/>
                <w:lang w:val="ru-RU"/>
              </w:rPr>
              <w:t>Виды транспортно-логистических услуг</w:t>
            </w:r>
          </w:p>
        </w:tc>
        <w:tc>
          <w:tcPr>
            <w:tcW w:w="4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76CCF78" w14:textId="77777777" w:rsidR="005B4378" w:rsidRPr="00CD3188" w:rsidRDefault="005B4378" w:rsidP="005B4378">
            <w:pPr>
              <w:pStyle w:val="a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D3188">
              <w:rPr>
                <w:rFonts w:ascii="Times New Roman" w:hAnsi="Times New Roman" w:cs="Times New Roman"/>
                <w:lang w:val="ru-RU"/>
              </w:rPr>
              <w:t>Доля в мировом объёме транспортного-логистических услуг (%)</w:t>
            </w:r>
          </w:p>
        </w:tc>
      </w:tr>
      <w:tr w:rsidR="005B4378" w:rsidRPr="00CD3188" w14:paraId="286735EB" w14:textId="77777777" w:rsidTr="006879F7">
        <w:tc>
          <w:tcPr>
            <w:tcW w:w="4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BAA72A6" w14:textId="77777777" w:rsidR="005B4378" w:rsidRPr="005B4378" w:rsidRDefault="005B4378" w:rsidP="005B4378">
            <w:pPr>
              <w:rPr>
                <w:rFonts w:ascii="Times New Roman" w:hAnsi="Times New Roman" w:cs="Times New Roman"/>
                <w:b/>
                <w:bCs/>
              </w:rPr>
            </w:pPr>
            <w:r w:rsidRPr="005B4378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Перевозки грузов и экспедиторские услуги (1PL, 2PL)</w:t>
            </w:r>
          </w:p>
        </w:tc>
        <w:tc>
          <w:tcPr>
            <w:tcW w:w="43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74FCFC47" w14:textId="77777777" w:rsidR="005B4378" w:rsidRPr="00CD3188" w:rsidRDefault="005B4378" w:rsidP="005B4378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CD3188">
              <w:rPr>
                <w:rFonts w:ascii="Times New Roman" w:hAnsi="Times New Roman" w:cs="Times New Roman"/>
              </w:rPr>
              <w:t>58</w:t>
            </w:r>
          </w:p>
        </w:tc>
      </w:tr>
      <w:tr w:rsidR="005B4378" w:rsidRPr="00CD3188" w14:paraId="456A2399" w14:textId="77777777" w:rsidTr="006879F7">
        <w:tc>
          <w:tcPr>
            <w:tcW w:w="4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8C3118" w14:textId="77777777" w:rsidR="005B4378" w:rsidRPr="005B4378" w:rsidRDefault="005B4378" w:rsidP="005B4378">
            <w:pPr>
              <w:rPr>
                <w:rFonts w:ascii="Times New Roman" w:hAnsi="Times New Roman" w:cs="Times New Roman"/>
                <w:b/>
                <w:bCs/>
              </w:rPr>
            </w:pPr>
            <w:r w:rsidRPr="005B4378">
              <w:rPr>
                <w:rStyle w:val="a4"/>
                <w:rFonts w:ascii="Times New Roman" w:hAnsi="Times New Roman" w:cs="Times New Roman"/>
                <w:b w:val="0"/>
                <w:bCs w:val="0"/>
              </w:rPr>
              <w:t>Комплексные логистические услуги, включая складирование и дистрибуцию (3 PL)</w:t>
            </w:r>
          </w:p>
        </w:tc>
        <w:tc>
          <w:tcPr>
            <w:tcW w:w="43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F442C74" w14:textId="77777777" w:rsidR="005B4378" w:rsidRPr="00CD3188" w:rsidRDefault="005B4378" w:rsidP="005B4378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CD3188">
              <w:rPr>
                <w:rFonts w:ascii="Times New Roman" w:hAnsi="Times New Roman" w:cs="Times New Roman"/>
              </w:rPr>
              <w:t>25</w:t>
            </w:r>
          </w:p>
        </w:tc>
      </w:tr>
      <w:tr w:rsidR="005B4378" w:rsidRPr="00CD3188" w14:paraId="13C8345A" w14:textId="77777777" w:rsidTr="006879F7">
        <w:tc>
          <w:tcPr>
            <w:tcW w:w="49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3E48D09" w14:textId="77777777" w:rsidR="005B4378" w:rsidRPr="005B4378" w:rsidRDefault="005B4378" w:rsidP="005B4378">
            <w:pPr>
              <w:rPr>
                <w:rFonts w:ascii="Times New Roman" w:hAnsi="Times New Roman" w:cs="Times New Roman"/>
                <w:b/>
                <w:bCs/>
              </w:rPr>
            </w:pPr>
            <w:r w:rsidRPr="005B4378">
              <w:rPr>
                <w:rStyle w:val="a4"/>
                <w:rFonts w:ascii="Times New Roman" w:hAnsi="Times New Roman" w:cs="Times New Roman"/>
                <w:b w:val="0"/>
                <w:bCs w:val="0"/>
              </w:rPr>
              <w:t>Управленческая логистика, в т.ч. услуги по оптимизации бизнес-процессов (4PL)</w:t>
            </w:r>
          </w:p>
        </w:tc>
        <w:tc>
          <w:tcPr>
            <w:tcW w:w="43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2034DB0" w14:textId="77777777" w:rsidR="005B4378" w:rsidRPr="00CD3188" w:rsidRDefault="005B4378" w:rsidP="005B4378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CD3188">
              <w:rPr>
                <w:rFonts w:ascii="Times New Roman" w:hAnsi="Times New Roman" w:cs="Times New Roman"/>
              </w:rPr>
              <w:t>17</w:t>
            </w:r>
          </w:p>
        </w:tc>
      </w:tr>
    </w:tbl>
    <w:p w14:paraId="028D2B41" w14:textId="77777777" w:rsidR="005B4378" w:rsidRPr="005B4378" w:rsidRDefault="005B4378" w:rsidP="005B4378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5B4378">
        <w:rPr>
          <w:rStyle w:val="a4"/>
          <w:rFonts w:ascii="Times New Roman" w:hAnsi="Times New Roman" w:cs="Times New Roman"/>
          <w:b w:val="0"/>
          <w:bCs w:val="0"/>
        </w:rPr>
        <w:t xml:space="preserve">Источник: составлено автором на основе данных обзора «Рынок экспресс-доставки в 2013-2014 годах и прогноз до 2017 года» // РБК. </w:t>
      </w:r>
      <w:r w:rsidRPr="005B4378">
        <w:rPr>
          <w:rFonts w:ascii="Times New Roman" w:hAnsi="Times New Roman" w:cs="Times New Roman"/>
          <w:b/>
          <w:bCs/>
        </w:rPr>
        <w:t xml:space="preserve">–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 xml:space="preserve">Москва, </w:t>
      </w:r>
      <w:r w:rsidRPr="005B4378">
        <w:rPr>
          <w:rFonts w:ascii="Times New Roman" w:hAnsi="Times New Roman" w:cs="Times New Roman"/>
          <w:b/>
          <w:bCs/>
          <w:sz w:val="20"/>
          <w:szCs w:val="20"/>
        </w:rPr>
        <w:t xml:space="preserve">–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 xml:space="preserve">2015. </w:t>
      </w:r>
      <w:r w:rsidRPr="005B4378">
        <w:rPr>
          <w:rFonts w:ascii="Times New Roman" w:hAnsi="Times New Roman" w:cs="Times New Roman"/>
          <w:b/>
          <w:bCs/>
        </w:rPr>
        <w:t xml:space="preserve">– </w:t>
      </w:r>
      <w:r w:rsidRPr="005B4378">
        <w:rPr>
          <w:rStyle w:val="a4"/>
          <w:rFonts w:ascii="Times New Roman" w:hAnsi="Times New Roman" w:cs="Times New Roman"/>
          <w:b w:val="0"/>
          <w:bCs w:val="0"/>
        </w:rPr>
        <w:t>С. 16-17.</w:t>
      </w:r>
    </w:p>
    <w:p w14:paraId="7CC105D2" w14:textId="77777777" w:rsidR="005B4378" w:rsidRDefault="005B4378" w:rsidP="005B4378">
      <w:pPr>
        <w:rPr>
          <w:rFonts w:ascii="Times New Roman" w:hAnsi="Times New Roman" w:cs="Times New Roman"/>
        </w:rPr>
      </w:pPr>
    </w:p>
    <w:p w14:paraId="140945C0" w14:textId="77777777" w:rsidR="002A1203" w:rsidRDefault="002A1203" w:rsidP="005B4378">
      <w:pPr>
        <w:pStyle w:val="a3"/>
        <w:ind w:left="0"/>
        <w:rPr>
          <w:rFonts w:ascii="Times New Roman" w:hAnsi="Times New Roman" w:cs="Times New Roman"/>
          <w:color w:val="FF0000"/>
        </w:rPr>
      </w:pPr>
    </w:p>
    <w:p w14:paraId="42C595EA" w14:textId="77777777" w:rsidR="002A1203" w:rsidRDefault="002A1203" w:rsidP="005B4378">
      <w:pPr>
        <w:pStyle w:val="a3"/>
        <w:ind w:left="0"/>
        <w:rPr>
          <w:rFonts w:ascii="Times New Roman" w:hAnsi="Times New Roman" w:cs="Times New Roman"/>
          <w:color w:val="FF0000"/>
        </w:rPr>
      </w:pPr>
    </w:p>
    <w:p w14:paraId="31151092" w14:textId="77777777" w:rsidR="005B4378" w:rsidRPr="006E5855" w:rsidRDefault="005B4378" w:rsidP="005B4378">
      <w:pPr>
        <w:pStyle w:val="a3"/>
        <w:ind w:left="0"/>
        <w:rPr>
          <w:rFonts w:ascii="Times New Roman" w:hAnsi="Times New Roman" w:cs="Times New Roman"/>
          <w:color w:val="FF0000"/>
        </w:rPr>
      </w:pPr>
      <w:r w:rsidRPr="006E5855">
        <w:rPr>
          <w:rFonts w:ascii="Times New Roman" w:hAnsi="Times New Roman" w:cs="Times New Roman"/>
          <w:color w:val="FF0000"/>
        </w:rPr>
        <w:t xml:space="preserve">СНОСКИ В </w:t>
      </w:r>
      <w:r>
        <w:rPr>
          <w:rFonts w:ascii="Times New Roman" w:hAnsi="Times New Roman" w:cs="Times New Roman"/>
          <w:color w:val="FF0000"/>
        </w:rPr>
        <w:t>НИЖНЕЙ ЧАСТИ</w:t>
      </w:r>
      <w:r w:rsidRPr="006E5855">
        <w:rPr>
          <w:rFonts w:ascii="Times New Roman" w:hAnsi="Times New Roman" w:cs="Times New Roman"/>
          <w:color w:val="FF0000"/>
        </w:rPr>
        <w:t xml:space="preserve"> СТРАНИЦЫ С ИНТЕРНЕТ-ИСТОЧНИКАМИ</w:t>
      </w:r>
    </w:p>
    <w:p w14:paraId="10296D5C" w14:textId="77777777" w:rsidR="005B4378" w:rsidRPr="006E5855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</w:rPr>
      </w:pPr>
      <w:r w:rsidRPr="006E5855">
        <w:rPr>
          <w:rFonts w:ascii="Times New Roman" w:hAnsi="Times New Roman" w:cs="Times New Roman"/>
          <w:sz w:val="28"/>
          <w:szCs w:val="28"/>
        </w:rPr>
        <w:t xml:space="preserve">Фурсова И. Груз уходит на рельсы. [Электронный ресурс] // Российская газета. – 1 апреля 2014. –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6E5855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6E5855">
          <w:rPr>
            <w:rFonts w:ascii="Times New Roman" w:hAnsi="Times New Roman" w:cs="Times New Roman"/>
            <w:sz w:val="28"/>
            <w:szCs w:val="28"/>
          </w:rPr>
          <w:t>https://rg.ru/2014/04/01/perevozki.html</w:t>
        </w:r>
      </w:hyperlink>
      <w:r w:rsidRPr="006E58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6E5855">
        <w:rPr>
          <w:rFonts w:ascii="Times New Roman" w:hAnsi="Times New Roman" w:cs="Times New Roman"/>
          <w:color w:val="FF0000"/>
          <w:sz w:val="28"/>
          <w:szCs w:val="28"/>
        </w:rPr>
        <w:t>дата обращения 31.05.21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551E5E" w14:textId="77777777" w:rsidR="005B4378" w:rsidRPr="005B4378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  <w:lang w:val="en-US"/>
        </w:rPr>
      </w:pPr>
      <w:r w:rsidRPr="005B4378">
        <w:rPr>
          <w:rFonts w:ascii="Times New Roman" w:hAnsi="Times New Roman" w:cs="Times New Roman"/>
          <w:sz w:val="28"/>
          <w:szCs w:val="28"/>
          <w:lang w:val="en-US"/>
        </w:rPr>
        <w:t>Global Logistics: Demystifying the 4PL. [Electronic Resource] // Logistics Management. – April 1, 2013. – URL:</w:t>
      </w:r>
      <w:r w:rsidRPr="005B43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hyperlink r:id="rId8" w:history="1">
        <w:r w:rsidRPr="005B4378">
          <w:rPr>
            <w:rFonts w:ascii="Times New Roman" w:hAnsi="Times New Roman" w:cs="Times New Roman"/>
            <w:sz w:val="28"/>
            <w:szCs w:val="28"/>
            <w:lang w:val="en-US"/>
          </w:rPr>
          <w:t>http://www.logisticsmgmt.com/article/global_logistics_demystifying_the_4pl</w:t>
        </w:r>
      </w:hyperlink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B4378">
        <w:rPr>
          <w:rFonts w:ascii="Times New Roman" w:hAnsi="Times New Roman" w:cs="Times New Roman"/>
          <w:color w:val="FF0000"/>
          <w:sz w:val="28"/>
          <w:szCs w:val="28"/>
          <w:lang w:val="en-US"/>
        </w:rPr>
        <w:t>accessed 31.05.21</w:t>
      </w:r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C7ABB9C" w14:textId="77777777" w:rsidR="005B4378" w:rsidRDefault="005B4378" w:rsidP="005B4378">
      <w:pPr>
        <w:rPr>
          <w:rFonts w:ascii="Times New Roman" w:hAnsi="Times New Roman" w:cs="Times New Roman"/>
          <w:b/>
          <w:bCs/>
          <w:u w:val="single"/>
        </w:rPr>
      </w:pPr>
    </w:p>
    <w:p w14:paraId="0B7C4A1C" w14:textId="77777777" w:rsidR="005B4378" w:rsidRPr="005B4378" w:rsidRDefault="005B4378" w:rsidP="005B4378">
      <w:pPr>
        <w:rPr>
          <w:rFonts w:ascii="Times New Roman" w:hAnsi="Times New Roman" w:cs="Times New Roman"/>
          <w:b/>
          <w:bCs/>
          <w:u w:val="single"/>
        </w:rPr>
      </w:pPr>
      <w:r w:rsidRPr="0081759A">
        <w:rPr>
          <w:rFonts w:ascii="Times New Roman" w:hAnsi="Times New Roman" w:cs="Times New Roman"/>
          <w:b/>
          <w:bCs/>
          <w:u w:val="single"/>
        </w:rPr>
        <w:t>СПИСОК ИСПОЛЬЗОВАННЫХ ИСТОЧНИКОВ</w:t>
      </w:r>
    </w:p>
    <w:p w14:paraId="3A33C001" w14:textId="77777777" w:rsidR="005B4378" w:rsidRPr="006E5855" w:rsidRDefault="005B4378" w:rsidP="005B4378">
      <w:pPr>
        <w:rPr>
          <w:rFonts w:ascii="Times New Roman" w:hAnsi="Times New Roman" w:cs="Times New Roman"/>
          <w:color w:val="FF0000"/>
        </w:rPr>
      </w:pPr>
      <w:r w:rsidRPr="006E5855">
        <w:rPr>
          <w:rFonts w:ascii="Times New Roman" w:hAnsi="Times New Roman" w:cs="Times New Roman"/>
          <w:color w:val="FF0000"/>
        </w:rPr>
        <w:t>ДОКЛАД</w:t>
      </w:r>
    </w:p>
    <w:p w14:paraId="6E59CA2A" w14:textId="77777777" w:rsidR="005B4378" w:rsidRPr="006E5855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</w:rPr>
      </w:pPr>
      <w:r w:rsidRPr="006E5855">
        <w:rPr>
          <w:rFonts w:ascii="Times New Roman" w:hAnsi="Times New Roman" w:cs="Times New Roman"/>
          <w:sz w:val="28"/>
          <w:szCs w:val="28"/>
        </w:rPr>
        <w:t>Евразийская экономическая интеграция. Исследования и проекты Центра интеграционных исследований ЕАБР. [Электронный ресурс] // ЕАБР. – Санкт-Петербург, – 2016. – 58 с. – URL:</w:t>
      </w:r>
      <w:r>
        <w:rPr>
          <w:rFonts w:ascii="Times New Roman" w:hAnsi="Times New Roman" w:cs="Times New Roman"/>
          <w:sz w:val="28"/>
          <w:szCs w:val="28"/>
        </w:rPr>
        <w:t xml:space="preserve"> …</w:t>
      </w:r>
    </w:p>
    <w:p w14:paraId="05ADAB5E" w14:textId="77777777" w:rsidR="005B4378" w:rsidRDefault="005B4378" w:rsidP="005B4378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</w:p>
    <w:p w14:paraId="7293DD3B" w14:textId="77777777" w:rsidR="005B4378" w:rsidRPr="006E5855" w:rsidRDefault="005B4378" w:rsidP="005B4378">
      <w:pPr>
        <w:pStyle w:val="a3"/>
        <w:ind w:left="142"/>
        <w:rPr>
          <w:rFonts w:ascii="Times New Roman" w:hAnsi="Times New Roman" w:cs="Times New Roman"/>
          <w:color w:val="FF0000"/>
        </w:rPr>
      </w:pPr>
      <w:r w:rsidRPr="006E5855">
        <w:rPr>
          <w:rFonts w:ascii="Times New Roman" w:hAnsi="Times New Roman" w:cs="Times New Roman"/>
          <w:color w:val="FF0000"/>
          <w:sz w:val="28"/>
          <w:szCs w:val="28"/>
        </w:rPr>
        <w:t>СТАТЬЯ</w:t>
      </w:r>
    </w:p>
    <w:p w14:paraId="2D9B2775" w14:textId="77777777" w:rsidR="005B4378" w:rsidRPr="006E5855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</w:rPr>
      </w:pPr>
      <w:r w:rsidRPr="006E5855">
        <w:rPr>
          <w:rFonts w:ascii="Times New Roman" w:hAnsi="Times New Roman" w:cs="Times New Roman"/>
          <w:sz w:val="28"/>
          <w:szCs w:val="28"/>
        </w:rPr>
        <w:t xml:space="preserve">Буторина О.В. О научной основе Евразийского экономического союза / О.В. Буторина, А.В. Захаров // Евразийская экономическая интеграция. – 2015. – №2(27). – С. 52-68. </w:t>
      </w:r>
      <w:r w:rsidRPr="006E5855">
        <w:rPr>
          <w:rFonts w:ascii="Times New Roman" w:hAnsi="Times New Roman" w:cs="Times New Roman"/>
          <w:color w:val="FF0000"/>
          <w:sz w:val="28"/>
          <w:szCs w:val="28"/>
        </w:rPr>
        <w:t>ДВА АВТОРА</w:t>
      </w:r>
    </w:p>
    <w:p w14:paraId="3445731E" w14:textId="77777777" w:rsidR="005B4378" w:rsidRPr="006E5855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</w:rPr>
      </w:pPr>
      <w:r w:rsidRPr="006E5855">
        <w:rPr>
          <w:rFonts w:ascii="Times New Roman" w:hAnsi="Times New Roman" w:cs="Times New Roman"/>
          <w:sz w:val="28"/>
          <w:szCs w:val="28"/>
        </w:rPr>
        <w:t xml:space="preserve">Буторина О.В. Понятие региональной интеграции: новые подходы / О.В. Буторина // </w:t>
      </w:r>
      <w:proofErr w:type="spellStart"/>
      <w:r w:rsidRPr="006E5855">
        <w:rPr>
          <w:rFonts w:ascii="Times New Roman" w:hAnsi="Times New Roman" w:cs="Times New Roman"/>
          <w:sz w:val="28"/>
          <w:szCs w:val="28"/>
        </w:rPr>
        <w:t>Космополис</w:t>
      </w:r>
      <w:proofErr w:type="spellEnd"/>
      <w:r w:rsidRPr="006E5855">
        <w:rPr>
          <w:rFonts w:ascii="Times New Roman" w:hAnsi="Times New Roman" w:cs="Times New Roman"/>
          <w:sz w:val="28"/>
          <w:szCs w:val="28"/>
        </w:rPr>
        <w:t xml:space="preserve">. – 2005. – №3(13). – С. 136-145. </w:t>
      </w:r>
      <w:r w:rsidRPr="006E5855">
        <w:rPr>
          <w:rFonts w:ascii="Times New Roman" w:hAnsi="Times New Roman" w:cs="Times New Roman"/>
          <w:color w:val="FF0000"/>
          <w:sz w:val="28"/>
          <w:szCs w:val="28"/>
        </w:rPr>
        <w:t>ОДИН АВТОР</w:t>
      </w:r>
    </w:p>
    <w:p w14:paraId="675E27E7" w14:textId="77777777" w:rsidR="005B4378" w:rsidRPr="006E5855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</w:rPr>
      </w:pPr>
      <w:proofErr w:type="spellStart"/>
      <w:r w:rsidRPr="005B4378">
        <w:rPr>
          <w:rFonts w:ascii="Times New Roman" w:hAnsi="Times New Roman" w:cs="Times New Roman"/>
          <w:sz w:val="28"/>
          <w:szCs w:val="28"/>
          <w:lang w:val="en-US"/>
        </w:rPr>
        <w:t>Spechler</w:t>
      </w:r>
      <w:proofErr w:type="spellEnd"/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 M. Russia’s Lost Position in Central Asia / Martin </w:t>
      </w:r>
      <w:proofErr w:type="spellStart"/>
      <w:r w:rsidRPr="005B4378">
        <w:rPr>
          <w:rFonts w:ascii="Times New Roman" w:hAnsi="Times New Roman" w:cs="Times New Roman"/>
          <w:sz w:val="28"/>
          <w:szCs w:val="28"/>
          <w:lang w:val="en-US"/>
        </w:rPr>
        <w:t>Spechler</w:t>
      </w:r>
      <w:proofErr w:type="spellEnd"/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, Dina </w:t>
      </w:r>
      <w:proofErr w:type="spellStart"/>
      <w:r w:rsidRPr="005B4378">
        <w:rPr>
          <w:rFonts w:ascii="Times New Roman" w:hAnsi="Times New Roman" w:cs="Times New Roman"/>
          <w:sz w:val="28"/>
          <w:szCs w:val="28"/>
          <w:lang w:val="en-US"/>
        </w:rPr>
        <w:t>Spechler</w:t>
      </w:r>
      <w:proofErr w:type="spellEnd"/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 // Journal of Eurasian Studies. – 2013. – No.4. – P. 1-7. </w:t>
      </w:r>
      <w:r w:rsidRPr="006E5855">
        <w:rPr>
          <w:rFonts w:ascii="Times New Roman" w:hAnsi="Times New Roman" w:cs="Times New Roman"/>
          <w:color w:val="FF0000"/>
          <w:sz w:val="28"/>
          <w:szCs w:val="28"/>
        </w:rPr>
        <w:t>ДВА АВТОРА</w:t>
      </w:r>
    </w:p>
    <w:p w14:paraId="222DB93D" w14:textId="77777777" w:rsidR="005B4378" w:rsidRPr="005B4378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</w:rPr>
      </w:pPr>
      <w:proofErr w:type="spellStart"/>
      <w:r w:rsidRPr="005B4378">
        <w:rPr>
          <w:rFonts w:ascii="Times New Roman" w:hAnsi="Times New Roman" w:cs="Times New Roman"/>
          <w:sz w:val="28"/>
          <w:szCs w:val="28"/>
          <w:lang w:val="en-US"/>
        </w:rPr>
        <w:t>Tarr</w:t>
      </w:r>
      <w:proofErr w:type="spellEnd"/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 D. The Eurasian Economic Union of Russia, Belarus, Kazakhstan, Armenia and the Kyrgyz Republic: Can It Succeed Where Its Predecessors Failed? / David </w:t>
      </w:r>
      <w:proofErr w:type="spellStart"/>
      <w:r w:rsidRPr="005B4378">
        <w:rPr>
          <w:rFonts w:ascii="Times New Roman" w:hAnsi="Times New Roman" w:cs="Times New Roman"/>
          <w:sz w:val="28"/>
          <w:szCs w:val="28"/>
          <w:lang w:val="en-US"/>
        </w:rPr>
        <w:t>Tarr</w:t>
      </w:r>
      <w:proofErr w:type="spellEnd"/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 // Eastern European Economics. – 2016. – No.54. – P. 1-22. </w:t>
      </w:r>
      <w:r w:rsidRPr="006E5855">
        <w:rPr>
          <w:rFonts w:ascii="Times New Roman" w:hAnsi="Times New Roman" w:cs="Times New Roman"/>
          <w:color w:val="FF0000"/>
          <w:sz w:val="28"/>
          <w:szCs w:val="28"/>
        </w:rPr>
        <w:t>ОДИН АВТОР</w:t>
      </w:r>
    </w:p>
    <w:p w14:paraId="4F28175A" w14:textId="77777777" w:rsidR="005B4378" w:rsidRPr="006E5855" w:rsidRDefault="005B4378" w:rsidP="005B4378">
      <w:pPr>
        <w:rPr>
          <w:rFonts w:ascii="Times New Roman" w:hAnsi="Times New Roman" w:cs="Times New Roman"/>
        </w:rPr>
      </w:pPr>
    </w:p>
    <w:p w14:paraId="5014A864" w14:textId="77777777" w:rsidR="005B4378" w:rsidRPr="006E5855" w:rsidRDefault="005B4378" w:rsidP="005B4378">
      <w:pPr>
        <w:rPr>
          <w:rFonts w:ascii="Times New Roman" w:hAnsi="Times New Roman" w:cs="Times New Roman"/>
          <w:color w:val="FF0000"/>
        </w:rPr>
      </w:pPr>
      <w:r w:rsidRPr="006E5855">
        <w:rPr>
          <w:rFonts w:ascii="Times New Roman" w:hAnsi="Times New Roman" w:cs="Times New Roman"/>
          <w:color w:val="FF0000"/>
        </w:rPr>
        <w:t>ИНТЕРНЕТ-ИСТОЧНИК</w:t>
      </w:r>
    </w:p>
    <w:p w14:paraId="438CF638" w14:textId="77777777" w:rsidR="005B4378" w:rsidRPr="006E5855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</w:rPr>
      </w:pPr>
      <w:r w:rsidRPr="006E5855">
        <w:rPr>
          <w:rFonts w:ascii="Times New Roman" w:hAnsi="Times New Roman" w:cs="Times New Roman"/>
          <w:sz w:val="28"/>
          <w:szCs w:val="28"/>
        </w:rPr>
        <w:t xml:space="preserve">Фурсова И. Груз уходит на рельсы. [Электронный ресурс] // Российская газета. – 1 апреля 2014. –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6E5855">
        <w:rPr>
          <w:rFonts w:ascii="Times New Roman" w:hAnsi="Times New Roman" w:cs="Times New Roman"/>
          <w:sz w:val="28"/>
          <w:szCs w:val="28"/>
        </w:rPr>
        <w:t>:</w:t>
      </w:r>
      <w:r w:rsidRPr="006E5855">
        <w:rPr>
          <w:rFonts w:ascii="Times New Roman" w:hAnsi="Times New Roman" w:cs="Times New Roman"/>
          <w:sz w:val="28"/>
          <w:szCs w:val="28"/>
        </w:rPr>
        <w:tab/>
        <w:t xml:space="preserve"> </w:t>
      </w:r>
      <w:hyperlink r:id="rId9" w:history="1">
        <w:r w:rsidRPr="006E5855">
          <w:rPr>
            <w:rFonts w:ascii="Times New Roman" w:hAnsi="Times New Roman" w:cs="Times New Roman"/>
            <w:sz w:val="28"/>
            <w:szCs w:val="28"/>
          </w:rPr>
          <w:t>https://rg.ru/2014/04/01/perevozki.html</w:t>
        </w:r>
      </w:hyperlink>
      <w:r w:rsidRPr="006E58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CE9FC8" w14:textId="77777777" w:rsidR="005B4378" w:rsidRPr="005B4378" w:rsidRDefault="005B4378" w:rsidP="005B4378">
      <w:pPr>
        <w:pStyle w:val="a3"/>
        <w:numPr>
          <w:ilvl w:val="0"/>
          <w:numId w:val="3"/>
        </w:numPr>
        <w:suppressAutoHyphens/>
        <w:ind w:left="142" w:hanging="142"/>
        <w:rPr>
          <w:rFonts w:ascii="Times New Roman" w:hAnsi="Times New Roman" w:cs="Times New Roman"/>
          <w:lang w:val="en-US"/>
        </w:rPr>
      </w:pPr>
      <w:r w:rsidRPr="005B4378">
        <w:rPr>
          <w:rFonts w:ascii="Times New Roman" w:hAnsi="Times New Roman" w:cs="Times New Roman"/>
          <w:sz w:val="28"/>
          <w:szCs w:val="28"/>
          <w:lang w:val="en-US"/>
        </w:rPr>
        <w:t>Global Logistics: Demystifying the 4PL. [Electronic Resource] // Logistics Management. – April 1, 2013. – URL:</w:t>
      </w:r>
      <w:r w:rsidRPr="005B437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hyperlink r:id="rId10" w:history="1">
        <w:r w:rsidRPr="005B4378">
          <w:rPr>
            <w:rFonts w:ascii="Times New Roman" w:hAnsi="Times New Roman" w:cs="Times New Roman"/>
            <w:sz w:val="28"/>
            <w:szCs w:val="28"/>
            <w:lang w:val="en-US"/>
          </w:rPr>
          <w:t>http://www.logisticsmgmt.com/article/global_logistics_demystifying_the_4pl</w:t>
        </w:r>
      </w:hyperlink>
      <w:r w:rsidRPr="005B43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5B4378" w:rsidRPr="005B4378" w:rsidSect="00264119">
      <w:pgSz w:w="11906" w:h="16838"/>
      <w:pgMar w:top="100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96CDE"/>
    <w:multiLevelType w:val="hybridMultilevel"/>
    <w:tmpl w:val="9942E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C562E"/>
    <w:multiLevelType w:val="hybridMultilevel"/>
    <w:tmpl w:val="C7441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0F5A4A"/>
    <w:multiLevelType w:val="hybridMultilevel"/>
    <w:tmpl w:val="22C649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974944">
    <w:abstractNumId w:val="2"/>
  </w:num>
  <w:num w:numId="2" w16cid:durableId="350642119">
    <w:abstractNumId w:val="0"/>
  </w:num>
  <w:num w:numId="3" w16cid:durableId="155288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A9"/>
    <w:rsid w:val="00126B56"/>
    <w:rsid w:val="00264119"/>
    <w:rsid w:val="002A1203"/>
    <w:rsid w:val="003B327B"/>
    <w:rsid w:val="003E0079"/>
    <w:rsid w:val="004210D4"/>
    <w:rsid w:val="004B3924"/>
    <w:rsid w:val="005B4378"/>
    <w:rsid w:val="00622DB5"/>
    <w:rsid w:val="00772E50"/>
    <w:rsid w:val="00905357"/>
    <w:rsid w:val="00CB70A9"/>
    <w:rsid w:val="00D45DB9"/>
    <w:rsid w:val="00E411FC"/>
    <w:rsid w:val="00FD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739C07"/>
  <w15:chartTrackingRefBased/>
  <w15:docId w15:val="{A31F1CF1-FBB0-6445-B304-6A6D60CE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1FC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411FC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B56"/>
    <w:pPr>
      <w:ind w:left="720"/>
      <w:contextualSpacing/>
    </w:pPr>
  </w:style>
  <w:style w:type="character" w:styleId="a4">
    <w:name w:val="Strong"/>
    <w:qFormat/>
    <w:rsid w:val="005B4378"/>
    <w:rPr>
      <w:b/>
      <w:bCs/>
    </w:rPr>
  </w:style>
  <w:style w:type="paragraph" w:customStyle="1" w:styleId="a5">
    <w:name w:val="Содержимое таблицы"/>
    <w:basedOn w:val="a"/>
    <w:rsid w:val="005B4378"/>
    <w:pPr>
      <w:suppressLineNumbers/>
      <w:suppressAutoHyphens/>
    </w:pPr>
    <w:rPr>
      <w:rFonts w:ascii="Cambria" w:eastAsia="MS Mincho" w:hAnsi="Cambria" w:cs="Cambria"/>
      <w:kern w:val="0"/>
      <w:lang w:val="en-US" w:eastAsia="ar-SA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11FC"/>
    <w:rPr>
      <w:rFonts w:ascii="Arial" w:eastAsia="Arial" w:hAnsi="Arial" w:cs="Arial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411FC"/>
    <w:rPr>
      <w:rFonts w:ascii="Arial" w:eastAsia="Arial" w:hAnsi="Arial" w:cs="Arial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gisticsmgmt.com/article/global_logistics_demystifying_the_4p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g.ru/2014/04/01/perevozki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ransparencymarketresearch.com/logistics-market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logisticsmgmt.com/article/global_logistics_demystifying_the_4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g.ru/2014/04/01/perevozk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Pak</dc:creator>
  <cp:keywords/>
  <dc:description/>
  <cp:lastModifiedBy>Egor Pak</cp:lastModifiedBy>
  <cp:revision>8</cp:revision>
  <dcterms:created xsi:type="dcterms:W3CDTF">2024-12-09T17:52:00Z</dcterms:created>
  <dcterms:modified xsi:type="dcterms:W3CDTF">2024-12-09T18:21:00Z</dcterms:modified>
</cp:coreProperties>
</file>