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976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jc w:val="center"/>
        <w:outlineLvl w:val="2"/>
        <w:rPr>
          <w:rFonts w:hint="default" w:ascii="Calibri" w:hAnsi="Calibri" w:eastAsia="sans-serif" w:cs="Calibri"/>
          <w:b/>
          <w:bCs/>
          <w:color w:val="1F1F1F"/>
          <w:sz w:val="48"/>
          <w:szCs w:val="48"/>
          <w:lang w:val="en-US"/>
        </w:rPr>
      </w:pPr>
      <w:r>
        <w:rPr>
          <w:rFonts w:hint="default" w:ascii="Calibri" w:hAnsi="Calibri" w:eastAsia="sans-serif" w:cs="Calibri"/>
          <w:b/>
          <w:bCs/>
          <w:color w:val="1F1F1F"/>
          <w:sz w:val="48"/>
          <w:szCs w:val="48"/>
          <w:lang w:val="en-US"/>
        </w:rPr>
        <w:t>Assignment 1</w:t>
      </w:r>
    </w:p>
    <w:p w14:paraId="3AA7BC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jc w:val="center"/>
        <w:outlineLvl w:val="2"/>
        <w:rPr>
          <w:rFonts w:hint="default" w:ascii="Calibri" w:hAnsi="Calibri" w:eastAsia="sans-serif" w:cs="Calibri"/>
          <w:b/>
          <w:bCs/>
          <w:color w:val="1F1F1F"/>
          <w:sz w:val="48"/>
          <w:szCs w:val="48"/>
          <w:lang w:val="en-US"/>
        </w:rPr>
      </w:pPr>
      <w:r>
        <w:rPr>
          <w:rFonts w:hint="default" w:ascii="Calibri" w:hAnsi="Calibri" w:eastAsia="sans-serif" w:cs="Calibri"/>
          <w:b/>
          <w:bCs/>
          <w:color w:val="1F1F1F"/>
          <w:sz w:val="48"/>
          <w:szCs w:val="48"/>
          <w:lang w:val="en-US"/>
        </w:rPr>
        <w:t>Requirement Engineering</w:t>
      </w:r>
    </w:p>
    <w:p w14:paraId="7C8F443A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___________________________________________________________</w:t>
      </w:r>
      <w:bookmarkStart w:id="0" w:name="_GoBack"/>
      <w:bookmarkEnd w:id="0"/>
      <w:r>
        <w:rPr>
          <w:rFonts w:hint="default"/>
          <w:lang w:val="en-US"/>
        </w:rPr>
        <w:t>________________________</w:t>
      </w:r>
    </w:p>
    <w:p w14:paraId="7A77199F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1: Business Identification</w:t>
      </w:r>
    </w:p>
    <w:p w14:paraId="5C0878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Company Name: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MediFlow AI.</w:t>
      </w:r>
    </w:p>
    <w:p w14:paraId="0ACA5A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Business Nature: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A HealthTech startup specializing in AI-assisted diagnostic tools for small-to-medium clinics.</w:t>
      </w:r>
    </w:p>
    <w:p w14:paraId="4AF2E23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808080"/>
          <w:sz w:val="16"/>
          <w:szCs w:val="16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Project Goal: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Developing an automated "Smart Triage" system to analyze patient symptoms via a mobile app and prioritize urgent cases.</w:t>
      </w:r>
    </w:p>
    <w:p w14:paraId="40CEF105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2: SWOT Analysis</w:t>
      </w:r>
    </w:p>
    <w:p w14:paraId="721EF43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>Based on the business goal of implementing an AI triage solution, here is the SWOT analysis: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22"/>
        <w:gridCol w:w="4019"/>
      </w:tblGrid>
      <w:tr w14:paraId="2A29FC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F0D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Strengths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DD8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Weaknesses</w:t>
            </w:r>
          </w:p>
        </w:tc>
      </w:tr>
      <w:tr w14:paraId="50DC58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1A5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Proprietary NLP (Natural Language Processing) models tailored for medical terminology.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35E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High initial development costs for a startup.</w:t>
            </w:r>
          </w:p>
        </w:tc>
      </w:tr>
      <w:tr w14:paraId="6506C0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F41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Partnerships with local clinics provide immediate testing grounds.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382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Dependency on the accuracy of AI to avoid misdiagnosis.</w:t>
            </w:r>
          </w:p>
        </w:tc>
      </w:tr>
      <w:tr w14:paraId="60F530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E23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Opportunities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1A6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Threats</w:t>
            </w:r>
          </w:p>
        </w:tc>
      </w:tr>
      <w:tr w14:paraId="784BE7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65D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Growing demand for remote healthcare and telehealth services.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5E3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Strict data privacy regulations (like HIPAA) regarding patient records.</w:t>
            </w:r>
          </w:p>
        </w:tc>
      </w:tr>
      <w:tr w14:paraId="29C595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264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Ability to scale the software to larger hospital chains in the future.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97B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Competition from established tech giants entering the medical AI space.</w:t>
            </w:r>
          </w:p>
        </w:tc>
      </w:tr>
    </w:tbl>
    <w:p w14:paraId="3EE1ED6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</w:pPr>
    </w:p>
    <w:p w14:paraId="2FE168B4">
      <w:pPr>
        <w:pStyle w:val="2"/>
        <w:bidi w:val="0"/>
        <w:spacing w:line="240" w:lineRule="auto"/>
        <w:rPr>
          <w:rFonts w:hint="default" w:ascii="Calibri" w:hAnsi="Calibri" w:cs="Calibri"/>
          <w:sz w:val="16"/>
          <w:szCs w:val="16"/>
        </w:rPr>
      </w:pPr>
      <w:r>
        <w:rPr>
          <w:rFonts w:hint="default" w:ascii="Calibri" w:hAnsi="Calibri" w:cs="Calibri"/>
          <w:sz w:val="36"/>
          <w:szCs w:val="36"/>
        </w:rPr>
        <w:t>Step 3: Identify a Key Requirement</w:t>
      </w:r>
    </w:p>
    <w:p w14:paraId="654F575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Requirement: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system must accurately categorize patient submissions into three urgency levels (Emergency, Urgent, Routine) within 30 seconds of data entry.</w:t>
      </w:r>
    </w:p>
    <w:p w14:paraId="53A46A2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Deliverable: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A functional API and mobile interface module integrated with the clinic's existing database.</w:t>
      </w:r>
    </w:p>
    <w:p w14:paraId="3279B8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Time Bound: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pilot version must be developed and tested within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6 months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.</w:t>
      </w:r>
    </w:p>
    <w:p w14:paraId="28A2291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Cost Bound: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project budget is capped at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$150,000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for initial development and HIPAA-compliant cloud hosting.</w:t>
      </w:r>
    </w:p>
    <w:p w14:paraId="0C66CB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6BAA7394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4: Prioritize Stakeholders (Power-Interest Grid)</w:t>
      </w:r>
    </w:p>
    <w:p w14:paraId="7CD7981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Based on the "Smart Triage" project for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MediFlow AI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, we categorize stakeholders to determine how to manage them effectively.</w:t>
      </w:r>
    </w:p>
    <w:p w14:paraId="2603E2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Chars="0" w:right="0" w:rightChars="0"/>
        <w:jc w:val="center"/>
        <w:rPr>
          <w:rFonts w:hint="default" w:ascii="Calibri" w:hAnsi="Calibri" w:eastAsia="sans-serif" w:cs="Calibri"/>
          <w:color w:val="004A77"/>
          <w:sz w:val="16"/>
          <w:szCs w:val="16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0B57D0"/>
          <w:kern w:val="0"/>
          <w:sz w:val="15"/>
          <w:szCs w:val="15"/>
          <w:bdr w:val="single" w:color="E1E3E1" w:sz="4" w:space="0"/>
          <w:lang w:val="en-US" w:eastAsia="zh-CN" w:bidi="ar"/>
        </w:rPr>
        <w:drawing>
          <wp:inline distT="0" distB="0" distL="114300" distR="114300">
            <wp:extent cx="5650230" cy="3170555"/>
            <wp:effectExtent l="0" t="0" r="7620" b="10795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3170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ABD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16EEC1E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  <w:u w:val="single"/>
        </w:rPr>
        <w:t>High Power, High Interest (Manage Closely):</w:t>
      </w:r>
    </w:p>
    <w:p w14:paraId="432639D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Clinic Owners/Management: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They fund the project and their business operations depend on its success.</w:t>
      </w:r>
    </w:p>
    <w:p w14:paraId="7965791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Project Manager: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Responsible for the actual delivery of the solution.</w:t>
      </w:r>
    </w:p>
    <w:p w14:paraId="6A9217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6819A0F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  <w:u w:val="single"/>
        </w:rPr>
        <w:t>High Power, Low Interest (Keep Satisfied):</w:t>
      </w:r>
    </w:p>
    <w:p w14:paraId="0ED2DD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Regulatory Bodies (Health Dept):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They have the power to shut down the project if it violates privacy laws but aren't involved in daily tasks.</w:t>
      </w:r>
    </w:p>
    <w:p w14:paraId="62C379D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IT Infrastructure Vendors: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Provide the cloud hosting required for the AI to run.</w:t>
      </w:r>
    </w:p>
    <w:p w14:paraId="236F75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284F577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  <w:u w:val="single"/>
        </w:rPr>
        <w:t>Low Power, High Interest (Keep Informed):</w:t>
      </w:r>
    </w:p>
    <w:p w14:paraId="6908F46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Nurses and Medical Staff: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They will use the system daily; their workflow changes significantly.</w:t>
      </w:r>
    </w:p>
    <w:p w14:paraId="1AEC2C4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Patients: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end-users whose symptoms are being analyzed.</w:t>
      </w:r>
    </w:p>
    <w:p w14:paraId="2FBE96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4AE2160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  <w:u w:val="single"/>
        </w:rPr>
        <w:t>Low Power, Low Interest (Monitor):</w:t>
      </w:r>
    </w:p>
    <w:p w14:paraId="49A4B35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808080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General Tech Community: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May follow the startup’s progress but has no direct impact or stake in this specific project.</w:t>
      </w:r>
    </w:p>
    <w:p w14:paraId="024F169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Calibri" w:hAnsi="Calibri" w:eastAsia="sans-serif" w:cs="Calibri"/>
          <w:color w:val="808080"/>
          <w:sz w:val="21"/>
          <w:szCs w:val="21"/>
        </w:rPr>
      </w:pPr>
    </w:p>
    <w:p w14:paraId="6916559E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5: Requirement Classification</w:t>
      </w:r>
    </w:p>
    <w:p w14:paraId="0C2E563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>Following the guidelines to identify different levels and types of requirements:</w:t>
      </w:r>
    </w:p>
    <w:p w14:paraId="3B842F58">
      <w:pPr>
        <w:pStyle w:val="4"/>
        <w:bidi w:val="0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u w:val="single"/>
        </w:rPr>
        <w:t>Part A: Hierarchy of Requirements</w:t>
      </w:r>
    </w:p>
    <w:p w14:paraId="54354A8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2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Business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To reduce patient wait times by 40% and increase clinic efficiency by automating the initial sorting process.</w:t>
      </w:r>
    </w:p>
    <w:p w14:paraId="07AD8BE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2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Stakeholder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Doctors</w:t>
      </w:r>
      <w:r>
        <w:rPr>
          <w:rFonts w:hint="default" w:ascii="Calibri" w:hAnsi="Calibri" w:eastAsia="sans-serif" w:cs="Calibri"/>
          <w:color w:val="1F1F1F"/>
          <w:sz w:val="21"/>
          <w:szCs w:val="21"/>
          <w:lang w:val="en-US"/>
        </w:rPr>
        <w:t xml:space="preserve"> and nurses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require a dashboard that highlights "Emergency" cases at the top of their patient list immediately.</w:t>
      </w:r>
    </w:p>
    <w:p w14:paraId="51A94F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2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System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system must be able to process and store data in a HIPAA-compliant encrypted database with 99.9% uptime.</w:t>
      </w:r>
    </w:p>
    <w:p w14:paraId="20C9AA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231C1833">
      <w:pPr>
        <w:pStyle w:val="4"/>
        <w:bidi w:val="0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u w:val="single"/>
        </w:rPr>
        <w:t>Part B: Functional, Non-Functional, and Domain Requirements</w:t>
      </w:r>
    </w:p>
    <w:p w14:paraId="6A33A41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4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  <w:lang w:val="en-US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Functional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</w:t>
      </w:r>
    </w:p>
    <w:p w14:paraId="68C98529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The system shall allow patients to register and create a secure profile.</w:t>
      </w:r>
    </w:p>
    <w:p w14:paraId="3905C4F6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The system shall accept symptom descriptions via natural language text input</w:t>
      </w:r>
      <w:r>
        <w:rPr>
          <w:rFonts w:hint="default" w:ascii="Calibri" w:hAnsi="Calibri" w:eastAsia="sans-serif" w:cs="Calibri"/>
          <w:sz w:val="21"/>
          <w:szCs w:val="21"/>
          <w:lang w:val="en-US"/>
        </w:rPr>
        <w:t xml:space="preserve"> or voice.</w:t>
      </w:r>
    </w:p>
    <w:p w14:paraId="47FE0D5E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The system shall generate an urgency rating (Emergency, Urgent, Routine) for every submission.</w:t>
      </w:r>
    </w:p>
    <w:p w14:paraId="3B93177D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The system shall notify the duty nurse immediately if an "Emergency" rating is generated</w:t>
      </w:r>
    </w:p>
    <w:p w14:paraId="665C739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4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Non-Functional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</w:t>
      </w:r>
    </w:p>
    <w:p w14:paraId="3EE4DAAF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>The AI response time for categorizing symptoms must be under 30 seconds to ensure performance.</w:t>
      </w:r>
    </w:p>
    <w:p w14:paraId="36319FD5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AI must process and categorize symptoms within 30 seconds of submission.</w:t>
      </w:r>
    </w:p>
    <w:p w14:paraId="1AE3DA78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system shall maintain 99.9% uptime to ensure 24/7 access for patients.</w:t>
      </w:r>
    </w:p>
    <w:p w14:paraId="4759D5C3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system must accurately identify 95% of high-risk "Emergency" keywords correctly.</w:t>
      </w:r>
    </w:p>
    <w:p w14:paraId="20A5E45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5"/>
        </w:tabs>
        <w:bidi w:val="0"/>
        <w:spacing w:before="0" w:beforeAutospacing="0" w:after="120" w:afterAutospacing="0" w:line="17" w:lineRule="atLeast"/>
        <w:ind w:left="845" w:leftChars="0" w:right="0" w:rightChars="0" w:hanging="425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Domain Requirements: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</w:t>
      </w:r>
    </w:p>
    <w:p w14:paraId="3589E314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 xml:space="preserve">The system must map all identified symptoms to the </w:t>
      </w:r>
      <w:r>
        <w:rPr>
          <w:rFonts w:hint="default" w:ascii="Calibri" w:hAnsi="Calibri" w:eastAsia="sans-serif" w:cs="Calibri"/>
          <w:b w:val="0"/>
          <w:bCs w:val="0"/>
          <w:sz w:val="21"/>
          <w:szCs w:val="21"/>
        </w:rPr>
        <w:t>ICD-10 (International Classification of Diseases) or SNOMED CT</w:t>
      </w:r>
      <w:r>
        <w:rPr>
          <w:rFonts w:hint="default" w:ascii="Calibri" w:hAnsi="Calibri" w:eastAsia="sans-serif" w:cs="Calibri"/>
          <w:sz w:val="21"/>
          <w:szCs w:val="21"/>
        </w:rPr>
        <w:t xml:space="preserve"> terminology to ensure data compatibility with global electronic health records.</w:t>
      </w:r>
    </w:p>
    <w:p w14:paraId="7F698790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 xml:space="preserve">All data handling, storage, and transmission procedures must strictly adhere to </w:t>
      </w:r>
      <w:r>
        <w:rPr>
          <w:rFonts w:hint="default" w:ascii="Calibri" w:hAnsi="Calibri" w:eastAsia="sans-serif" w:cs="Calibri"/>
          <w:b w:val="0"/>
          <w:bCs w:val="0"/>
          <w:sz w:val="21"/>
          <w:szCs w:val="21"/>
        </w:rPr>
        <w:t>HIPAA (Health Insurance Portability and Accountability Act)</w:t>
      </w:r>
      <w:r>
        <w:rPr>
          <w:rFonts w:hint="default" w:ascii="Calibri" w:hAnsi="Calibri" w:eastAsia="sans-serif" w:cs="Calibri"/>
          <w:sz w:val="21"/>
          <w:szCs w:val="21"/>
        </w:rPr>
        <w:t xml:space="preserve"> regulations for protecting sensitive patient information.</w:t>
      </w:r>
    </w:p>
    <w:p w14:paraId="64F5C0CE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In accordance with medical safety standards, any symptom categorized as "Life-Threatening" must trigger an automated instruction for the user to "Call 911" or local emergency services immediately.</w:t>
      </w:r>
    </w:p>
    <w:p w14:paraId="0BD1B543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The AI’s triage logic and decision-making trees must be reviewed and digitally signed off by a board-certified medical professional before deployment.</w:t>
      </w:r>
    </w:p>
    <w:p w14:paraId="7B842ED9">
      <w:pPr>
        <w:pStyle w:val="8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1260" w:leftChars="0" w:right="0" w:rightChars="0" w:hanging="420" w:firstLineChars="0"/>
        <w:rPr>
          <w:rFonts w:hint="default" w:ascii="Calibri" w:hAnsi="Calibri" w:eastAsia="sans-serif" w:cs="Calibri"/>
          <w:color w:val="1F1F1F"/>
          <w:sz w:val="18"/>
          <w:szCs w:val="18"/>
        </w:rPr>
      </w:pPr>
      <w:r>
        <w:rPr>
          <w:rFonts w:hint="default" w:ascii="Calibri" w:hAnsi="Calibri" w:eastAsia="sans-serif" w:cs="Calibri"/>
          <w:sz w:val="21"/>
          <w:szCs w:val="21"/>
        </w:rPr>
        <w:t>The system must archive patient triage history for a minimum of seven years to comply with medical record-keeping legal requirements.</w:t>
      </w:r>
    </w:p>
    <w:p w14:paraId="2868FFEB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6: RE Technique Selection</w:t>
      </w:r>
    </w:p>
    <w:p w14:paraId="5862556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  <w:lang w:val="en-US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For the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MediFlow AI Smart Triage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project, the chosen technique is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Semi-Structured Interviews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.</w:t>
      </w:r>
      <w:r>
        <w:rPr>
          <w:rFonts w:hint="default" w:ascii="Calibri" w:hAnsi="Calibri" w:eastAsia="sans-serif" w:cs="Calibri"/>
          <w:color w:val="1F1F1F"/>
          <w:sz w:val="21"/>
          <w:szCs w:val="21"/>
          <w:lang w:val="en-US"/>
        </w:rPr>
        <w:t xml:space="preserve"> The semi-structured interviews are those type of interviews in which interviewee use both pre-prepared questions as well as make questions on the spot.</w:t>
      </w:r>
    </w:p>
    <w:p w14:paraId="14EA66C7">
      <w:pPr>
        <w:pStyle w:val="4"/>
        <w:bidi w:val="0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2"/>
          <w:szCs w:val="22"/>
          <w:u w:val="single"/>
        </w:rPr>
        <w:t>Selection Factors:</w:t>
      </w:r>
      <w:r>
        <w:rPr>
          <w:rFonts w:hint="default" w:ascii="Calibri" w:hAnsi="Calibri" w:eastAsia="sans-serif" w:cs="Calibri"/>
          <w:color w:val="1F1F1F"/>
          <w:sz w:val="22"/>
          <w:szCs w:val="22"/>
          <w:u w:val="single"/>
        </w:rPr>
        <w:t xml:space="preserve"> </w:t>
      </w:r>
    </w:p>
    <w:p w14:paraId="76F1A1B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>This project involves high-stakes medical domain knowledge and diverse stakeholders (Doctors vs. Patients). Interviews allow for exploring complex requirements that might not be captured in a static survey.</w:t>
      </w:r>
    </w:p>
    <w:p w14:paraId="0D0F3C67">
      <w:pPr>
        <w:pStyle w:val="4"/>
        <w:bidi w:val="0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2"/>
          <w:szCs w:val="22"/>
          <w:u w:val="single"/>
        </w:rPr>
        <w:t>Context of Application: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</w:p>
    <w:p w14:paraId="54FBBFA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Who: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I will interview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Senior Triage Nurses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and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General Practitioners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.</w:t>
      </w:r>
    </w:p>
    <w:p w14:paraId="173664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Why: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To understand the specific "red flag" symptoms that must trigger an immediate "Emergency" classification and to identify nuances in how patients describe pain.</w:t>
      </w:r>
    </w:p>
    <w:p w14:paraId="294934C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808080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How: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Using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semi-structured questions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. This provides a framework to ensure all medical safety topics are covered while allowing doctors to explain edge cases or "gut feelings" they use in manual triage that the AI needs to mimic.</w:t>
      </w:r>
    </w:p>
    <w:p w14:paraId="7A80A3D4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Step 7: Requirements Documentation</w:t>
      </w:r>
    </w:p>
    <w:p w14:paraId="6BA479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For a software system focusing on user interaction and system behavior, the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Software Requirements Specification (SRS)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is the most appropriate choice.</w:t>
      </w:r>
    </w:p>
    <w:p w14:paraId="00F58D9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According to the standards for an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SRS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, the documentation for the "Smart Triage" system includes:</w:t>
      </w:r>
    </w:p>
    <w:p w14:paraId="0325609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Product Overview: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A mobile-based AI diagnostic interface for clinics to automate patient sorting.</w:t>
      </w:r>
    </w:p>
    <w:p w14:paraId="0CEECCD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Summary of Current System: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Currently, clinics use manual paper-based intake forms or verbal descriptions, leading to delays in identifying critical cases.</w:t>
      </w:r>
    </w:p>
    <w:p w14:paraId="6579785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Proposed Methods and Procedures: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AI will use Natural Language Processing to parse user input and map it against a medical urgency database.</w:t>
      </w:r>
    </w:p>
    <w:p w14:paraId="47677B6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Design Considerations: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interface must be high-contrast and easy to use for patients who may be in physical distress.</w:t>
      </w:r>
    </w:p>
    <w:p w14:paraId="6D02752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840"/>
        </w:tabs>
        <w:bidi w:val="0"/>
        <w:spacing w:before="0" w:beforeAutospacing="0" w:after="120" w:afterAutospacing="0" w:line="17" w:lineRule="atLeast"/>
        <w:ind w:left="840" w:leftChars="0" w:right="0" w:rightChars="0" w:hanging="420" w:firstLine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Security Considerations: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The system must implement end-to-end encryption and multi-factor authentication to remain </w:t>
      </w: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HIPAA-compliant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>.</w:t>
      </w:r>
    </w:p>
    <w:p w14:paraId="62641A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16"/>
          <w:szCs w:val="16"/>
        </w:rPr>
      </w:pPr>
    </w:p>
    <w:p w14:paraId="53C58B0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3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Sample Use Case (As part of SRS)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7"/>
        <w:gridCol w:w="7024"/>
      </w:tblGrid>
      <w:tr w14:paraId="2315DC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07B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2D3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Description </w:t>
            </w:r>
          </w:p>
        </w:tc>
      </w:tr>
      <w:tr w14:paraId="44644F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795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0D7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Submit Symptom Report</w:t>
            </w:r>
          </w:p>
        </w:tc>
      </w:tr>
      <w:tr w14:paraId="296938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220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Actor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25D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Patient (End-user)</w:t>
            </w:r>
          </w:p>
        </w:tc>
      </w:tr>
      <w:tr w14:paraId="77E841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A43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174A3">
            <w:pPr>
              <w:pStyle w:val="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Chars="0" w:right="0" w:rightChars="0"/>
              <w:rPr>
                <w:rFonts w:hint="default" w:ascii="Calibri" w:hAnsi="Calibri" w:eastAsia="sans-serif" w:cs="Calibri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sans-serif" w:cs="Calibri"/>
                <w:color w:val="1F1F1F"/>
                <w:sz w:val="21"/>
                <w:szCs w:val="21"/>
              </w:rPr>
              <w:t>Describes the interaction where a patient inputs symptoms and receives a priority level.</w:t>
            </w:r>
          </w:p>
        </w:tc>
      </w:tr>
      <w:tr w14:paraId="52324E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4EA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Step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4C6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Patient opens the MediFlow app and selects "New Assessment."</w:t>
            </w:r>
          </w:p>
        </w:tc>
      </w:tr>
      <w:tr w14:paraId="68656F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11E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Step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D41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Patient enters symptoms via text or voice.</w:t>
            </w:r>
          </w:p>
        </w:tc>
      </w:tr>
      <w:tr w14:paraId="573442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0C4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Step 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CCEA7">
            <w:pPr>
              <w:pStyle w:val="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Chars="0" w:right="0" w:rightChars="0"/>
              <w:rPr>
                <w:rFonts w:hint="default" w:ascii="Calibri" w:hAnsi="Calibri" w:eastAsia="sans-serif" w:cs="Calibri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sans-serif" w:cs="Calibri"/>
                <w:color w:val="1F1F1F"/>
                <w:sz w:val="21"/>
                <w:szCs w:val="21"/>
              </w:rPr>
              <w:t>System processes data and assigns a Triage Category (Emergency/Urgent/Routine).</w:t>
            </w:r>
          </w:p>
        </w:tc>
      </w:tr>
      <w:tr w14:paraId="7B12BB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05C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Step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80A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7" w:lineRule="atLeast"/>
              <w:ind w:leftChars="0" w:right="0" w:rightChars="0"/>
              <w:jc w:val="left"/>
              <w:rPr>
                <w:rFonts w:hint="default" w:ascii="Calibri" w:hAnsi="Calibri" w:eastAsia="sans-serif" w:cs="Calibri"/>
                <w:color w:val="1F1F1F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color w:val="1F1F1F"/>
                <w:kern w:val="0"/>
                <w:sz w:val="21"/>
                <w:szCs w:val="21"/>
                <w:lang w:val="en-US" w:eastAsia="zh-CN" w:bidi="ar"/>
              </w:rPr>
              <w:t>System notifies the clinic dashboard of the new entry.</w:t>
            </w:r>
          </w:p>
        </w:tc>
      </w:tr>
    </w:tbl>
    <w:p w14:paraId="5138291F">
      <w:pPr>
        <w:rPr>
          <w:rFonts w:hint="default" w:ascii="Calibri" w:hAnsi="Calibri" w:cs="Calibri"/>
          <w:sz w:val="16"/>
          <w:szCs w:val="16"/>
        </w:rPr>
      </w:pPr>
    </w:p>
    <w:p w14:paraId="2021E12F">
      <w:pPr>
        <w:rPr>
          <w:rFonts w:hint="default" w:ascii="Calibri" w:hAnsi="Calibri" w:cs="Calibri"/>
          <w:sz w:val="16"/>
          <w:szCs w:val="16"/>
        </w:rPr>
      </w:pPr>
    </w:p>
    <w:p w14:paraId="19511C6F">
      <w:pPr>
        <w:rPr>
          <w:rFonts w:hint="default" w:ascii="Calibri" w:hAnsi="Calibri" w:cs="Calibri"/>
          <w:sz w:val="16"/>
          <w:szCs w:val="16"/>
        </w:rPr>
      </w:pPr>
    </w:p>
    <w:p w14:paraId="1CD686EE">
      <w:pPr>
        <w:rPr>
          <w:rFonts w:hint="default" w:ascii="Calibri" w:hAnsi="Calibri" w:cs="Calibri"/>
          <w:sz w:val="16"/>
          <w:szCs w:val="16"/>
        </w:rPr>
      </w:pPr>
    </w:p>
    <w:p w14:paraId="76DCF81F">
      <w:pPr>
        <w:rPr>
          <w:rFonts w:hint="default" w:ascii="Calibri" w:hAnsi="Calibri" w:cs="Calibri"/>
          <w:sz w:val="16"/>
          <w:szCs w:val="16"/>
        </w:rPr>
      </w:pPr>
    </w:p>
    <w:p w14:paraId="6FC7D9A0">
      <w:pPr>
        <w:rPr>
          <w:rFonts w:hint="default" w:ascii="Calibri" w:hAnsi="Calibri" w:cs="Calibri"/>
          <w:sz w:val="16"/>
          <w:szCs w:val="16"/>
        </w:rPr>
      </w:pPr>
    </w:p>
    <w:p w14:paraId="2F0AF154">
      <w:pPr>
        <w:rPr>
          <w:rFonts w:hint="default" w:ascii="Calibri" w:hAnsi="Calibri" w:cs="Calibri"/>
          <w:sz w:val="16"/>
          <w:szCs w:val="16"/>
        </w:rPr>
      </w:pPr>
    </w:p>
    <w:p w14:paraId="2B2509A2">
      <w:pPr>
        <w:rPr>
          <w:rFonts w:hint="default" w:ascii="Calibri" w:hAnsi="Calibri" w:cs="Calibri"/>
          <w:sz w:val="16"/>
          <w:szCs w:val="16"/>
        </w:rPr>
      </w:pPr>
    </w:p>
    <w:p w14:paraId="1CE01CF0">
      <w:pPr>
        <w:rPr>
          <w:rFonts w:hint="default" w:ascii="Calibri" w:hAnsi="Calibri" w:cs="Calibri"/>
          <w:sz w:val="16"/>
          <w:szCs w:val="16"/>
        </w:rPr>
      </w:pPr>
    </w:p>
    <w:p w14:paraId="1603ADA9">
      <w:pPr>
        <w:rPr>
          <w:rFonts w:hint="default" w:ascii="Calibri" w:hAnsi="Calibri" w:cs="Calibri"/>
          <w:sz w:val="16"/>
          <w:szCs w:val="16"/>
        </w:rPr>
      </w:pPr>
    </w:p>
    <w:p w14:paraId="19A6FADC">
      <w:pPr>
        <w:rPr>
          <w:rFonts w:hint="default" w:ascii="Calibri" w:hAnsi="Calibri" w:cs="Calibri"/>
          <w:sz w:val="16"/>
          <w:szCs w:val="16"/>
        </w:rPr>
      </w:pPr>
    </w:p>
    <w:p w14:paraId="448E174E">
      <w:pPr>
        <w:rPr>
          <w:rFonts w:hint="default" w:ascii="Calibri" w:hAnsi="Calibri" w:cs="Calibri"/>
          <w:sz w:val="16"/>
          <w:szCs w:val="16"/>
        </w:rPr>
      </w:pPr>
    </w:p>
    <w:p w14:paraId="1AC54C08">
      <w:pPr>
        <w:rPr>
          <w:rFonts w:hint="default" w:ascii="Calibri" w:hAnsi="Calibri" w:cs="Calibri"/>
          <w:sz w:val="16"/>
          <w:szCs w:val="16"/>
        </w:rPr>
      </w:pPr>
    </w:p>
    <w:p w14:paraId="5A0901AE">
      <w:pPr>
        <w:rPr>
          <w:rFonts w:hint="default" w:ascii="Calibri" w:hAnsi="Calibri" w:cs="Calibri"/>
          <w:sz w:val="16"/>
          <w:szCs w:val="16"/>
        </w:rPr>
      </w:pPr>
    </w:p>
    <w:p w14:paraId="217B8B9A">
      <w:pPr>
        <w:jc w:val="righ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Submitted By :</w:t>
      </w:r>
    </w:p>
    <w:p w14:paraId="61873336">
      <w:pPr>
        <w:jc w:val="righ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Arshah Lamees L226979</w:t>
      </w:r>
    </w:p>
    <w:p w14:paraId="159960BC">
      <w:pPr>
        <w:jc w:val="righ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Talal Jamil L22-6684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7F502"/>
    <w:multiLevelType w:val="singleLevel"/>
    <w:tmpl w:val="84B7F50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25" w:leftChars="0" w:hanging="425" w:firstLineChars="0"/>
      </w:pPr>
      <w:rPr>
        <w:rFonts w:hint="default"/>
      </w:rPr>
    </w:lvl>
  </w:abstractNum>
  <w:abstractNum w:abstractNumId="1">
    <w:nsid w:val="C862534D"/>
    <w:multiLevelType w:val="singleLevel"/>
    <w:tmpl w:val="C862534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101EC1E"/>
    <w:multiLevelType w:val="singleLevel"/>
    <w:tmpl w:val="1101EC1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1FCBD31F"/>
    <w:multiLevelType w:val="multilevel"/>
    <w:tmpl w:val="1FCBD31F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D3BD2"/>
    <w:rsid w:val="53336D46"/>
    <w:rsid w:val="766D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character" w:customStyle="1" w:styleId="10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11">
    <w:name w:val="Heading 3 Char"/>
    <w:link w:val="4"/>
    <w:qFormat/>
    <w:uiPriority w:val="0"/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2026-03-04T16:57:00Z</dcterms:created>
  <dc:creator>Arshah Lamees</dc:creator>
  <cp:lastModifiedBy>Arshah Lamees</cp:lastModifiedBy>
  <dcterms:modified xsi:type="dcterms:W3CDTF">2026-03-06T09:19:33Z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D97C2D754A284F49997235DE38D6FA94_11</vt:lpwstr>
  </property>
</Properties>
</file>