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D3E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0" w:afterAutospacing="0" w:line="17" w:lineRule="atLeast"/>
        <w:ind w:left="0" w:right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>Question</w:t>
      </w:r>
      <w:r>
        <w:rPr>
          <w:rStyle w:val="10"/>
          <w:rFonts w:hint="default"/>
          <w:lang w:val="en-US"/>
        </w:rPr>
        <w:t>1</w:t>
      </w:r>
    </w:p>
    <w:p w14:paraId="3A2332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0" w:afterAutospacing="0" w:line="17" w:lineRule="atLeast"/>
        <w:ind w:left="0" w:right="0"/>
        <w:rPr>
          <w:rStyle w:val="10"/>
          <w:rFonts w:hint="default"/>
          <w:lang w:val="en-US"/>
        </w:rPr>
      </w:pPr>
      <w:bookmarkStart w:id="0" w:name="_GoBack"/>
      <w:bookmarkEnd w:id="0"/>
    </w:p>
    <w:p w14:paraId="0713867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color w:val="1F1F1F"/>
          <w:bdr w:val="none" w:color="1F1F1F" w:sz="0" w:space="0"/>
        </w:rPr>
        <w:t>1.1 Datasets Selection</w:t>
      </w:r>
    </w:p>
    <w:p w14:paraId="1E460A4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color w:val="1F1F1F"/>
          <w:bdr w:val="none" w:color="1F1F1F" w:sz="0" w:space="0"/>
        </w:rPr>
        <w:t>For this experimental study, three datasets were</w:t>
      </w:r>
      <w:r>
        <w:rPr>
          <w:rFonts w:hint="default" w:ascii="Arial" w:hAnsi="Arial" w:eastAsia="sans-serif" w:cs="Arial"/>
          <w:color w:val="1F1F1F"/>
          <w:bdr w:val="none" w:color="1F1F1F" w:sz="0" w:space="0"/>
          <w:lang w:val="en-US"/>
        </w:rPr>
        <w:t>;</w:t>
      </w:r>
    </w:p>
    <w:p w14:paraId="5C3949D0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b/>
          <w:bCs/>
          <w:color w:val="1F1F1F"/>
          <w:bdr w:val="none" w:color="1F1F1F" w:sz="0" w:space="0"/>
        </w:rPr>
        <w:t>Pima_diabetes (Health):</w:t>
      </w:r>
      <w:r>
        <w:rPr>
          <w:rFonts w:hint="default" w:ascii="Arial" w:hAnsi="Arial" w:eastAsia="sans-serif" w:cs="Arial"/>
          <w:color w:val="1F1F1F"/>
          <w:bdr w:val="none" w:color="1F1F1F" w:sz="0" w:space="0"/>
        </w:rPr>
        <w:t xml:space="preserve"> A dataset used to predict whether a patient has diabetes based on clinical measurements.</w:t>
      </w:r>
    </w:p>
    <w:p w14:paraId="3CE9030D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b/>
          <w:bCs/>
          <w:color w:val="1F1F1F"/>
          <w:bdr w:val="none" w:color="1F1F1F" w:sz="0" w:space="0"/>
        </w:rPr>
        <w:t>Glass (Forensic Science):</w:t>
      </w:r>
      <w:r>
        <w:rPr>
          <w:rFonts w:hint="default" w:ascii="Arial" w:hAnsi="Arial" w:eastAsia="sans-serif" w:cs="Arial"/>
          <w:color w:val="1F1F1F"/>
          <w:bdr w:val="none" w:color="1F1F1F" w:sz="0" w:space="0"/>
        </w:rPr>
        <w:t xml:space="preserve"> A dataset containing the chemical composition of different types of glass, used for forensic identification.</w:t>
      </w:r>
    </w:p>
    <w:p w14:paraId="33389C5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b/>
          <w:bCs/>
          <w:color w:val="1F1F1F"/>
          <w:bdr w:val="none" w:color="1F1F1F" w:sz="0" w:space="0"/>
        </w:rPr>
        <w:t>Soybean (Agriculture):</w:t>
      </w:r>
      <w:r>
        <w:rPr>
          <w:rFonts w:hint="default" w:ascii="Arial" w:hAnsi="Arial" w:eastAsia="sans-serif" w:cs="Arial"/>
          <w:color w:val="1F1F1F"/>
          <w:bdr w:val="none" w:color="1F1F1F" w:sz="0" w:space="0"/>
        </w:rPr>
        <w:t xml:space="preserve"> A multi-class dataset used to classify various diseases affecting soybean plants.</w:t>
      </w:r>
    </w:p>
    <w:p w14:paraId="6CCEB58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color w:val="1F1F1F"/>
          <w:bdr w:val="none" w:color="1F1F1F" w:sz="0" w:space="0"/>
        </w:rPr>
        <w:t>1.2 Algorithms Selected</w:t>
      </w:r>
    </w:p>
    <w:p w14:paraId="771B18D7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color w:val="1F1F1F"/>
          <w:bdr w:val="none" w:color="auto" w:sz="0" w:space="0"/>
        </w:rPr>
        <w:t>Three distinct classification algorithms were applied to compare their performance:</w:t>
      </w:r>
    </w:p>
    <w:p w14:paraId="676AAAE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b/>
          <w:bCs/>
          <w:color w:val="1F1F1F"/>
          <w:bdr w:val="none" w:color="1F1F1F" w:sz="0" w:space="0"/>
        </w:rPr>
        <w:t>Naive Bayes (1):</w:t>
      </w:r>
      <w:r>
        <w:rPr>
          <w:rFonts w:hint="default" w:ascii="Arial" w:hAnsi="Arial" w:eastAsia="sans-serif" w:cs="Arial"/>
          <w:color w:val="1F1F1F"/>
          <w:bdr w:val="none" w:color="1F1F1F" w:sz="0" w:space="0"/>
        </w:rPr>
        <w:t xml:space="preserve"> A probabilistic classifier based on Bayes' theorem that assumes feature independence.</w:t>
      </w:r>
    </w:p>
    <w:p w14:paraId="4368D73A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b/>
          <w:bCs/>
          <w:color w:val="1F1F1F"/>
          <w:bdr w:val="none" w:color="1F1F1F" w:sz="0" w:space="0"/>
        </w:rPr>
        <w:t>J48 (2):</w:t>
      </w:r>
      <w:r>
        <w:rPr>
          <w:rFonts w:hint="default" w:ascii="Arial" w:hAnsi="Arial" w:eastAsia="sans-serif" w:cs="Arial"/>
          <w:color w:val="1F1F1F"/>
          <w:bdr w:val="none" w:color="1F1F1F" w:sz="0" w:space="0"/>
        </w:rPr>
        <w:t xml:space="preserve"> A decision tree algorithm (C4.5) that creates interpretable rules based on information gain.</w:t>
      </w:r>
    </w:p>
    <w:p w14:paraId="2669FAD5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b/>
          <w:bCs/>
          <w:color w:val="1F1F1F"/>
          <w:bdr w:val="none" w:color="1F1F1F" w:sz="0" w:space="0"/>
        </w:rPr>
        <w:t>Random Forest (3):</w:t>
      </w:r>
      <w:r>
        <w:rPr>
          <w:rFonts w:hint="default" w:ascii="Arial" w:hAnsi="Arial" w:eastAsia="sans-serif" w:cs="Arial"/>
          <w:color w:val="1F1F1F"/>
          <w:bdr w:val="none" w:color="1F1F1F" w:sz="0" w:space="0"/>
        </w:rPr>
        <w:t xml:space="preserve"> An ensemble learning method that constructs multiple decision trees to improve robustness and reduce overfitting.</w:t>
      </w:r>
    </w:p>
    <w:p w14:paraId="22A111B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color w:val="1F1F1F"/>
          <w:bdr w:val="none" w:color="1F1F1F" w:sz="0" w:space="0"/>
        </w:rPr>
        <w:t>1.3 Experimental Setup</w:t>
      </w:r>
    </w:p>
    <w:p w14:paraId="717B55D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color w:val="1F1F1F"/>
          <w:bdr w:val="none" w:color="1F1F1F" w:sz="0" w:space="0"/>
        </w:rPr>
        <w:t>The experiments were conducted using the WEKA Experimenter interface:</w:t>
      </w:r>
    </w:p>
    <w:p w14:paraId="79C65166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right="0" w:rightChars="0"/>
        <w:rPr>
          <w:rFonts w:hint="default" w:ascii="Arial" w:hAnsi="Arial" w:eastAsia="sans-serif" w:cs="Arial"/>
          <w:color w:val="1F1F1F"/>
        </w:rPr>
      </w:pPr>
    </w:p>
    <w:p w14:paraId="7F044372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b/>
          <w:bCs/>
          <w:color w:val="1F1F1F"/>
          <w:bdr w:val="none" w:color="1F1F1F" w:sz="0" w:space="0"/>
        </w:rPr>
        <w:t>Validation Method:</w:t>
      </w:r>
      <w:r>
        <w:rPr>
          <w:rFonts w:hint="default" w:ascii="Arial" w:hAnsi="Arial" w:eastAsia="sans-serif" w:cs="Arial"/>
          <w:color w:val="1F1F1F"/>
          <w:bdr w:val="none" w:color="1F1F1F" w:sz="0" w:space="0"/>
        </w:rPr>
        <w:t xml:space="preserve"> 10-fold Cross-Validation.</w:t>
      </w:r>
    </w:p>
    <w:p w14:paraId="502B28F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b/>
          <w:bCs/>
          <w:color w:val="1F1F1F"/>
          <w:bdr w:val="none" w:color="1F1F1F" w:sz="0" w:space="0"/>
        </w:rPr>
        <w:t>Statistical Significance:</w:t>
      </w:r>
      <w:r>
        <w:rPr>
          <w:rFonts w:hint="default" w:ascii="Arial" w:hAnsi="Arial" w:eastAsia="sans-serif" w:cs="Arial"/>
          <w:color w:val="1F1F1F"/>
          <w:bdr w:val="none" w:color="1F1F1F" w:sz="0" w:space="0"/>
        </w:rPr>
        <w:t xml:space="preserve"> A Paired T-Tester was used with a </w:t>
      </w:r>
      <w:r>
        <w:rPr>
          <w:rFonts w:hint="default" w:ascii="Arial" w:hAnsi="Arial" w:eastAsia="sans-serif" w:cs="Arial"/>
          <w:b/>
          <w:bCs/>
          <w:color w:val="1F1F1F"/>
          <w:bdr w:val="none" w:color="1F1F1F" w:sz="0" w:space="0"/>
        </w:rPr>
        <w:t>0.05 confidence level</w:t>
      </w:r>
      <w:r>
        <w:rPr>
          <w:rFonts w:hint="default" w:ascii="Arial" w:hAnsi="Arial" w:eastAsia="sans-serif" w:cs="Arial"/>
          <w:color w:val="1F1F1F"/>
          <w:bdr w:val="none" w:color="1F1F1F" w:sz="0" w:space="0"/>
        </w:rPr>
        <w:t xml:space="preserve"> (two-tailed). In the tables below, '</w:t>
      </w:r>
      <w:r>
        <w:rPr>
          <w:rFonts w:hint="default" w:ascii="Arial" w:hAnsi="Arial" w:eastAsia="sans-serif" w:cs="Arial"/>
          <w:b/>
          <w:bCs/>
          <w:color w:val="1F1F1F"/>
          <w:bdr w:val="none" w:color="1F1F1F" w:sz="0" w:space="0"/>
        </w:rPr>
        <w:t>v</w:t>
      </w:r>
      <w:r>
        <w:rPr>
          <w:rFonts w:hint="default" w:ascii="Arial" w:hAnsi="Arial" w:eastAsia="sans-serif" w:cs="Arial"/>
          <w:color w:val="1F1F1F"/>
          <w:bdr w:val="none" w:color="1F1F1F" w:sz="0" w:space="0"/>
        </w:rPr>
        <w:t>' indicates a statistically significant win compared to the Naive Bayes baseline.</w:t>
      </w:r>
    </w:p>
    <w:p w14:paraId="01ACCD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0" w:afterAutospacing="0" w:line="17" w:lineRule="atLeast"/>
        <w:ind w:left="0" w:right="0"/>
        <w:rPr>
          <w:rFonts w:hint="default" w:ascii="Arial" w:hAnsi="Arial" w:eastAsia="sans-serif" w:cs="Arial"/>
          <w:color w:val="808080"/>
        </w:rPr>
      </w:pPr>
    </w:p>
    <w:p w14:paraId="36A4517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color w:val="1F1F1F"/>
          <w:bdr w:val="none" w:color="1F1F1F" w:sz="0" w:space="0"/>
        </w:rPr>
        <w:t>1.4 Results and Analysis</w:t>
      </w:r>
    </w:p>
    <w:p w14:paraId="14AE224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color w:val="1F1F1F"/>
          <w:bdr w:val="none" w:color="1F1F1F" w:sz="0" w:space="0"/>
        </w:rPr>
        <w:t>A. Accuracy Comparison (Percent Correct)</w:t>
      </w:r>
    </w:p>
    <w:p w14:paraId="2A62797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color w:val="1F1F1F"/>
          <w:bdr w:val="none" w:color="1F1F1F" w:sz="0" w:space="0"/>
        </w:rPr>
        <w:t>Table 1 shows the percentage of correctly classified instances for each algorithm.</w:t>
      </w:r>
    </w:p>
    <w:tbl>
      <w:tblPr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16"/>
        <w:gridCol w:w="1900"/>
        <w:gridCol w:w="2526"/>
        <w:gridCol w:w="2199"/>
      </w:tblGrid>
      <w:tr w14:paraId="1F24498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8B53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Dataset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C2CF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(1) Naive Bayes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283E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(2) J48 (Decision Tree)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8DD7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(3) Random Forest</w:t>
            </w:r>
          </w:p>
        </w:tc>
      </w:tr>
      <w:tr w14:paraId="6E6232C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4568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Pima_diabetes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C9AE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75.75%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EC86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74.49%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0067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76.10%</w:t>
            </w:r>
          </w:p>
        </w:tc>
      </w:tr>
      <w:tr w14:paraId="3706DD0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266E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Glass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9D56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49.45%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4B9C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67.58% (v)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6A8D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79.72% (v)</w:t>
            </w:r>
          </w:p>
        </w:tc>
      </w:tr>
      <w:tr w14:paraId="25841D6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F882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Soybean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3337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92.94%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A62B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91.78%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3425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93.18%</w:t>
            </w:r>
          </w:p>
        </w:tc>
      </w:tr>
    </w:tbl>
    <w:p w14:paraId="6601DFE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color w:val="1F1F1F"/>
          <w:bdr w:val="none" w:color="1F1F1F" w:sz="0" w:space="0"/>
        </w:rPr>
        <w:t>B. Weighted Recall Comparison</w:t>
      </w:r>
    </w:p>
    <w:p w14:paraId="3018ED03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color w:val="1F1F1F"/>
          <w:bdr w:val="none" w:color="1F1F1F" w:sz="0" w:space="0"/>
        </w:rPr>
        <w:t>Table 2 compares the Weighted Recall, which measures the ability of the classifier to correctly identify all relevant instances.</w:t>
      </w:r>
    </w:p>
    <w:tbl>
      <w:tblPr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16"/>
        <w:gridCol w:w="1876"/>
        <w:gridCol w:w="2539"/>
        <w:gridCol w:w="2210"/>
      </w:tblGrid>
      <w:tr w14:paraId="1BC30CC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4BB3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Dataset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AF4D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(1) Naive Bayes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B77D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(2) J48 (Decision Tree)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FC2D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(3) Random Forest</w:t>
            </w:r>
          </w:p>
        </w:tc>
      </w:tr>
      <w:tr w14:paraId="75099ED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3030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Pima_diabetes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5C21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0.76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2FBE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0.74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65E6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0.76</w:t>
            </w:r>
          </w:p>
        </w:tc>
      </w:tr>
      <w:tr w14:paraId="35C8C27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22CC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Glass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CBFC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0.49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FDA3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0.68 (v)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FCC6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0.80 (v)</w:t>
            </w:r>
          </w:p>
        </w:tc>
      </w:tr>
      <w:tr w14:paraId="68D7189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C165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Soybean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B2EE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0.93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5BB5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0.92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60C4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0.93</w:t>
            </w:r>
          </w:p>
        </w:tc>
      </w:tr>
    </w:tbl>
    <w:p w14:paraId="2C97647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color w:val="1F1F1F"/>
          <w:bdr w:val="none" w:color="1F1F1F" w:sz="0" w:space="0"/>
        </w:rPr>
        <w:t xml:space="preserve"> </w:t>
      </w:r>
    </w:p>
    <w:p w14:paraId="524FB3A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color w:val="1F1F1F"/>
          <w:bdr w:val="none" w:color="1F1F1F" w:sz="0" w:space="0"/>
        </w:rPr>
        <w:t>C. Weighted Precision Comparison</w:t>
      </w:r>
    </w:p>
    <w:p w14:paraId="07EE7832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color w:val="1F1F1F"/>
          <w:bdr w:val="none" w:color="1F1F1F" w:sz="0" w:space="0"/>
        </w:rPr>
        <w:t>Table 3 presents the Weighted Precision for each algorithm, measuring the accuracy of positive predictions.</w:t>
      </w:r>
    </w:p>
    <w:tbl>
      <w:tblPr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16"/>
        <w:gridCol w:w="1876"/>
        <w:gridCol w:w="2539"/>
        <w:gridCol w:w="2210"/>
      </w:tblGrid>
      <w:tr w14:paraId="74F078D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4D6A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Dataset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AA94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(1) Naive Bayes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A746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(2) J48 (Decision Tree)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3298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(3) Random Forest</w:t>
            </w:r>
          </w:p>
        </w:tc>
      </w:tr>
      <w:tr w14:paraId="5BB4A19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3384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Pima_diabetes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568D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0.76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E9FC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0.75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68F7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0.76</w:t>
            </w:r>
          </w:p>
        </w:tc>
      </w:tr>
      <w:tr w14:paraId="5478683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07DD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Glass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E189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0.55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D7F0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0.70 (v)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3127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0.84 (v)</w:t>
            </w:r>
          </w:p>
        </w:tc>
      </w:tr>
      <w:tr w14:paraId="26B76DA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529C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Soybean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38D8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0.95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6E75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0.93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85C4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0.95</w:t>
            </w:r>
          </w:p>
        </w:tc>
      </w:tr>
    </w:tbl>
    <w:p w14:paraId="60041470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color w:val="1F1F1F"/>
          <w:bdr w:val="none" w:color="1F1F1F" w:sz="0" w:space="0"/>
        </w:rPr>
        <w:t xml:space="preserve"> </w:t>
      </w:r>
    </w:p>
    <w:p w14:paraId="66CEC3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0" w:afterAutospacing="0" w:line="17" w:lineRule="atLeast"/>
        <w:ind w:left="0" w:right="0"/>
        <w:rPr>
          <w:rFonts w:hint="default" w:ascii="Arial" w:hAnsi="Arial" w:eastAsia="sans-serif" w:cs="Arial"/>
          <w:color w:val="808080"/>
        </w:rPr>
      </w:pPr>
    </w:p>
    <w:p w14:paraId="2B0BFA4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color w:val="1F1F1F"/>
          <w:bdr w:val="none" w:color="1F1F1F" w:sz="0" w:space="0"/>
        </w:rPr>
        <w:t>1.5 Critical Discussion</w:t>
      </w:r>
    </w:p>
    <w:p w14:paraId="0855FE5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b/>
          <w:bCs/>
          <w:color w:val="1F1F1F"/>
          <w:bdr w:val="none" w:color="1F1F1F" w:sz="0" w:space="0"/>
        </w:rPr>
        <w:t>Performance on Pima_diabetes:</w:t>
      </w:r>
      <w:r>
        <w:rPr>
          <w:rFonts w:hint="default" w:ascii="Arial" w:hAnsi="Arial" w:eastAsia="sans-serif" w:cs="Arial"/>
          <w:color w:val="1F1F1F"/>
          <w:bdr w:val="none" w:color="1F1F1F" w:sz="0" w:space="0"/>
        </w:rPr>
        <w:t xml:space="preserve"> All three algorithms performed similarly, with accuracy ranging between </w:t>
      </w:r>
      <w:r>
        <w:rPr>
          <w:rFonts w:hint="default" w:ascii="Arial" w:hAnsi="Arial" w:eastAsia="sans-serif" w:cs="Arial"/>
          <w:b/>
          <w:bCs/>
          <w:color w:val="1F1F1F"/>
          <w:bdr w:val="none" w:color="1F1F1F" w:sz="0" w:space="0"/>
        </w:rPr>
        <w:t>74.49%</w:t>
      </w:r>
      <w:r>
        <w:rPr>
          <w:rFonts w:hint="default" w:ascii="Arial" w:hAnsi="Arial" w:eastAsia="sans-serif" w:cs="Arial"/>
          <w:color w:val="1F1F1F"/>
          <w:bdr w:val="none" w:color="1F1F1F" w:sz="0" w:space="0"/>
        </w:rPr>
        <w:t xml:space="preserve"> and </w:t>
      </w:r>
      <w:r>
        <w:rPr>
          <w:rFonts w:hint="default" w:ascii="Arial" w:hAnsi="Arial" w:eastAsia="sans-serif" w:cs="Arial"/>
          <w:b/>
          <w:bCs/>
          <w:color w:val="1F1F1F"/>
          <w:bdr w:val="none" w:color="1F1F1F" w:sz="0" w:space="0"/>
        </w:rPr>
        <w:t>76.10%</w:t>
      </w:r>
      <w:r>
        <w:rPr>
          <w:rFonts w:hint="default" w:ascii="Arial" w:hAnsi="Arial" w:eastAsia="sans-serif" w:cs="Arial"/>
          <w:color w:val="1F1F1F"/>
          <w:bdr w:val="none" w:color="1F1F1F" w:sz="0" w:space="0"/>
        </w:rPr>
        <w:t>. There were no statistically significant differences, suggesting that the clinical indicators for diabetes provide a consistent signal for both probabilistic and tree-based models.</w:t>
      </w:r>
    </w:p>
    <w:p w14:paraId="5E4B1DF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b/>
          <w:bCs/>
          <w:color w:val="1F1F1F"/>
          <w:bdr w:val="none" w:color="1F1F1F" w:sz="0" w:space="0"/>
        </w:rPr>
        <w:t>Performance on Glass (Tree-based Wins):</w:t>
      </w:r>
      <w:r>
        <w:rPr>
          <w:rFonts w:hint="default" w:ascii="Arial" w:hAnsi="Arial" w:eastAsia="sans-serif" w:cs="Arial"/>
          <w:color w:val="1F1F1F"/>
          <w:bdr w:val="none" w:color="1F1F1F" w:sz="0" w:space="0"/>
        </w:rPr>
        <w:t xml:space="preserve"> This dataset showed the most dramatic results. Naive Bayes struggled significantly with </w:t>
      </w:r>
      <w:r>
        <w:rPr>
          <w:rFonts w:hint="default" w:ascii="Arial" w:hAnsi="Arial" w:eastAsia="sans-serif" w:cs="Arial"/>
          <w:b/>
          <w:bCs/>
          <w:color w:val="1F1F1F"/>
          <w:bdr w:val="none" w:color="1F1F1F" w:sz="0" w:space="0"/>
        </w:rPr>
        <w:t>49.45% accuracy</w:t>
      </w:r>
      <w:r>
        <w:rPr>
          <w:rFonts w:hint="default" w:ascii="Arial" w:hAnsi="Arial" w:eastAsia="sans-serif" w:cs="Arial"/>
          <w:color w:val="1F1F1F"/>
          <w:bdr w:val="none" w:color="1F1F1F" w:sz="0" w:space="0"/>
        </w:rPr>
        <w:t xml:space="preserve">, while Random Forest achieved a statistically significant win at </w:t>
      </w:r>
      <w:r>
        <w:rPr>
          <w:rFonts w:hint="default" w:ascii="Arial" w:hAnsi="Arial" w:eastAsia="sans-serif" w:cs="Arial"/>
          <w:b/>
          <w:bCs/>
          <w:color w:val="1F1F1F"/>
          <w:bdr w:val="none" w:color="1F1F1F" w:sz="0" w:space="0"/>
        </w:rPr>
        <w:t>79.72%</w:t>
      </w:r>
      <w:r>
        <w:rPr>
          <w:rFonts w:hint="default" w:ascii="Arial" w:hAnsi="Arial" w:eastAsia="sans-serif" w:cs="Arial"/>
          <w:color w:val="1F1F1F"/>
          <w:bdr w:val="none" w:color="1F1F1F" w:sz="0" w:space="0"/>
        </w:rPr>
        <w:t>. This suggests that the chemical compositions in glass identification involve complex, non-linear interactions that are better captured by ensemble tree methods than by the independence assumptions of Naive Bayes.</w:t>
      </w:r>
    </w:p>
    <w:p w14:paraId="589D8AA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b/>
          <w:bCs/>
          <w:color w:val="1F1F1F"/>
          <w:bdr w:val="none" w:color="1F1F1F" w:sz="0" w:space="0"/>
        </w:rPr>
        <w:t>Performance on Soybean:</w:t>
      </w:r>
      <w:r>
        <w:rPr>
          <w:rFonts w:hint="default" w:ascii="Arial" w:hAnsi="Arial" w:eastAsia="sans-serif" w:cs="Arial"/>
          <w:color w:val="1F1F1F"/>
          <w:bdr w:val="none" w:color="1F1F1F" w:sz="0" w:space="0"/>
        </w:rPr>
        <w:t xml:space="preserve"> All algorithms achieved high performance, exceeding </w:t>
      </w:r>
      <w:r>
        <w:rPr>
          <w:rFonts w:hint="default" w:ascii="Arial" w:hAnsi="Arial" w:eastAsia="sans-serif" w:cs="Arial"/>
          <w:b/>
          <w:bCs/>
          <w:color w:val="1F1F1F"/>
          <w:bdr w:val="none" w:color="1F1F1F" w:sz="0" w:space="0"/>
        </w:rPr>
        <w:t>91% accuracy</w:t>
      </w:r>
      <w:r>
        <w:rPr>
          <w:rFonts w:hint="default" w:ascii="Arial" w:hAnsi="Arial" w:eastAsia="sans-serif" w:cs="Arial"/>
          <w:color w:val="1F1F1F"/>
          <w:bdr w:val="none" w:color="1F1F1F" w:sz="0" w:space="0"/>
        </w:rPr>
        <w:t>. Naive Bayes (</w:t>
      </w:r>
      <w:r>
        <w:rPr>
          <w:rFonts w:hint="default" w:ascii="Arial" w:hAnsi="Arial" w:eastAsia="sans-serif" w:cs="Arial"/>
          <w:b/>
          <w:bCs/>
          <w:color w:val="1F1F1F"/>
          <w:bdr w:val="none" w:color="1F1F1F" w:sz="0" w:space="0"/>
        </w:rPr>
        <w:t>92.94%</w:t>
      </w:r>
      <w:r>
        <w:rPr>
          <w:rFonts w:hint="default" w:ascii="Arial" w:hAnsi="Arial" w:eastAsia="sans-serif" w:cs="Arial"/>
          <w:color w:val="1F1F1F"/>
          <w:bdr w:val="none" w:color="1F1F1F" w:sz="0" w:space="0"/>
        </w:rPr>
        <w:t>) and Random Forest (</w:t>
      </w:r>
      <w:r>
        <w:rPr>
          <w:rFonts w:hint="default" w:ascii="Arial" w:hAnsi="Arial" w:eastAsia="sans-serif" w:cs="Arial"/>
          <w:b/>
          <w:bCs/>
          <w:color w:val="1F1F1F"/>
          <w:bdr w:val="none" w:color="1F1F1F" w:sz="0" w:space="0"/>
        </w:rPr>
        <w:t>93.18%</w:t>
      </w:r>
      <w:r>
        <w:rPr>
          <w:rFonts w:hint="default" w:ascii="Arial" w:hAnsi="Arial" w:eastAsia="sans-serif" w:cs="Arial"/>
          <w:color w:val="1F1F1F"/>
          <w:bdr w:val="none" w:color="1F1F1F" w:sz="0" w:space="0"/>
        </w:rPr>
        <w:t>) were nearly identical in performance, indicating that the features in the soybean dataset are highly discriminative and well-suited for multiple types of classification logic.</w:t>
      </w:r>
    </w:p>
    <w:p w14:paraId="4564739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cs="Arial"/>
        </w:rPr>
      </w:pPr>
      <w:r>
        <w:rPr>
          <w:rFonts w:hint="default" w:ascii="Arial" w:hAnsi="Arial" w:eastAsia="sans-serif" w:cs="Arial"/>
          <w:b/>
          <w:bCs/>
          <w:color w:val="1F1F1F"/>
          <w:bdr w:val="none" w:color="1F1F1F" w:sz="0" w:space="0"/>
        </w:rPr>
        <w:t>Statistical Reliability:</w:t>
      </w:r>
      <w:r>
        <w:rPr>
          <w:rFonts w:hint="default" w:ascii="Arial" w:hAnsi="Arial" w:eastAsia="sans-serif" w:cs="Arial"/>
          <w:color w:val="1F1F1F"/>
          <w:bdr w:val="none" w:color="1F1F1F" w:sz="0" w:space="0"/>
        </w:rPr>
        <w:t xml:space="preserve"> The "v" marks in the Glass dataset confirm that J48 and Random Forest are statistically superior to Naive Bayes for that specific domain at a 95% confidence interval.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FE236D"/>
    <w:rsid w:val="59FE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6"/>
    <w:qFormat/>
    <w:uiPriority w:val="0"/>
    <w:rPr>
      <w:b/>
      <w:bCs/>
    </w:rPr>
  </w:style>
  <w:style w:type="character" w:customStyle="1" w:styleId="10">
    <w:name w:val="Heading 1 Char"/>
    <w:link w:val="2"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2026-02-11T07:54:00Z</dcterms:created>
  <dc:creator>Arshah Lamees</dc:creator>
  <cp:lastModifiedBy>Arshah Lamees</cp:lastModifiedBy>
  <dcterms:modified xsi:type="dcterms:W3CDTF">2026-02-11T07:57:02Z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BC7142C42B6A44D18BE23F8D540F15F0_11</vt:lpwstr>
  </property>
</Properties>
</file>