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5A612">
      <w:pPr>
        <w:spacing w:before="0" w:after="200"/>
        <w:jc w:val="center"/>
      </w:pPr>
      <w:r>
        <w:rPr>
          <w:rFonts w:ascii="Arial" w:hAnsi="Arial" w:eastAsia="Arial" w:cs="Arial"/>
          <w:b/>
          <w:bCs/>
          <w:color w:val="1F4E79"/>
          <w:sz w:val="32"/>
          <w:szCs w:val="32"/>
        </w:rPr>
        <w:t>Bharosa – KPI Activity</w:t>
      </w:r>
    </w:p>
    <w:p w14:paraId="4CC5EA7F">
      <w:pPr>
        <w:pBdr>
          <w:bottom w:val="single" w:color="2E75B6" w:sz="4" w:space="1"/>
        </w:pBdr>
        <w:spacing w:before="160" w:after="80"/>
      </w:pPr>
    </w:p>
    <w:p w14:paraId="6ED679C3">
      <w:pPr>
        <w:spacing w:before="280" w:after="120"/>
      </w:pPr>
      <w:r>
        <w:rPr>
          <w:rFonts w:ascii="Arial" w:hAnsi="Arial" w:eastAsia="Arial" w:cs="Arial"/>
          <w:b/>
          <w:bCs/>
          <w:color w:val="2E75B6"/>
          <w:sz w:val="24"/>
          <w:szCs w:val="24"/>
        </w:rPr>
        <w:t>1. Strategic Contribution</w:t>
      </w:r>
    </w:p>
    <w:p w14:paraId="6F162121">
      <w:pPr>
        <w:spacing w:before="60" w:after="80"/>
      </w:pPr>
      <w:r>
        <w:rPr>
          <w:rFonts w:ascii="Arial" w:hAnsi="Arial" w:eastAsia="Arial" w:cs="Arial"/>
          <w:sz w:val="20"/>
          <w:szCs w:val="20"/>
        </w:rPr>
        <w:t>Bharosa supports the long-term vision of becoming a trusted online fashion brand in Pakistan. By offering quality stitched garments online, the business contributes to financial sustainability, customer loyalty, and the personal growth of its founder — enabling Mr. AA to pursue his passion while building a viable livelihood.</w:t>
      </w:r>
    </w:p>
    <w:p w14:paraId="3B7C0B43">
      <w:pPr>
        <w:spacing w:before="280" w:after="120"/>
      </w:pPr>
      <w:r>
        <w:rPr>
          <w:rFonts w:ascii="Arial" w:hAnsi="Arial" w:eastAsia="Arial" w:cs="Arial"/>
          <w:b/>
          <w:bCs/>
          <w:color w:val="2E75B6"/>
          <w:sz w:val="24"/>
          <w:szCs w:val="24"/>
        </w:rPr>
        <w:t>2. Problem with the Existing KPI</w:t>
      </w:r>
    </w:p>
    <w:p w14:paraId="5D6396F4">
      <w:pPr>
        <w:spacing w:before="60" w:after="80"/>
      </w:pPr>
      <w:r>
        <w:rPr>
          <w:rFonts w:ascii="Arial" w:hAnsi="Arial" w:eastAsia="Arial" w:cs="Arial"/>
          <w:sz w:val="20"/>
          <w:szCs w:val="20"/>
        </w:rPr>
        <w:t>The sole KPI — daily webpage visitors — measures traffic, not commercial performance. It is not aligned with the actual business goal of generating sales. Website visits can rise while revenue stays at zero, making the metric misleading. A good KPI must be specific to the desired outcome (conversions and revenue) and actionable for decision-making.</w:t>
      </w:r>
    </w:p>
    <w:p w14:paraId="265A82B4">
      <w:pPr>
        <w:spacing w:before="280" w:after="120"/>
      </w:pPr>
      <w:r>
        <w:rPr>
          <w:rFonts w:ascii="Arial" w:hAnsi="Arial" w:eastAsia="Arial" w:cs="Arial"/>
          <w:b/>
          <w:bCs/>
          <w:color w:val="2E75B6"/>
          <w:sz w:val="24"/>
          <w:szCs w:val="24"/>
        </w:rPr>
        <w:t>3. Why "Bharosa" as a Brand Name?</w:t>
      </w:r>
    </w:p>
    <w:p w14:paraId="7FC619B7">
      <w:pPr>
        <w:spacing w:before="60" w:after="80"/>
      </w:pPr>
      <w:r>
        <w:rPr>
          <w:rFonts w:ascii="Arial" w:hAnsi="Arial" w:eastAsia="Arial" w:cs="Arial"/>
          <w:sz w:val="20"/>
          <w:szCs w:val="20"/>
        </w:rPr>
        <w:t>"Bharosa" (Urdu for trust/reliability) communicates credibility and emotional reassurance to Pakistani consumers who may be hesitant to buy garments online without physically inspecting them. It directly addresses the core barrier to online fashion purchases in the local market.</w:t>
      </w:r>
    </w:p>
    <w:p w14:paraId="357AA4F2">
      <w:pPr>
        <w:spacing w:before="280" w:after="120"/>
      </w:pPr>
      <w:r>
        <w:rPr>
          <w:rFonts w:ascii="Arial" w:hAnsi="Arial" w:eastAsia="Arial" w:cs="Arial"/>
          <w:b/>
          <w:bCs/>
          <w:color w:val="2E75B6"/>
          <w:sz w:val="24"/>
          <w:szCs w:val="24"/>
        </w:rPr>
        <w:t>4. Balanced Scorecard – SMART KPIs</w:t>
      </w:r>
    </w:p>
    <w:p w14:paraId="671A3799">
      <w:pPr>
        <w:spacing w:before="120" w:after="0"/>
      </w:pPr>
    </w:p>
    <w:tbl>
      <w:tblPr>
        <w:tblStyle w:val="9"/>
        <w:tblW w:w="138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4424"/>
        <w:gridCol w:w="4000"/>
      </w:tblGrid>
      <w:tr w14:paraId="7DD6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4" w:space="0"/>
              <w:left w:val="single" w:color="2E75B6" w:sz="4" w:space="0"/>
              <w:bottom w:val="single" w:color="2E75B6" w:sz="4" w:space="0"/>
              <w:right w:val="single" w:color="2E75B6" w:sz="4" w:space="0"/>
            </w:tcBorders>
            <w:shd w:val="clear" w:color="auto" w:fill="1F4E79"/>
            <w:tcMar>
              <w:top w:w="100" w:type="dxa"/>
              <w:left w:w="140" w:type="dxa"/>
              <w:bottom w:w="100" w:type="dxa"/>
              <w:right w:w="140" w:type="dxa"/>
            </w:tcMar>
            <w:vAlign w:val="center"/>
          </w:tcPr>
          <w:p w14:paraId="5A41016B">
            <w:pPr>
              <w:jc w:val="center"/>
            </w:pPr>
            <w:r>
              <w:rPr>
                <w:rFonts w:ascii="Arial" w:hAnsi="Arial" w:eastAsia="Arial" w:cs="Arial"/>
                <w:b/>
                <w:bCs/>
                <w:color w:val="FFFFFF"/>
                <w:sz w:val="20"/>
                <w:szCs w:val="20"/>
              </w:rPr>
              <w:t>Balanced Scorecard
Perspective</w:t>
            </w:r>
          </w:p>
        </w:tc>
        <w:tc>
          <w:tcPr>
            <w:tcW w:w="3200" w:type="dxa"/>
            <w:tcBorders>
              <w:top w:val="single" w:color="2E75B6" w:sz="4" w:space="0"/>
              <w:left w:val="single" w:color="2E75B6" w:sz="4" w:space="0"/>
              <w:bottom w:val="single" w:color="2E75B6" w:sz="4" w:space="0"/>
              <w:right w:val="single" w:color="2E75B6" w:sz="4" w:space="0"/>
            </w:tcBorders>
            <w:shd w:val="clear" w:color="auto" w:fill="1F4E79"/>
            <w:tcMar>
              <w:top w:w="100" w:type="dxa"/>
              <w:left w:w="140" w:type="dxa"/>
              <w:bottom w:w="100" w:type="dxa"/>
              <w:right w:w="140" w:type="dxa"/>
            </w:tcMar>
            <w:vAlign w:val="center"/>
          </w:tcPr>
          <w:p w14:paraId="1728BE52">
            <w:pPr>
              <w:jc w:val="center"/>
            </w:pPr>
            <w:r>
              <w:rPr>
                <w:rFonts w:ascii="Arial" w:hAnsi="Arial" w:eastAsia="Arial" w:cs="Arial"/>
                <w:b/>
                <w:bCs/>
                <w:color w:val="FFFFFF"/>
                <w:sz w:val="20"/>
                <w:szCs w:val="20"/>
              </w:rPr>
              <w:t>Desired Outcome / Objectives</w:t>
            </w:r>
          </w:p>
        </w:tc>
        <w:tc>
          <w:tcPr>
            <w:tcW w:w="4424" w:type="dxa"/>
            <w:tcBorders>
              <w:top w:val="single" w:color="2E75B6" w:sz="4" w:space="0"/>
              <w:left w:val="single" w:color="2E75B6" w:sz="4" w:space="0"/>
              <w:bottom w:val="single" w:color="2E75B6" w:sz="4" w:space="0"/>
              <w:right w:val="single" w:color="2E75B6" w:sz="4" w:space="0"/>
            </w:tcBorders>
            <w:shd w:val="clear" w:color="auto" w:fill="1F4E79"/>
            <w:tcMar>
              <w:top w:w="100" w:type="dxa"/>
              <w:left w:w="140" w:type="dxa"/>
              <w:bottom w:w="100" w:type="dxa"/>
              <w:right w:w="140" w:type="dxa"/>
            </w:tcMar>
            <w:vAlign w:val="center"/>
          </w:tcPr>
          <w:p w14:paraId="623949F3">
            <w:pPr>
              <w:jc w:val="center"/>
            </w:pPr>
            <w:r>
              <w:rPr>
                <w:rFonts w:ascii="Arial" w:hAnsi="Arial" w:eastAsia="Arial" w:cs="Arial"/>
                <w:b/>
                <w:bCs/>
                <w:color w:val="FFFFFF"/>
                <w:sz w:val="20"/>
                <w:szCs w:val="20"/>
              </w:rPr>
              <w:t>KPIs (SMART)</w:t>
            </w:r>
          </w:p>
        </w:tc>
        <w:tc>
          <w:tcPr>
            <w:tcW w:w="4000" w:type="dxa"/>
            <w:tcBorders>
              <w:top w:val="single" w:color="2E75B6" w:sz="4" w:space="0"/>
              <w:left w:val="single" w:color="2E75B6" w:sz="4" w:space="0"/>
              <w:bottom w:val="single" w:color="2E75B6" w:sz="4" w:space="0"/>
              <w:right w:val="single" w:color="2E75B6" w:sz="4" w:space="0"/>
            </w:tcBorders>
            <w:shd w:val="clear" w:color="auto" w:fill="1F4E79"/>
            <w:tcMar>
              <w:top w:w="100" w:type="dxa"/>
              <w:left w:w="140" w:type="dxa"/>
              <w:bottom w:w="100" w:type="dxa"/>
              <w:right w:w="140" w:type="dxa"/>
            </w:tcMar>
            <w:vAlign w:val="center"/>
          </w:tcPr>
          <w:p w14:paraId="4EAE13AB">
            <w:pPr>
              <w:jc w:val="center"/>
            </w:pPr>
            <w:r>
              <w:rPr>
                <w:rFonts w:ascii="Arial" w:hAnsi="Arial" w:eastAsia="Arial" w:cs="Arial"/>
                <w:b/>
                <w:bCs/>
                <w:color w:val="FFFFFF"/>
                <w:sz w:val="20"/>
                <w:szCs w:val="20"/>
              </w:rPr>
              <w:t>Strategy</w:t>
            </w:r>
          </w:p>
        </w:tc>
      </w:tr>
      <w:tr w14:paraId="658C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2E75B6" w:sz="4" w:space="0"/>
              <w:left w:val="single" w:color="2E75B6" w:sz="4" w:space="0"/>
              <w:bottom w:val="single" w:color="2E75B6" w:sz="4" w:space="0"/>
              <w:right w:val="single" w:color="2E75B6" w:sz="4" w:space="0"/>
            </w:tcBorders>
            <w:shd w:val="clear" w:color="auto" w:fill="FFFFFF"/>
            <w:tcMar>
              <w:top w:w="100" w:type="dxa"/>
              <w:left w:w="140" w:type="dxa"/>
              <w:bottom w:w="100" w:type="dxa"/>
              <w:right w:w="140" w:type="dxa"/>
            </w:tcMar>
            <w:vAlign w:val="center"/>
          </w:tcPr>
          <w:p w14:paraId="07C5CD2E">
            <w:r>
              <w:rPr>
                <w:rFonts w:ascii="Arial" w:hAnsi="Arial" w:eastAsia="Arial" w:cs="Arial"/>
                <w:b/>
                <w:bCs/>
                <w:sz w:val="19"/>
                <w:szCs w:val="19"/>
              </w:rPr>
              <w:t>Financial</w:t>
            </w:r>
          </w:p>
        </w:tc>
        <w:tc>
          <w:tcPr>
            <w:tcW w:w="3200" w:type="dxa"/>
            <w:tcBorders>
              <w:top w:val="single" w:color="2E75B6" w:sz="4" w:space="0"/>
              <w:left w:val="single" w:color="2E75B6" w:sz="4" w:space="0"/>
              <w:bottom w:val="single" w:color="2E75B6" w:sz="4" w:space="0"/>
              <w:right w:val="single" w:color="2E75B6" w:sz="4" w:space="0"/>
            </w:tcBorders>
            <w:shd w:val="clear" w:color="auto" w:fill="FFFFFF"/>
            <w:tcMar>
              <w:top w:w="100" w:type="dxa"/>
              <w:left w:w="140" w:type="dxa"/>
              <w:bottom w:w="100" w:type="dxa"/>
              <w:right w:w="140" w:type="dxa"/>
            </w:tcMar>
            <w:vAlign w:val="center"/>
          </w:tcPr>
          <w:p w14:paraId="1FC0C986">
            <w:r>
              <w:rPr>
                <w:rFonts w:ascii="Arial" w:hAnsi="Arial" w:eastAsia="Arial" w:cs="Arial"/>
                <w:b w:val="0"/>
                <w:bCs w:val="0"/>
                <w:sz w:val="19"/>
                <w:szCs w:val="19"/>
              </w:rPr>
              <w:t>Achieve consistent monthly revenue and improve profit margins within 6 months</w:t>
            </w:r>
          </w:p>
        </w:tc>
        <w:tc>
          <w:tcPr>
            <w:tcW w:w="4424" w:type="dxa"/>
            <w:tcBorders>
              <w:top w:val="single" w:color="2E75B6" w:sz="4" w:space="0"/>
              <w:left w:val="single" w:color="2E75B6" w:sz="4" w:space="0"/>
              <w:bottom w:val="single" w:color="2E75B6" w:sz="4" w:space="0"/>
              <w:right w:val="single" w:color="2E75B6" w:sz="4" w:space="0"/>
            </w:tcBorders>
            <w:shd w:val="clear" w:color="auto" w:fill="FFFFFF"/>
            <w:tcMar>
              <w:top w:w="100" w:type="dxa"/>
              <w:left w:w="140" w:type="dxa"/>
              <w:bottom w:w="100" w:type="dxa"/>
              <w:right w:w="140" w:type="dxa"/>
            </w:tcMar>
            <w:vAlign w:val="center"/>
          </w:tcPr>
          <w:p w14:paraId="0B0E6917">
            <w:pPr>
              <w:rPr>
                <w:rFonts w:ascii="Arial" w:hAnsi="Arial" w:eastAsia="Arial" w:cs="Arial"/>
                <w:b w:val="0"/>
                <w:bCs w:val="0"/>
                <w:sz w:val="19"/>
                <w:szCs w:val="19"/>
              </w:rPr>
            </w:pPr>
            <w:r>
              <w:rPr>
                <w:rFonts w:ascii="Arial" w:hAnsi="Arial" w:eastAsia="Arial" w:cs="Arial"/>
                <w:b w:val="0"/>
                <w:bCs w:val="0"/>
                <w:sz w:val="19"/>
                <w:szCs w:val="19"/>
              </w:rPr>
              <w:t>• Monthly revenue ≥ PKR 50,000 by Month 3
</w:t>
            </w:r>
          </w:p>
          <w:p w14:paraId="1764DA63">
            <w:pPr>
              <w:rPr>
                <w:rFonts w:ascii="Arial" w:hAnsi="Arial" w:eastAsia="Arial" w:cs="Arial"/>
                <w:b w:val="0"/>
                <w:bCs w:val="0"/>
                <w:sz w:val="19"/>
                <w:szCs w:val="19"/>
              </w:rPr>
            </w:pPr>
            <w:r>
              <w:rPr>
                <w:rFonts w:ascii="Arial" w:hAnsi="Arial" w:eastAsia="Arial" w:cs="Arial"/>
                <w:b w:val="0"/>
                <w:bCs w:val="0"/>
                <w:sz w:val="19"/>
                <w:szCs w:val="19"/>
              </w:rPr>
              <w:t>• Gross profit margin ≥ 35% by Month 6
</w:t>
            </w:r>
          </w:p>
          <w:p w14:paraId="1131C4D1">
            <w:r>
              <w:rPr>
                <w:rFonts w:ascii="Arial" w:hAnsi="Arial" w:eastAsia="Arial" w:cs="Arial"/>
                <w:b w:val="0"/>
                <w:bCs w:val="0"/>
                <w:sz w:val="19"/>
                <w:szCs w:val="19"/>
              </w:rPr>
              <w:t>• Average order value increased by 15% within 6 months</w:t>
            </w:r>
          </w:p>
        </w:tc>
        <w:tc>
          <w:tcPr>
            <w:tcW w:w="4000" w:type="dxa"/>
            <w:tcBorders>
              <w:top w:val="single" w:color="2E75B6" w:sz="4" w:space="0"/>
              <w:left w:val="single" w:color="2E75B6" w:sz="4" w:space="0"/>
              <w:bottom w:val="single" w:color="2E75B6" w:sz="4" w:space="0"/>
              <w:right w:val="single" w:color="2E75B6" w:sz="4" w:space="0"/>
            </w:tcBorders>
            <w:shd w:val="clear" w:color="auto" w:fill="FFFFFF"/>
            <w:tcMar>
              <w:top w:w="100" w:type="dxa"/>
              <w:left w:w="140" w:type="dxa"/>
              <w:bottom w:w="100" w:type="dxa"/>
              <w:right w:w="140" w:type="dxa"/>
            </w:tcMar>
            <w:vAlign w:val="center"/>
          </w:tcPr>
          <w:p w14:paraId="022896DC">
            <w:pPr>
              <w:rPr>
                <w:rFonts w:ascii="Arial" w:hAnsi="Arial" w:eastAsia="Arial" w:cs="Arial"/>
                <w:b w:val="0"/>
                <w:bCs w:val="0"/>
                <w:sz w:val="19"/>
                <w:szCs w:val="19"/>
              </w:rPr>
            </w:pPr>
            <w:r>
              <w:rPr>
                <w:rFonts w:ascii="Arial" w:hAnsi="Arial" w:eastAsia="Arial" w:cs="Arial"/>
                <w:b w:val="0"/>
                <w:bCs w:val="0"/>
                <w:sz w:val="19"/>
                <w:szCs w:val="19"/>
              </w:rPr>
              <w:t>• Launch targeted seasonal collections
</w:t>
            </w:r>
          </w:p>
          <w:p w14:paraId="4EA63137">
            <w:pPr>
              <w:rPr>
                <w:rFonts w:ascii="Arial" w:hAnsi="Arial" w:eastAsia="Arial" w:cs="Arial"/>
                <w:b w:val="0"/>
                <w:bCs w:val="0"/>
                <w:sz w:val="19"/>
                <w:szCs w:val="19"/>
              </w:rPr>
            </w:pPr>
            <w:r>
              <w:rPr>
                <w:rFonts w:ascii="Arial" w:hAnsi="Arial" w:eastAsia="Arial" w:cs="Arial"/>
                <w:b w:val="0"/>
                <w:bCs w:val="0"/>
                <w:sz w:val="19"/>
                <w:szCs w:val="19"/>
              </w:rPr>
              <w:t>• Offer bundle deals (e.g., 2 suits + free dupatta)
</w:t>
            </w:r>
          </w:p>
          <w:p w14:paraId="1AA3EE17">
            <w:r>
              <w:rPr>
                <w:rFonts w:ascii="Arial" w:hAnsi="Arial" w:eastAsia="Arial" w:cs="Arial"/>
                <w:b w:val="0"/>
                <w:bCs w:val="0"/>
                <w:sz w:val="19"/>
                <w:szCs w:val="19"/>
              </w:rPr>
              <w:t>• Review pricing monthly against cost</w:t>
            </w:r>
          </w:p>
        </w:tc>
      </w:tr>
      <w:tr w14:paraId="2893A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2E75B6" w:sz="4" w:space="0"/>
              <w:left w:val="single" w:color="2E75B6" w:sz="4" w:space="0"/>
              <w:bottom w:val="single" w:color="2E75B6" w:sz="4" w:space="0"/>
              <w:right w:val="single" w:color="2E75B6" w:sz="4" w:space="0"/>
            </w:tcBorders>
            <w:shd w:val="clear" w:color="auto" w:fill="EBF3FB"/>
            <w:tcMar>
              <w:top w:w="100" w:type="dxa"/>
              <w:left w:w="140" w:type="dxa"/>
              <w:bottom w:w="100" w:type="dxa"/>
              <w:right w:w="140" w:type="dxa"/>
            </w:tcMar>
            <w:vAlign w:val="center"/>
          </w:tcPr>
          <w:p w14:paraId="0BF35C7D">
            <w:r>
              <w:rPr>
                <w:rFonts w:ascii="Arial" w:hAnsi="Arial" w:eastAsia="Arial" w:cs="Arial"/>
                <w:b/>
                <w:bCs/>
                <w:sz w:val="19"/>
                <w:szCs w:val="19"/>
              </w:rPr>
              <w:t>Internal</w:t>
            </w:r>
          </w:p>
        </w:tc>
        <w:tc>
          <w:tcPr>
            <w:tcW w:w="3200" w:type="dxa"/>
            <w:tcBorders>
              <w:top w:val="single" w:color="2E75B6" w:sz="4" w:space="0"/>
              <w:left w:val="single" w:color="2E75B6" w:sz="4" w:space="0"/>
              <w:bottom w:val="single" w:color="2E75B6" w:sz="4" w:space="0"/>
              <w:right w:val="single" w:color="2E75B6" w:sz="4" w:space="0"/>
            </w:tcBorders>
            <w:shd w:val="clear" w:color="auto" w:fill="EBF3FB"/>
            <w:tcMar>
              <w:top w:w="100" w:type="dxa"/>
              <w:left w:w="140" w:type="dxa"/>
              <w:bottom w:w="100" w:type="dxa"/>
              <w:right w:w="140" w:type="dxa"/>
            </w:tcMar>
            <w:vAlign w:val="center"/>
          </w:tcPr>
          <w:p w14:paraId="24B1DA7D">
            <w:r>
              <w:rPr>
                <w:rFonts w:ascii="Arial" w:hAnsi="Arial" w:eastAsia="Arial" w:cs="Arial"/>
                <w:b w:val="0"/>
                <w:bCs w:val="0"/>
                <w:sz w:val="19"/>
                <w:szCs w:val="19"/>
              </w:rPr>
              <w:t>Reduce order processing time and return rate within 3 months</w:t>
            </w:r>
          </w:p>
        </w:tc>
        <w:tc>
          <w:tcPr>
            <w:tcW w:w="4424" w:type="dxa"/>
            <w:tcBorders>
              <w:top w:val="single" w:color="2E75B6" w:sz="4" w:space="0"/>
              <w:left w:val="single" w:color="2E75B6" w:sz="4" w:space="0"/>
              <w:bottom w:val="single" w:color="2E75B6" w:sz="4" w:space="0"/>
              <w:right w:val="single" w:color="2E75B6" w:sz="4" w:space="0"/>
            </w:tcBorders>
            <w:shd w:val="clear" w:color="auto" w:fill="EBF3FB"/>
            <w:tcMar>
              <w:top w:w="100" w:type="dxa"/>
              <w:left w:w="140" w:type="dxa"/>
              <w:bottom w:w="100" w:type="dxa"/>
              <w:right w:w="140" w:type="dxa"/>
            </w:tcMar>
            <w:vAlign w:val="center"/>
          </w:tcPr>
          <w:p w14:paraId="18A3AF98">
            <w:pPr>
              <w:rPr>
                <w:rFonts w:ascii="Arial" w:hAnsi="Arial" w:eastAsia="Arial" w:cs="Arial"/>
                <w:b w:val="0"/>
                <w:bCs w:val="0"/>
                <w:sz w:val="19"/>
                <w:szCs w:val="19"/>
              </w:rPr>
            </w:pPr>
            <w:r>
              <w:rPr>
                <w:rFonts w:ascii="Arial" w:hAnsi="Arial" w:eastAsia="Arial" w:cs="Arial"/>
                <w:b w:val="0"/>
                <w:bCs w:val="0"/>
                <w:sz w:val="19"/>
                <w:szCs w:val="19"/>
              </w:rPr>
              <w:t>• Order processing time ≤ 3 days per order
</w:t>
            </w:r>
          </w:p>
          <w:p w14:paraId="595384BA">
            <w:pPr>
              <w:rPr>
                <w:rFonts w:ascii="Arial" w:hAnsi="Arial" w:eastAsia="Arial" w:cs="Arial"/>
                <w:b w:val="0"/>
                <w:bCs w:val="0"/>
                <w:sz w:val="19"/>
                <w:szCs w:val="19"/>
              </w:rPr>
            </w:pPr>
            <w:r>
              <w:rPr>
                <w:rFonts w:ascii="Arial" w:hAnsi="Arial" w:eastAsia="Arial" w:cs="Arial"/>
                <w:b w:val="0"/>
                <w:bCs w:val="0"/>
                <w:sz w:val="19"/>
                <w:szCs w:val="19"/>
              </w:rPr>
              <w:t>• Return/complaint rate &lt; 5% of monthly orders
</w:t>
            </w:r>
          </w:p>
          <w:p w14:paraId="49FA9873">
            <w:r>
              <w:rPr>
                <w:rFonts w:ascii="Arial" w:hAnsi="Arial" w:eastAsia="Arial" w:cs="Arial"/>
                <w:b w:val="0"/>
                <w:bCs w:val="0"/>
                <w:sz w:val="19"/>
                <w:szCs w:val="19"/>
              </w:rPr>
              <w:t>• On-time delivery rate ≥ 90% monthly</w:t>
            </w:r>
          </w:p>
        </w:tc>
        <w:tc>
          <w:tcPr>
            <w:tcW w:w="4000" w:type="dxa"/>
            <w:tcBorders>
              <w:top w:val="single" w:color="2E75B6" w:sz="4" w:space="0"/>
              <w:left w:val="single" w:color="2E75B6" w:sz="4" w:space="0"/>
              <w:bottom w:val="single" w:color="2E75B6" w:sz="4" w:space="0"/>
              <w:right w:val="single" w:color="2E75B6" w:sz="4" w:space="0"/>
            </w:tcBorders>
            <w:shd w:val="clear" w:color="auto" w:fill="EBF3FB"/>
            <w:tcMar>
              <w:top w:w="100" w:type="dxa"/>
              <w:left w:w="140" w:type="dxa"/>
              <w:bottom w:w="100" w:type="dxa"/>
              <w:right w:w="140" w:type="dxa"/>
            </w:tcMar>
            <w:vAlign w:val="center"/>
          </w:tcPr>
          <w:p w14:paraId="4299FB0F">
            <w:pPr>
              <w:rPr>
                <w:rFonts w:ascii="Arial" w:hAnsi="Arial" w:eastAsia="Arial" w:cs="Arial"/>
                <w:b w:val="0"/>
                <w:bCs w:val="0"/>
                <w:sz w:val="19"/>
                <w:szCs w:val="19"/>
              </w:rPr>
            </w:pPr>
            <w:r>
              <w:rPr>
                <w:rFonts w:ascii="Arial" w:hAnsi="Arial" w:eastAsia="Arial" w:cs="Arial"/>
                <w:b w:val="0"/>
                <w:bCs w:val="0"/>
                <w:sz w:val="19"/>
                <w:szCs w:val="19"/>
              </w:rPr>
              <w:t>• Implement a basic order tracking sheet
</w:t>
            </w:r>
          </w:p>
          <w:p w14:paraId="42A8F458">
            <w:pPr>
              <w:rPr>
                <w:rFonts w:ascii="Arial" w:hAnsi="Arial" w:eastAsia="Arial" w:cs="Arial"/>
                <w:b w:val="0"/>
                <w:bCs w:val="0"/>
                <w:sz w:val="19"/>
                <w:szCs w:val="19"/>
              </w:rPr>
            </w:pPr>
            <w:r>
              <w:rPr>
                <w:rFonts w:ascii="Arial" w:hAnsi="Arial" w:eastAsia="Arial" w:cs="Arial"/>
                <w:b w:val="0"/>
                <w:bCs w:val="0"/>
                <w:sz w:val="19"/>
                <w:szCs w:val="19"/>
              </w:rPr>
              <w:t>• Conduct quality check before every dispatch
</w:t>
            </w:r>
          </w:p>
          <w:p w14:paraId="062D9EB0">
            <w:r>
              <w:rPr>
                <w:rFonts w:ascii="Arial" w:hAnsi="Arial" w:eastAsia="Arial" w:cs="Arial"/>
                <w:b w:val="0"/>
                <w:bCs w:val="0"/>
                <w:sz w:val="19"/>
                <w:szCs w:val="19"/>
              </w:rPr>
              <w:t>• Partner with a reliable courier service</w:t>
            </w:r>
          </w:p>
        </w:tc>
      </w:tr>
      <w:tr w14:paraId="31DF8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2E75B6" w:sz="4" w:space="0"/>
              <w:left w:val="single" w:color="2E75B6" w:sz="4" w:space="0"/>
              <w:bottom w:val="single" w:color="2E75B6" w:sz="4" w:space="0"/>
              <w:right w:val="single" w:color="2E75B6" w:sz="4" w:space="0"/>
            </w:tcBorders>
            <w:shd w:val="clear" w:color="auto" w:fill="FFFFFF"/>
            <w:tcMar>
              <w:top w:w="100" w:type="dxa"/>
              <w:left w:w="140" w:type="dxa"/>
              <w:bottom w:w="100" w:type="dxa"/>
              <w:right w:w="140" w:type="dxa"/>
            </w:tcMar>
            <w:vAlign w:val="center"/>
          </w:tcPr>
          <w:p w14:paraId="7B2EF657">
            <w:r>
              <w:rPr>
                <w:rFonts w:ascii="Arial" w:hAnsi="Arial" w:eastAsia="Arial" w:cs="Arial"/>
                <w:b/>
                <w:bCs/>
                <w:sz w:val="19"/>
                <w:szCs w:val="19"/>
              </w:rPr>
              <w:t>Customer</w:t>
            </w:r>
          </w:p>
        </w:tc>
        <w:tc>
          <w:tcPr>
            <w:tcW w:w="3200" w:type="dxa"/>
            <w:tcBorders>
              <w:top w:val="single" w:color="2E75B6" w:sz="4" w:space="0"/>
              <w:left w:val="single" w:color="2E75B6" w:sz="4" w:space="0"/>
              <w:bottom w:val="single" w:color="2E75B6" w:sz="4" w:space="0"/>
              <w:right w:val="single" w:color="2E75B6" w:sz="4" w:space="0"/>
            </w:tcBorders>
            <w:shd w:val="clear" w:color="auto" w:fill="FFFFFF"/>
            <w:tcMar>
              <w:top w:w="100" w:type="dxa"/>
              <w:left w:w="140" w:type="dxa"/>
              <w:bottom w:w="100" w:type="dxa"/>
              <w:right w:w="140" w:type="dxa"/>
            </w:tcMar>
            <w:vAlign w:val="center"/>
          </w:tcPr>
          <w:p w14:paraId="447E406F">
            <w:r>
              <w:rPr>
                <w:rFonts w:ascii="Arial" w:hAnsi="Arial" w:eastAsia="Arial" w:cs="Arial"/>
                <w:b w:val="0"/>
                <w:bCs w:val="0"/>
                <w:sz w:val="19"/>
                <w:szCs w:val="19"/>
              </w:rPr>
              <w:t>Increase conversion rate and build a loyal repeat customer base in 6 months</w:t>
            </w:r>
          </w:p>
        </w:tc>
        <w:tc>
          <w:tcPr>
            <w:tcW w:w="4424" w:type="dxa"/>
            <w:tcBorders>
              <w:top w:val="single" w:color="2E75B6" w:sz="4" w:space="0"/>
              <w:left w:val="single" w:color="2E75B6" w:sz="4" w:space="0"/>
              <w:bottom w:val="single" w:color="2E75B6" w:sz="4" w:space="0"/>
              <w:right w:val="single" w:color="2E75B6" w:sz="4" w:space="0"/>
            </w:tcBorders>
            <w:shd w:val="clear" w:color="auto" w:fill="FFFFFF"/>
            <w:tcMar>
              <w:top w:w="100" w:type="dxa"/>
              <w:left w:w="140" w:type="dxa"/>
              <w:bottom w:w="100" w:type="dxa"/>
              <w:right w:w="140" w:type="dxa"/>
            </w:tcMar>
            <w:vAlign w:val="center"/>
          </w:tcPr>
          <w:p w14:paraId="033E06E4">
            <w:pPr>
              <w:rPr>
                <w:rFonts w:ascii="Arial" w:hAnsi="Arial" w:eastAsia="Arial" w:cs="Arial"/>
                <w:b w:val="0"/>
                <w:bCs w:val="0"/>
                <w:sz w:val="19"/>
                <w:szCs w:val="19"/>
              </w:rPr>
            </w:pPr>
            <w:r>
              <w:rPr>
                <w:rFonts w:ascii="Arial" w:hAnsi="Arial" w:eastAsia="Arial" w:cs="Arial"/>
                <w:b w:val="0"/>
                <w:bCs w:val="0"/>
                <w:sz w:val="19"/>
                <w:szCs w:val="19"/>
              </w:rPr>
              <w:t>• Website conversion rate ≥ 3% monthly
</w:t>
            </w:r>
          </w:p>
          <w:p w14:paraId="0B3017C9">
            <w:pPr>
              <w:rPr>
                <w:rFonts w:ascii="Arial" w:hAnsi="Arial" w:eastAsia="Arial" w:cs="Arial"/>
                <w:b w:val="0"/>
                <w:bCs w:val="0"/>
                <w:sz w:val="19"/>
                <w:szCs w:val="19"/>
              </w:rPr>
            </w:pPr>
            <w:r>
              <w:rPr>
                <w:rFonts w:ascii="Arial" w:hAnsi="Arial" w:eastAsia="Arial" w:cs="Arial"/>
                <w:b w:val="0"/>
                <w:bCs w:val="0"/>
                <w:sz w:val="19"/>
                <w:szCs w:val="19"/>
              </w:rPr>
              <w:t>• Repeat customer rate ≥ 20% by Month 6
</w:t>
            </w:r>
          </w:p>
          <w:p w14:paraId="63EA2902">
            <w:r>
              <w:rPr>
                <w:rFonts w:ascii="Arial" w:hAnsi="Arial" w:eastAsia="Arial" w:cs="Arial"/>
                <w:b w:val="0"/>
                <w:bCs w:val="0"/>
                <w:sz w:val="19"/>
                <w:szCs w:val="19"/>
              </w:rPr>
              <w:t>• Average customer review rating ≥ 4/5 stars</w:t>
            </w:r>
          </w:p>
        </w:tc>
        <w:tc>
          <w:tcPr>
            <w:tcW w:w="4000" w:type="dxa"/>
            <w:tcBorders>
              <w:top w:val="single" w:color="2E75B6" w:sz="4" w:space="0"/>
              <w:left w:val="single" w:color="2E75B6" w:sz="4" w:space="0"/>
              <w:bottom w:val="single" w:color="2E75B6" w:sz="4" w:space="0"/>
              <w:right w:val="single" w:color="2E75B6" w:sz="4" w:space="0"/>
            </w:tcBorders>
            <w:shd w:val="clear" w:color="auto" w:fill="FFFFFF"/>
            <w:tcMar>
              <w:top w:w="100" w:type="dxa"/>
              <w:left w:w="140" w:type="dxa"/>
              <w:bottom w:w="100" w:type="dxa"/>
              <w:right w:w="140" w:type="dxa"/>
            </w:tcMar>
            <w:vAlign w:val="center"/>
          </w:tcPr>
          <w:p w14:paraId="52EFD8E6">
            <w:pPr>
              <w:rPr>
                <w:rFonts w:ascii="Arial" w:hAnsi="Arial" w:eastAsia="Arial" w:cs="Arial"/>
                <w:b w:val="0"/>
                <w:bCs w:val="0"/>
                <w:sz w:val="19"/>
                <w:szCs w:val="19"/>
              </w:rPr>
            </w:pPr>
            <w:r>
              <w:rPr>
                <w:rFonts w:ascii="Arial" w:hAnsi="Arial" w:eastAsia="Arial" w:cs="Arial"/>
                <w:b w:val="0"/>
                <w:bCs w:val="0"/>
                <w:sz w:val="19"/>
                <w:szCs w:val="19"/>
              </w:rPr>
              <w:t>• Publish professional product photos and size guides
</w:t>
            </w:r>
          </w:p>
          <w:p w14:paraId="331BDE7A">
            <w:pPr>
              <w:rPr>
                <w:rFonts w:ascii="Arial" w:hAnsi="Arial" w:eastAsia="Arial" w:cs="Arial"/>
                <w:b w:val="0"/>
                <w:bCs w:val="0"/>
                <w:sz w:val="19"/>
                <w:szCs w:val="19"/>
              </w:rPr>
            </w:pPr>
            <w:r>
              <w:rPr>
                <w:rFonts w:ascii="Arial" w:hAnsi="Arial" w:eastAsia="Arial" w:cs="Arial"/>
                <w:b w:val="0"/>
                <w:bCs w:val="0"/>
                <w:sz w:val="19"/>
                <w:szCs w:val="19"/>
              </w:rPr>
              <w:t>• Follow up post-delivery via WhatsApp for feedback
</w:t>
            </w:r>
          </w:p>
          <w:p w14:paraId="084C270B">
            <w:r>
              <w:rPr>
                <w:rFonts w:ascii="Arial" w:hAnsi="Arial" w:eastAsia="Arial" w:cs="Arial"/>
                <w:b w:val="0"/>
                <w:bCs w:val="0"/>
                <w:sz w:val="19"/>
                <w:szCs w:val="19"/>
              </w:rPr>
              <w:t>• Respond to all queries within 24 hours</w:t>
            </w:r>
          </w:p>
        </w:tc>
      </w:tr>
      <w:tr w14:paraId="0A08B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2E75B6" w:sz="4" w:space="0"/>
              <w:left w:val="single" w:color="2E75B6" w:sz="4" w:space="0"/>
              <w:bottom w:val="single" w:color="2E75B6" w:sz="4" w:space="0"/>
              <w:right w:val="single" w:color="2E75B6" w:sz="4" w:space="0"/>
            </w:tcBorders>
            <w:shd w:val="clear" w:color="auto" w:fill="EBF3FB"/>
            <w:tcMar>
              <w:top w:w="100" w:type="dxa"/>
              <w:left w:w="140" w:type="dxa"/>
              <w:bottom w:w="100" w:type="dxa"/>
              <w:right w:w="140" w:type="dxa"/>
            </w:tcMar>
            <w:vAlign w:val="center"/>
          </w:tcPr>
          <w:p w14:paraId="3F18A20D">
            <w:r>
              <w:rPr>
                <w:rFonts w:ascii="Arial" w:hAnsi="Arial" w:eastAsia="Arial" w:cs="Arial"/>
                <w:b/>
                <w:bCs/>
                <w:sz w:val="19"/>
                <w:szCs w:val="19"/>
              </w:rPr>
              <w:t>Learning &amp; Growth</w:t>
            </w:r>
          </w:p>
        </w:tc>
        <w:tc>
          <w:tcPr>
            <w:tcW w:w="3200" w:type="dxa"/>
            <w:tcBorders>
              <w:top w:val="single" w:color="2E75B6" w:sz="4" w:space="0"/>
              <w:left w:val="single" w:color="2E75B6" w:sz="4" w:space="0"/>
              <w:bottom w:val="single" w:color="2E75B6" w:sz="4" w:space="0"/>
              <w:right w:val="single" w:color="2E75B6" w:sz="4" w:space="0"/>
            </w:tcBorders>
            <w:shd w:val="clear" w:color="auto" w:fill="EBF3FB"/>
            <w:tcMar>
              <w:top w:w="100" w:type="dxa"/>
              <w:left w:w="140" w:type="dxa"/>
              <w:bottom w:w="100" w:type="dxa"/>
              <w:right w:w="140" w:type="dxa"/>
            </w:tcMar>
            <w:vAlign w:val="center"/>
          </w:tcPr>
          <w:p w14:paraId="34A3D85D">
            <w:r>
              <w:rPr>
                <w:rFonts w:ascii="Arial" w:hAnsi="Arial" w:eastAsia="Arial" w:cs="Arial"/>
                <w:b w:val="0"/>
                <w:bCs w:val="0"/>
                <w:sz w:val="19"/>
                <w:szCs w:val="19"/>
              </w:rPr>
              <w:t>Develop digital marketing skills and improve online brand presence within 6 months</w:t>
            </w:r>
          </w:p>
        </w:tc>
        <w:tc>
          <w:tcPr>
            <w:tcW w:w="4424" w:type="dxa"/>
            <w:tcBorders>
              <w:top w:val="single" w:color="2E75B6" w:sz="4" w:space="0"/>
              <w:left w:val="single" w:color="2E75B6" w:sz="4" w:space="0"/>
              <w:bottom w:val="single" w:color="2E75B6" w:sz="4" w:space="0"/>
              <w:right w:val="single" w:color="2E75B6" w:sz="4" w:space="0"/>
            </w:tcBorders>
            <w:shd w:val="clear" w:color="auto" w:fill="EBF3FB"/>
            <w:tcMar>
              <w:top w:w="100" w:type="dxa"/>
              <w:left w:w="140" w:type="dxa"/>
              <w:bottom w:w="100" w:type="dxa"/>
              <w:right w:w="140" w:type="dxa"/>
            </w:tcMar>
            <w:vAlign w:val="center"/>
          </w:tcPr>
          <w:p w14:paraId="3C60137F">
            <w:pPr>
              <w:rPr>
                <w:rFonts w:ascii="Arial" w:hAnsi="Arial" w:eastAsia="Arial" w:cs="Arial"/>
                <w:b w:val="0"/>
                <w:bCs w:val="0"/>
                <w:sz w:val="19"/>
                <w:szCs w:val="19"/>
              </w:rPr>
            </w:pPr>
            <w:r>
              <w:rPr>
                <w:rFonts w:ascii="Arial" w:hAnsi="Arial" w:eastAsia="Arial" w:cs="Arial"/>
                <w:b w:val="0"/>
                <w:bCs w:val="0"/>
                <w:sz w:val="19"/>
                <w:szCs w:val="19"/>
              </w:rPr>
              <w:t>• Run at least 2 targeted social media campaigns per month
</w:t>
            </w:r>
            <w:bookmarkStart w:id="0" w:name="_GoBack"/>
            <w:bookmarkEnd w:id="0"/>
          </w:p>
          <w:p w14:paraId="54C983D5">
            <w:pPr>
              <w:rPr>
                <w:rFonts w:ascii="Arial" w:hAnsi="Arial" w:eastAsia="Arial" w:cs="Arial"/>
                <w:b w:val="0"/>
                <w:bCs w:val="0"/>
                <w:sz w:val="19"/>
                <w:szCs w:val="19"/>
              </w:rPr>
            </w:pPr>
            <w:r>
              <w:rPr>
                <w:rFonts w:ascii="Arial" w:hAnsi="Arial" w:eastAsia="Arial" w:cs="Arial"/>
                <w:b w:val="0"/>
                <w:bCs w:val="0"/>
                <w:sz w:val="19"/>
                <w:szCs w:val="19"/>
              </w:rPr>
              <w:t>• Instagram/Facebook follower growth ≥ 10% per month
</w:t>
            </w:r>
          </w:p>
          <w:p w14:paraId="7028C374">
            <w:r>
              <w:rPr>
                <w:rFonts w:ascii="Arial" w:hAnsi="Arial" w:eastAsia="Arial" w:cs="Arial"/>
                <w:b w:val="0"/>
                <w:bCs w:val="0"/>
                <w:sz w:val="19"/>
                <w:szCs w:val="19"/>
              </w:rPr>
              <w:t>• Complete 1 relevant online marketing course within 3 months</w:t>
            </w:r>
          </w:p>
        </w:tc>
        <w:tc>
          <w:tcPr>
            <w:tcW w:w="4000" w:type="dxa"/>
            <w:tcBorders>
              <w:top w:val="single" w:color="2E75B6" w:sz="4" w:space="0"/>
              <w:left w:val="single" w:color="2E75B6" w:sz="4" w:space="0"/>
              <w:bottom w:val="single" w:color="2E75B6" w:sz="4" w:space="0"/>
              <w:right w:val="single" w:color="2E75B6" w:sz="4" w:space="0"/>
            </w:tcBorders>
            <w:shd w:val="clear" w:color="auto" w:fill="EBF3FB"/>
            <w:tcMar>
              <w:top w:w="100" w:type="dxa"/>
              <w:left w:w="140" w:type="dxa"/>
              <w:bottom w:w="100" w:type="dxa"/>
              <w:right w:w="140" w:type="dxa"/>
            </w:tcMar>
            <w:vAlign w:val="center"/>
          </w:tcPr>
          <w:p w14:paraId="4B824569">
            <w:pPr>
              <w:rPr>
                <w:rFonts w:ascii="Arial" w:hAnsi="Arial" w:eastAsia="Arial" w:cs="Arial"/>
                <w:b w:val="0"/>
                <w:bCs w:val="0"/>
                <w:sz w:val="19"/>
                <w:szCs w:val="19"/>
              </w:rPr>
            </w:pPr>
            <w:r>
              <w:rPr>
                <w:rFonts w:ascii="Arial" w:hAnsi="Arial" w:eastAsia="Arial" w:cs="Arial"/>
                <w:b w:val="0"/>
                <w:bCs w:val="0"/>
                <w:sz w:val="19"/>
                <w:szCs w:val="19"/>
              </w:rPr>
              <w:t>• Learn basic Meta Ads and Canva for content creation
</w:t>
            </w:r>
          </w:p>
          <w:p w14:paraId="22137128">
            <w:pPr>
              <w:rPr>
                <w:rFonts w:ascii="Arial" w:hAnsi="Arial" w:eastAsia="Arial" w:cs="Arial"/>
                <w:b w:val="0"/>
                <w:bCs w:val="0"/>
                <w:sz w:val="19"/>
                <w:szCs w:val="19"/>
              </w:rPr>
            </w:pPr>
            <w:r>
              <w:rPr>
                <w:rFonts w:ascii="Arial" w:hAnsi="Arial" w:eastAsia="Arial" w:cs="Arial"/>
                <w:b w:val="0"/>
                <w:bCs w:val="0"/>
                <w:sz w:val="19"/>
                <w:szCs w:val="19"/>
              </w:rPr>
              <w:t>• Post 3–4 times per week with consistent branding
</w:t>
            </w:r>
          </w:p>
          <w:p w14:paraId="353039E5">
            <w:r>
              <w:rPr>
                <w:rFonts w:ascii="Arial" w:hAnsi="Arial" w:eastAsia="Arial" w:cs="Arial"/>
                <w:b w:val="0"/>
                <w:bCs w:val="0"/>
                <w:sz w:val="19"/>
                <w:szCs w:val="19"/>
              </w:rPr>
              <w:t>• Analyse engagement data monthly and adjust content</w:t>
            </w:r>
          </w:p>
        </w:tc>
      </w:tr>
    </w:tbl>
    <w:p w14:paraId="25ADECFF">
      <w:pPr>
        <w:spacing w:before="200" w:after="0"/>
      </w:pPr>
    </w:p>
    <w:p w14:paraId="309072A2">
      <w:pPr>
        <w:pBdr>
          <w:bottom w:val="single" w:color="2E75B6" w:sz="4" w:space="1"/>
        </w:pBdr>
        <w:spacing w:before="160" w:after="80"/>
      </w:pPr>
    </w:p>
    <w:p w14:paraId="7B0EF099">
      <w:pPr>
        <w:spacing w:before="120" w:after="0"/>
        <w:jc w:val="center"/>
      </w:pPr>
      <w:r>
        <w:rPr>
          <w:rFonts w:ascii="Arial" w:hAnsi="Arial" w:eastAsia="Arial" w:cs="Arial"/>
          <w:i/>
          <w:iCs/>
          <w:color w:val="888888"/>
          <w:sz w:val="16"/>
          <w:szCs w:val="16"/>
        </w:rPr>
        <w:t>FAST-NUCES | Business Analysis | KPIs Activity</w:t>
      </w:r>
    </w:p>
    <w:sectPr>
      <w:pgSz w:w="15840" w:h="12240"/>
      <w:pgMar w:top="1008" w:right="1008" w:bottom="1008" w:left="100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documentProtection w:enforcement="0"/>
  <w:compat>
    <w:compatSetting w:name="compatibilityMode" w:uri="http://schemas.microsoft.com/office/word" w:val="15"/>
  </w:compat>
  <w:rsids>
    <w:rsidRoot w:val="00000000"/>
    <w:rsid w:val="2FE70BAB"/>
    <w:rsid w:val="464525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Hyperlink"/>
    <w:unhideWhenUsed/>
    <w:uiPriority w:val="99"/>
    <w:rPr>
      <w:color w:val="0563C1"/>
      <w:u w:val="single"/>
    </w:rPr>
  </w:style>
  <w:style w:type="paragraph" w:styleId="13">
    <w:name w:val="Title"/>
    <w:qFormat/>
    <w:uiPriority w:val="0"/>
    <w:rPr>
      <w:rFonts w:asciiTheme="minorHAnsi" w:hAnsiTheme="minorHAnsi" w:eastAsiaTheme="minorEastAsia" w:cstheme="minorBidi"/>
      <w:sz w:val="56"/>
      <w:szCs w:val="56"/>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417</Words>
  <Characters>2290</Characters>
  <TotalTime>118</TotalTime>
  <ScaleCrop>false</ScaleCrop>
  <LinksUpToDate>false</LinksUpToDate>
  <CharactersWithSpaces>2678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2026-03-31T10:25:00Z</dcterms:created>
  <dc:creator>Un-named</dc:creator>
  <cp:lastModifiedBy>Hafiza Syeda Arshah Lamees Naqvi BSCS 2022 FAST NU LHR</cp:lastModifiedBy>
  <dcterms:modified xsi:type="dcterms:W3CDTF">2026-03-31T12:39:21Z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eyJoZGlkIjoiMGVkODgwY2ViODU5MzFlMjVkMDZkMzhhNGNhMGUwNzEiLCJ1c2VySWQiOiIxOTI0MTQ3NDcxODc5In0=</vt:lpwstr>
  </property>
  <property fmtid="{D5CDD505-2E9C-101B-9397-08002B2CF9AE}" pid="3" name="KSOProductBuildVer">
    <vt:lpwstr>1033-12.1.0.25242</vt:lpwstr>
  </property>
  <property fmtid="{D5CDD505-2E9C-101B-9397-08002B2CF9AE}" pid="4" name="ICV">
    <vt:lpwstr>42819B12CB2A4C2E8808159C5D6129C9_12</vt:lpwstr>
  </property>
</Properties>
</file>