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EAEE" w14:textId="3BFE4647" w:rsidR="00F939E8" w:rsidRPr="00CF7095" w:rsidRDefault="00000000" w:rsidP="00CF7095">
      <w:pPr>
        <w:spacing w:after="0"/>
      </w:pPr>
      <w:r w:rsidRPr="00CF7095">
        <w:rPr>
          <w:rFonts w:ascii="Times New Roman" w:hAnsi="Times New Roman"/>
          <w:b/>
          <w:sz w:val="28"/>
        </w:rPr>
        <w:t xml:space="preserve">Cancer Surveillance </w:t>
      </w:r>
      <w:r w:rsidR="00CF7095">
        <w:rPr>
          <w:rFonts w:ascii="Times New Roman" w:hAnsi="Times New Roman"/>
          <w:b/>
          <w:sz w:val="28"/>
        </w:rPr>
        <w:t>Assessment</w:t>
      </w:r>
      <w:r w:rsidRPr="00CF7095">
        <w:rPr>
          <w:rFonts w:ascii="Times New Roman" w:hAnsi="Times New Roman"/>
          <w:b/>
          <w:sz w:val="28"/>
        </w:rPr>
        <w:t xml:space="preserve"> </w:t>
      </w:r>
      <w:r w:rsidR="008E225E" w:rsidRPr="00CF7095">
        <w:rPr>
          <w:rFonts w:ascii="Times New Roman" w:hAnsi="Times New Roman"/>
          <w:b/>
          <w:sz w:val="28"/>
        </w:rPr>
        <w:t>-</w:t>
      </w:r>
      <w:r w:rsidRPr="00CF7095">
        <w:rPr>
          <w:rFonts w:ascii="Times New Roman" w:hAnsi="Times New Roman"/>
          <w:b/>
          <w:sz w:val="28"/>
        </w:rPr>
        <w:t xml:space="preserve"> Answer Key</w:t>
      </w:r>
    </w:p>
    <w:p w14:paraId="7EF820D3" w14:textId="5A7842D4" w:rsidR="000C7964" w:rsidRPr="00CF7095" w:rsidRDefault="000C7964" w:rsidP="00CF7095">
      <w:pPr>
        <w:spacing w:after="0"/>
        <w:rPr>
          <w:rFonts w:ascii="Times New Roman" w:hAnsi="Times New Roman" w:cs="Times New Roman"/>
          <w:sz w:val="20"/>
          <w:szCs w:val="20"/>
        </w:rPr>
      </w:pPr>
      <w:r w:rsidRPr="00CF7095">
        <w:rPr>
          <w:rFonts w:ascii="Times New Roman" w:hAnsi="Times New Roman" w:cs="Times New Roman"/>
          <w:sz w:val="20"/>
          <w:szCs w:val="20"/>
        </w:rPr>
        <w:t>CPH 705 - Asynchronous Evaluation (20 Points)</w:t>
      </w:r>
    </w:p>
    <w:p w14:paraId="10104693" w14:textId="77777777" w:rsidR="000C7964" w:rsidRPr="00CF7095" w:rsidRDefault="000C7964" w:rsidP="00CF7095">
      <w:pPr>
        <w:pStyle w:val="p1"/>
        <w:rPr>
          <w:rFonts w:ascii="Times New Roman" w:hAnsi="Times New Roman" w:cs="Times New Roman"/>
          <w:sz w:val="20"/>
          <w:szCs w:val="20"/>
        </w:rPr>
      </w:pPr>
      <w:r w:rsidRPr="00CF7095">
        <w:rPr>
          <w:rFonts w:ascii="Times New Roman" w:hAnsi="Times New Roman" w:cs="Times New Roman"/>
          <w:sz w:val="20"/>
          <w:szCs w:val="20"/>
        </w:rPr>
        <w:t>Author: Rauf Shah, MPH-EPI Student, COPH-UNMC</w:t>
      </w:r>
    </w:p>
    <w:p w14:paraId="5B703C0F" w14:textId="77777777" w:rsidR="000C7964" w:rsidRDefault="000C7964" w:rsidP="000C7964">
      <w:pPr>
        <w:rPr>
          <w:rFonts w:ascii="Times New Roman" w:hAnsi="Times New Roman" w:cs="Times New Roman"/>
        </w:rPr>
      </w:pPr>
      <w:r>
        <w:rPr>
          <w:rFonts w:ascii="Times New Roman" w:hAnsi="Times New Roman" w:cs="Times New Roman"/>
        </w:rPr>
        <w:t>______________________________________________________________________________</w:t>
      </w:r>
    </w:p>
    <w:p w14:paraId="60671772" w14:textId="77777777" w:rsidR="00F939E8" w:rsidRDefault="00F939E8"/>
    <w:p w14:paraId="6DFB4754" w14:textId="77777777" w:rsidR="00F939E8" w:rsidRDefault="00000000">
      <w:r>
        <w:rPr>
          <w:rFonts w:ascii="Times New Roman" w:hAnsi="Times New Roman"/>
          <w:b/>
        </w:rPr>
        <w:t>Part 1: Multiple Choice (1 point each)</w:t>
      </w:r>
    </w:p>
    <w:p w14:paraId="5BEC5654" w14:textId="77777777" w:rsidR="00F939E8" w:rsidRDefault="00000000">
      <w:r>
        <w:rPr>
          <w:rFonts w:ascii="Times New Roman" w:hAnsi="Times New Roman"/>
        </w:rPr>
        <w:t>Q1: b) Relative Survival Rate</w:t>
      </w:r>
    </w:p>
    <w:p w14:paraId="14B8B540" w14:textId="77777777" w:rsidR="00F939E8" w:rsidRDefault="00000000">
      <w:pPr>
        <w:ind w:left="360"/>
      </w:pPr>
      <w:r>
        <w:rPr>
          <w:rFonts w:ascii="Times New Roman" w:hAnsi="Times New Roman"/>
          <w:sz w:val="20"/>
        </w:rPr>
        <w:t>Rationale: This is the specific definition of relative survival, which compares observed survival in cancer patients to expected survival in the general population matched by age, sex, and race.</w:t>
      </w:r>
    </w:p>
    <w:p w14:paraId="0D0E1ED6" w14:textId="77777777" w:rsidR="00F939E8" w:rsidRDefault="00000000">
      <w:r>
        <w:rPr>
          <w:rFonts w:ascii="Times New Roman" w:hAnsi="Times New Roman"/>
        </w:rPr>
        <w:t>Q2: c) Syndromic surveillance</w:t>
      </w:r>
    </w:p>
    <w:p w14:paraId="71C1AF43" w14:textId="77777777" w:rsidR="00F939E8" w:rsidRDefault="00000000">
      <w:pPr>
        <w:ind w:left="360"/>
      </w:pPr>
      <w:r>
        <w:rPr>
          <w:rFonts w:ascii="Times New Roman" w:hAnsi="Times New Roman"/>
          <w:sz w:val="20"/>
        </w:rPr>
        <w:t>Rationale: Syndromic surveillance uses provisional signals (e.g., ED chief complaints, OTC medication sales) to detect potential shifts before definitive lab or diagnosis results are available.</w:t>
      </w:r>
    </w:p>
    <w:p w14:paraId="2E6D8E09" w14:textId="77777777" w:rsidR="00F939E8" w:rsidRDefault="00000000">
      <w:r>
        <w:rPr>
          <w:rFonts w:ascii="Times New Roman" w:hAnsi="Times New Roman"/>
        </w:rPr>
        <w:t>Q3: c) Topography Code</w:t>
      </w:r>
    </w:p>
    <w:p w14:paraId="3BEEA9F0" w14:textId="77777777" w:rsidR="00F939E8" w:rsidRDefault="00000000">
      <w:pPr>
        <w:ind w:left="360"/>
      </w:pPr>
      <w:r>
        <w:rPr>
          <w:rFonts w:ascii="Times New Roman" w:hAnsi="Times New Roman"/>
          <w:sz w:val="20"/>
        </w:rPr>
        <w:t>Rationale: The Topography code (C__._) identifies the anatomical site of the tumor. The Morphology code (M____/_) identifies cell type and behavior.</w:t>
      </w:r>
    </w:p>
    <w:p w14:paraId="4DFA3EA5" w14:textId="77777777" w:rsidR="00F939E8" w:rsidRDefault="00000000">
      <w:r>
        <w:rPr>
          <w:rFonts w:ascii="Times New Roman" w:hAnsi="Times New Roman"/>
        </w:rPr>
        <w:t>Q4: c) Eligibility Screening</w:t>
      </w:r>
    </w:p>
    <w:p w14:paraId="14420D58" w14:textId="77777777" w:rsidR="00F939E8" w:rsidRDefault="00000000">
      <w:pPr>
        <w:ind w:left="360"/>
      </w:pPr>
      <w:r>
        <w:rPr>
          <w:rFonts w:ascii="Times New Roman" w:hAnsi="Times New Roman"/>
          <w:sz w:val="20"/>
        </w:rPr>
        <w:t>Rationale: Eligibility screening follows case finding to confirm residency, diagnosis date, and reportability before full abstraction is performed.</w:t>
      </w:r>
    </w:p>
    <w:p w14:paraId="4506B4CC" w14:textId="77777777" w:rsidR="00F939E8" w:rsidRDefault="00000000">
      <w:r>
        <w:rPr>
          <w:rFonts w:ascii="Times New Roman" w:hAnsi="Times New Roman"/>
        </w:rPr>
        <w:t>Q5: d) Timeliness</w:t>
      </w:r>
    </w:p>
    <w:p w14:paraId="2D52C90E" w14:textId="77777777" w:rsidR="00F939E8" w:rsidRDefault="00000000">
      <w:pPr>
        <w:ind w:left="360"/>
      </w:pPr>
      <w:r>
        <w:rPr>
          <w:rFonts w:ascii="Times New Roman" w:hAnsi="Times New Roman"/>
          <w:sz w:val="20"/>
        </w:rPr>
        <w:t>Rationale: Timeliness measures the speed with which data move from diagnosis to being available for analysis.</w:t>
      </w:r>
    </w:p>
    <w:p w14:paraId="5BF7FAD9" w14:textId="77777777" w:rsidR="00F939E8" w:rsidRDefault="00000000">
      <w:r>
        <w:rPr>
          <w:rFonts w:ascii="Times New Roman" w:hAnsi="Times New Roman"/>
        </w:rPr>
        <w:t>Q6: c) SEER Summary Stage</w:t>
      </w:r>
    </w:p>
    <w:p w14:paraId="535F2BBA" w14:textId="77777777" w:rsidR="00F939E8" w:rsidRDefault="00000000">
      <w:pPr>
        <w:ind w:left="360"/>
      </w:pPr>
      <w:r>
        <w:rPr>
          <w:rFonts w:ascii="Times New Roman" w:hAnsi="Times New Roman"/>
          <w:sz w:val="20"/>
        </w:rPr>
        <w:t>Rationale: SEER Summary Stage (Localized, Regional, Distant) is a simplified system optimized for population-level analysis and public health reporting.</w:t>
      </w:r>
    </w:p>
    <w:p w14:paraId="051D50B2" w14:textId="77777777" w:rsidR="00F939E8" w:rsidRDefault="00F939E8"/>
    <w:p w14:paraId="50AD7323" w14:textId="77777777" w:rsidR="00F939E8" w:rsidRDefault="00000000">
      <w:r>
        <w:rPr>
          <w:rFonts w:ascii="Times New Roman" w:hAnsi="Times New Roman"/>
          <w:b/>
        </w:rPr>
        <w:t>Part 2: Case Definition Application (8 points)</w:t>
      </w:r>
    </w:p>
    <w:p w14:paraId="2926E194" w14:textId="77777777" w:rsidR="00F939E8" w:rsidRDefault="00000000">
      <w:r>
        <w:rPr>
          <w:rFonts w:ascii="Times New Roman" w:hAnsi="Times New Roman"/>
        </w:rPr>
        <w:t>Q1: Yes</w:t>
      </w:r>
    </w:p>
    <w:p w14:paraId="53A8B8C4" w14:textId="77777777" w:rsidR="00F939E8" w:rsidRDefault="00000000">
      <w:pPr>
        <w:ind w:left="360"/>
      </w:pPr>
      <w:r>
        <w:rPr>
          <w:rFonts w:ascii="Times New Roman" w:hAnsi="Times New Roman"/>
          <w:sz w:val="20"/>
        </w:rPr>
        <w:t>Rationale: Per Multiple Primary and Histology Rules, this presentation should be coded as a new primary.</w:t>
      </w:r>
    </w:p>
    <w:p w14:paraId="0AC5146B" w14:textId="77777777" w:rsidR="00F939E8" w:rsidRDefault="00000000">
      <w:r>
        <w:rPr>
          <w:rFonts w:ascii="Times New Roman" w:hAnsi="Times New Roman"/>
        </w:rPr>
        <w:t>Q2: Justification (6 points)</w:t>
      </w:r>
    </w:p>
    <w:p w14:paraId="45ACFED9" w14:textId="77777777" w:rsidR="00F939E8" w:rsidRDefault="00000000">
      <w:pPr>
        <w:ind w:left="360"/>
      </w:pPr>
      <w:r>
        <w:rPr>
          <w:rFonts w:ascii="Times New Roman" w:hAnsi="Times New Roman"/>
          <w:sz w:val="20"/>
        </w:rPr>
        <w:t xml:space="preserve">The 2024 presentation should be counted as a new primary because the two tumors have different ICD-O-3 morphology codes (8240 vs. 8041) and different ICD-O-3 behavior codes (/1 vs. /3). The 2021 </w:t>
      </w:r>
      <w:r>
        <w:rPr>
          <w:rFonts w:ascii="Times New Roman" w:hAnsi="Times New Roman"/>
          <w:sz w:val="20"/>
        </w:rPr>
        <w:lastRenderedPageBreak/>
        <w:t>tumor (carcinoid, behavior /1 – borderline) is non-malignant, while the 2024 tumor (small cell carcinoma, behavior /3 – malignant) is malignant. They therefore represent two distinct primary cancers under the Multiple Primary Rules, regardless of lung subsite.</w:t>
      </w:r>
    </w:p>
    <w:p w14:paraId="18B9AA98" w14:textId="77777777" w:rsidR="00F939E8" w:rsidRDefault="00F939E8"/>
    <w:p w14:paraId="25D241F1" w14:textId="77777777" w:rsidR="00F939E8" w:rsidRDefault="00000000">
      <w:r>
        <w:rPr>
          <w:rFonts w:ascii="Times New Roman" w:hAnsi="Times New Roman"/>
          <w:b/>
        </w:rPr>
        <w:t>Part 3: True/False (3 points each)</w:t>
      </w:r>
    </w:p>
    <w:p w14:paraId="0E388149" w14:textId="77777777" w:rsidR="00F939E8" w:rsidRDefault="00000000">
      <w:r>
        <w:rPr>
          <w:rFonts w:ascii="Times New Roman" w:hAnsi="Times New Roman"/>
        </w:rPr>
        <w:t>Q7: False</w:t>
      </w:r>
    </w:p>
    <w:p w14:paraId="28C492FB" w14:textId="77777777" w:rsidR="00F939E8" w:rsidRDefault="00000000">
      <w:pPr>
        <w:ind w:left="360"/>
      </w:pPr>
      <w:r>
        <w:rPr>
          <w:rFonts w:ascii="Times New Roman" w:hAnsi="Times New Roman"/>
          <w:sz w:val="20"/>
        </w:rPr>
        <w:t>Rationale: RBAC and encryption are essential safeguards for protecting identified, confidential registry data inside the system. Public cancer registry output is typically de-identified and is protected through aggregation and small-cell suppression.</w:t>
      </w:r>
    </w:p>
    <w:p w14:paraId="18476946" w14:textId="77777777" w:rsidR="00F939E8" w:rsidRDefault="00000000">
      <w:r>
        <w:rPr>
          <w:rFonts w:ascii="Times New Roman" w:hAnsi="Times New Roman"/>
        </w:rPr>
        <w:t>Q8: False</w:t>
      </w:r>
    </w:p>
    <w:p w14:paraId="069E5DDA" w14:textId="77777777" w:rsidR="00F939E8" w:rsidRDefault="00000000">
      <w:pPr>
        <w:ind w:left="360"/>
      </w:pPr>
      <w:r>
        <w:rPr>
          <w:rFonts w:ascii="Times New Roman" w:hAnsi="Times New Roman"/>
          <w:sz w:val="20"/>
        </w:rPr>
        <w:t>Rationale: Active surveillance is generally more resource-intensive and yields higher quality, verified data because staff actively seek out and confirm cases. Passive surveillance relies on facilities to report voluntarily and often has more variability in completeness and data quality.</w:t>
      </w:r>
    </w:p>
    <w:sectPr w:rsidR="00F939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174579">
    <w:abstractNumId w:val="8"/>
  </w:num>
  <w:num w:numId="2" w16cid:durableId="1477919558">
    <w:abstractNumId w:val="6"/>
  </w:num>
  <w:num w:numId="3" w16cid:durableId="602109626">
    <w:abstractNumId w:val="5"/>
  </w:num>
  <w:num w:numId="4" w16cid:durableId="157043198">
    <w:abstractNumId w:val="4"/>
  </w:num>
  <w:num w:numId="5" w16cid:durableId="1385062550">
    <w:abstractNumId w:val="7"/>
  </w:num>
  <w:num w:numId="6" w16cid:durableId="830758734">
    <w:abstractNumId w:val="3"/>
  </w:num>
  <w:num w:numId="7" w16cid:durableId="1473714758">
    <w:abstractNumId w:val="2"/>
  </w:num>
  <w:num w:numId="8" w16cid:durableId="1322197350">
    <w:abstractNumId w:val="1"/>
  </w:num>
  <w:num w:numId="9" w16cid:durableId="213925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964"/>
    <w:rsid w:val="0015074B"/>
    <w:rsid w:val="0029639D"/>
    <w:rsid w:val="00326F90"/>
    <w:rsid w:val="008E225E"/>
    <w:rsid w:val="009E4CDE"/>
    <w:rsid w:val="00AA1D8D"/>
    <w:rsid w:val="00B47730"/>
    <w:rsid w:val="00CB0664"/>
    <w:rsid w:val="00CF7095"/>
    <w:rsid w:val="00F939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1F637"/>
  <w14:defaultImageDpi w14:val="300"/>
  <w15:docId w15:val="{09E19745-3270-A64C-BF76-26FCD536A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0C7964"/>
    <w:pPr>
      <w:spacing w:after="0" w:line="240" w:lineRule="auto"/>
    </w:pPr>
    <w:rPr>
      <w:rFonts w:ascii="Arial" w:eastAsia="Times New Roman" w:hAnsi="Arial" w:cs="Arial"/>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367</Words>
  <Characters>2235</Characters>
  <Application>Microsoft Office Word</Application>
  <DocSecurity>0</DocSecurity>
  <Lines>45</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Rauf-Shah</dc:creator>
  <cp:keywords/>
  <dc:description>Rauf-Shah</dc:description>
  <cp:lastModifiedBy>Shah, Rauf</cp:lastModifiedBy>
  <cp:revision>4</cp:revision>
  <dcterms:created xsi:type="dcterms:W3CDTF">2013-12-23T23:15:00Z</dcterms:created>
  <dcterms:modified xsi:type="dcterms:W3CDTF">2025-12-11T04:59:00Z</dcterms:modified>
  <cp:category/>
</cp:coreProperties>
</file>