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9E20A" w14:textId="77777777" w:rsidR="00254D65" w:rsidRPr="00ED7B66" w:rsidRDefault="00000000" w:rsidP="00BE7C7A">
      <w:pPr>
        <w:spacing w:after="0" w:line="360" w:lineRule="auto"/>
        <w:rPr>
          <w:b/>
          <w:color w:val="000000" w:themeColor="text1"/>
        </w:rPr>
      </w:pPr>
      <w:r w:rsidRPr="00ED7B66">
        <w:rPr>
          <w:rFonts w:ascii="Times New Roman" w:hAnsi="Times New Roman"/>
          <w:b/>
          <w:color w:val="000000" w:themeColor="text1"/>
          <w:sz w:val="32"/>
        </w:rPr>
        <w:t>Cancer Surveillance: Handout</w:t>
      </w:r>
    </w:p>
    <w:p w14:paraId="21116EFA" w14:textId="72250252" w:rsidR="00254D65" w:rsidRPr="00ED7B66" w:rsidRDefault="00000000" w:rsidP="00BE7C7A">
      <w:pPr>
        <w:spacing w:after="0" w:line="360" w:lineRule="auto"/>
        <w:rPr>
          <w:rFonts w:ascii="Times New Roman" w:hAnsi="Times New Roman"/>
          <w:color w:val="000000" w:themeColor="text1"/>
          <w:sz w:val="20"/>
          <w:szCs w:val="20"/>
        </w:rPr>
      </w:pPr>
      <w:r w:rsidRPr="00ED7B66">
        <w:rPr>
          <w:rFonts w:ascii="Times New Roman" w:hAnsi="Times New Roman"/>
          <w:color w:val="000000" w:themeColor="text1"/>
          <w:sz w:val="20"/>
          <w:szCs w:val="20"/>
        </w:rPr>
        <w:t>How Cancer Data Becomes Public Health Action</w:t>
      </w:r>
      <w:r w:rsidR="00293EF3" w:rsidRPr="00ED7B66">
        <w:rPr>
          <w:rFonts w:ascii="Times New Roman" w:hAnsi="Times New Roman"/>
          <w:color w:val="000000" w:themeColor="text1"/>
          <w:sz w:val="20"/>
          <w:szCs w:val="20"/>
        </w:rPr>
        <w:br/>
        <w:t>CPH 705 - Asynchronous Session Handout</w:t>
      </w:r>
    </w:p>
    <w:p w14:paraId="4B767B19" w14:textId="62C61535" w:rsidR="001251AD" w:rsidRPr="00ED7B66" w:rsidRDefault="00BE7C7A" w:rsidP="00BE7C7A">
      <w:pPr>
        <w:pStyle w:val="p1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D7B66">
        <w:rPr>
          <w:rFonts w:ascii="Times New Roman" w:hAnsi="Times New Roman" w:cs="Times New Roman"/>
          <w:color w:val="000000" w:themeColor="text1"/>
          <w:sz w:val="20"/>
          <w:szCs w:val="20"/>
        </w:rPr>
        <w:t>Author: Rauf Shah, MPH-EPI Student, COPH-UNMC</w:t>
      </w:r>
    </w:p>
    <w:p w14:paraId="0BEB5510" w14:textId="5CD82A5A" w:rsidR="001251AD" w:rsidRPr="00ED7B66" w:rsidRDefault="001251AD" w:rsidP="00BE7C7A">
      <w:pPr>
        <w:spacing w:after="0" w:line="360" w:lineRule="auto"/>
        <w:jc w:val="center"/>
        <w:rPr>
          <w:color w:val="000000" w:themeColor="text1"/>
        </w:rPr>
      </w:pPr>
      <w:r w:rsidRPr="00ED7B66">
        <w:rPr>
          <w:rFonts w:ascii="Times New Roman" w:hAnsi="Times New Roman"/>
          <w:color w:val="000000" w:themeColor="text1"/>
          <w:sz w:val="24"/>
        </w:rPr>
        <w:t>________________________________________________________________________</w:t>
      </w:r>
    </w:p>
    <w:p w14:paraId="34DB4264" w14:textId="35154456" w:rsidR="00254D65" w:rsidRPr="00ED7B66" w:rsidRDefault="00000000" w:rsidP="001251AD">
      <w:pPr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color w:val="000000" w:themeColor="text1"/>
          <w:sz w:val="24"/>
        </w:rPr>
        <w:t xml:space="preserve">Cancer surveillance tracks who </w:t>
      </w:r>
      <w:proofErr w:type="gramStart"/>
      <w:r w:rsidRPr="00ED7B66">
        <w:rPr>
          <w:rFonts w:ascii="Times New Roman" w:hAnsi="Times New Roman"/>
          <w:color w:val="000000" w:themeColor="text1"/>
          <w:sz w:val="24"/>
        </w:rPr>
        <w:t>gets</w:t>
      </w:r>
      <w:proofErr w:type="gramEnd"/>
      <w:r w:rsidRPr="00ED7B66">
        <w:rPr>
          <w:rFonts w:ascii="Times New Roman" w:hAnsi="Times New Roman"/>
          <w:color w:val="000000" w:themeColor="text1"/>
          <w:sz w:val="24"/>
        </w:rPr>
        <w:t xml:space="preserve"> cancer, who dies from it, and how patterns change over time. It turns everyday clinic and hospital visits into “big picture” information that guides screening, resource planning, and equity-focused interventions.</w:t>
      </w:r>
    </w:p>
    <w:p w14:paraId="5A8EBA70" w14:textId="77777777" w:rsidR="00254D65" w:rsidRPr="00ED7B66" w:rsidRDefault="00000000" w:rsidP="001251AD">
      <w:pPr>
        <w:pStyle w:val="ListBullet"/>
        <w:numPr>
          <w:ilvl w:val="0"/>
          <w:numId w:val="0"/>
        </w:numPr>
        <w:spacing w:line="360" w:lineRule="auto"/>
        <w:rPr>
          <w:b/>
          <w:color w:val="000000" w:themeColor="text1"/>
        </w:rPr>
      </w:pPr>
      <w:r w:rsidRPr="00ED7B66">
        <w:rPr>
          <w:rFonts w:ascii="Times New Roman" w:hAnsi="Times New Roman"/>
          <w:b/>
          <w:color w:val="000000" w:themeColor="text1"/>
          <w:sz w:val="24"/>
        </w:rPr>
        <w:t>1. What does cancer surveillance do?</w:t>
      </w:r>
    </w:p>
    <w:p w14:paraId="309338CC" w14:textId="77777777" w:rsidR="00254D65" w:rsidRPr="00ED7B66" w:rsidRDefault="00000000" w:rsidP="001251AD">
      <w:pPr>
        <w:pStyle w:val="ListBullet2"/>
        <w:numPr>
          <w:ilvl w:val="0"/>
          <w:numId w:val="10"/>
        </w:numPr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color w:val="000000" w:themeColor="text1"/>
          <w:sz w:val="24"/>
        </w:rPr>
        <w:t>Ongoing, systematic collection, analysis, and sharing of cancer data.</w:t>
      </w:r>
    </w:p>
    <w:p w14:paraId="1AF6C959" w14:textId="77777777" w:rsidR="00254D65" w:rsidRPr="00ED7B66" w:rsidRDefault="00000000" w:rsidP="001251AD">
      <w:pPr>
        <w:pStyle w:val="ListBullet2"/>
        <w:numPr>
          <w:ilvl w:val="0"/>
          <w:numId w:val="10"/>
        </w:numPr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color w:val="000000" w:themeColor="text1"/>
          <w:sz w:val="24"/>
        </w:rPr>
        <w:t>Describes how common different cancers are (burden).</w:t>
      </w:r>
    </w:p>
    <w:p w14:paraId="089709A4" w14:textId="77777777" w:rsidR="00254D65" w:rsidRPr="00ED7B66" w:rsidRDefault="00000000" w:rsidP="001251AD">
      <w:pPr>
        <w:pStyle w:val="ListBullet2"/>
        <w:numPr>
          <w:ilvl w:val="0"/>
          <w:numId w:val="10"/>
        </w:numPr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color w:val="000000" w:themeColor="text1"/>
          <w:sz w:val="24"/>
        </w:rPr>
        <w:t>Tracks trends over time (getting better or worse).</w:t>
      </w:r>
    </w:p>
    <w:p w14:paraId="255995CC" w14:textId="77777777" w:rsidR="00254D65" w:rsidRPr="00ED7B66" w:rsidRDefault="00000000" w:rsidP="001251AD">
      <w:pPr>
        <w:pStyle w:val="ListBullet2"/>
        <w:numPr>
          <w:ilvl w:val="0"/>
          <w:numId w:val="10"/>
        </w:numPr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color w:val="000000" w:themeColor="text1"/>
          <w:sz w:val="24"/>
        </w:rPr>
        <w:t>Identifies who is most affected (age, sex, race/ethnicity, geography).</w:t>
      </w:r>
    </w:p>
    <w:p w14:paraId="78D475F1" w14:textId="77777777" w:rsidR="00254D65" w:rsidRPr="00ED7B66" w:rsidRDefault="00000000" w:rsidP="001251AD">
      <w:pPr>
        <w:pStyle w:val="ListBullet2"/>
        <w:numPr>
          <w:ilvl w:val="0"/>
          <w:numId w:val="10"/>
        </w:numPr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color w:val="000000" w:themeColor="text1"/>
          <w:sz w:val="24"/>
        </w:rPr>
        <w:t xml:space="preserve">Breast, lung, and prostate cancers are among the </w:t>
      </w:r>
      <w:proofErr w:type="gramStart"/>
      <w:r w:rsidRPr="00ED7B66">
        <w:rPr>
          <w:rFonts w:ascii="Times New Roman" w:hAnsi="Times New Roman"/>
          <w:color w:val="000000" w:themeColor="text1"/>
          <w:sz w:val="24"/>
        </w:rPr>
        <w:t>most commonly diagnosed</w:t>
      </w:r>
      <w:proofErr w:type="gramEnd"/>
      <w:r w:rsidRPr="00ED7B66">
        <w:rPr>
          <w:rFonts w:ascii="Times New Roman" w:hAnsi="Times New Roman"/>
          <w:color w:val="000000" w:themeColor="text1"/>
          <w:sz w:val="24"/>
        </w:rPr>
        <w:t xml:space="preserve"> worldwide, and lung cancer remains the leading cause of cancer death.</w:t>
      </w:r>
    </w:p>
    <w:p w14:paraId="09BD9FA8" w14:textId="77777777" w:rsidR="00254D65" w:rsidRPr="00ED7B66" w:rsidRDefault="00000000" w:rsidP="001251AD">
      <w:pPr>
        <w:pStyle w:val="ListBullet"/>
        <w:numPr>
          <w:ilvl w:val="0"/>
          <w:numId w:val="0"/>
        </w:numPr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b/>
          <w:color w:val="000000" w:themeColor="text1"/>
          <w:sz w:val="24"/>
        </w:rPr>
        <w:t>2. How are cancer data collected?</w:t>
      </w:r>
    </w:p>
    <w:p w14:paraId="4AA2A24F" w14:textId="77777777" w:rsidR="00254D65" w:rsidRPr="00ED7B66" w:rsidRDefault="00000000" w:rsidP="001251AD">
      <w:pPr>
        <w:pStyle w:val="ListBullet2"/>
        <w:numPr>
          <w:ilvl w:val="0"/>
          <w:numId w:val="11"/>
        </w:numPr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b/>
          <w:bCs/>
          <w:color w:val="000000" w:themeColor="text1"/>
          <w:sz w:val="24"/>
        </w:rPr>
        <w:t>Passive:</w:t>
      </w:r>
      <w:r w:rsidRPr="00ED7B66">
        <w:rPr>
          <w:rFonts w:ascii="Times New Roman" w:hAnsi="Times New Roman"/>
          <w:color w:val="000000" w:themeColor="text1"/>
          <w:sz w:val="24"/>
        </w:rPr>
        <w:t xml:space="preserve"> Facilities send reports to a central registry.</w:t>
      </w:r>
    </w:p>
    <w:p w14:paraId="5C3985F7" w14:textId="77777777" w:rsidR="00254D65" w:rsidRPr="00ED7B66" w:rsidRDefault="00000000" w:rsidP="001251AD">
      <w:pPr>
        <w:pStyle w:val="ListBullet3"/>
        <w:numPr>
          <w:ilvl w:val="0"/>
          <w:numId w:val="12"/>
        </w:numPr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color w:val="000000" w:themeColor="text1"/>
          <w:sz w:val="24"/>
        </w:rPr>
        <w:t>Pros: Efficient for routine, large-scale monitoring.</w:t>
      </w:r>
    </w:p>
    <w:p w14:paraId="25D549B2" w14:textId="77777777" w:rsidR="00254D65" w:rsidRPr="00ED7B66" w:rsidRDefault="00000000" w:rsidP="001251AD">
      <w:pPr>
        <w:pStyle w:val="ListBullet3"/>
        <w:numPr>
          <w:ilvl w:val="0"/>
          <w:numId w:val="12"/>
        </w:numPr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color w:val="000000" w:themeColor="text1"/>
          <w:sz w:val="24"/>
        </w:rPr>
        <w:t>Cons: Some cases may be missed.</w:t>
      </w:r>
    </w:p>
    <w:p w14:paraId="0278F9E6" w14:textId="77777777" w:rsidR="00254D65" w:rsidRPr="00ED7B66" w:rsidRDefault="00000000" w:rsidP="001251AD">
      <w:pPr>
        <w:pStyle w:val="ListBullet2"/>
        <w:numPr>
          <w:ilvl w:val="0"/>
          <w:numId w:val="13"/>
        </w:numPr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b/>
          <w:bCs/>
          <w:color w:val="000000" w:themeColor="text1"/>
          <w:sz w:val="24"/>
        </w:rPr>
        <w:t>Active:</w:t>
      </w:r>
      <w:r w:rsidRPr="00ED7B66">
        <w:rPr>
          <w:rFonts w:ascii="Times New Roman" w:hAnsi="Times New Roman"/>
          <w:color w:val="000000" w:themeColor="text1"/>
          <w:sz w:val="24"/>
        </w:rPr>
        <w:t xml:space="preserve"> Registry staff search for and verify cases.</w:t>
      </w:r>
    </w:p>
    <w:p w14:paraId="7617A3EC" w14:textId="77777777" w:rsidR="00254D65" w:rsidRPr="00ED7B66" w:rsidRDefault="00000000" w:rsidP="001251AD">
      <w:pPr>
        <w:pStyle w:val="ListBullet3"/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color w:val="000000" w:themeColor="text1"/>
          <w:sz w:val="24"/>
        </w:rPr>
        <w:t>Pros: More complete and accurate.</w:t>
      </w:r>
    </w:p>
    <w:p w14:paraId="03F89DDC" w14:textId="77777777" w:rsidR="00254D65" w:rsidRPr="00ED7B66" w:rsidRDefault="00000000" w:rsidP="001251AD">
      <w:pPr>
        <w:pStyle w:val="ListBullet3"/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color w:val="000000" w:themeColor="text1"/>
          <w:sz w:val="24"/>
        </w:rPr>
        <w:t>Cons: Requires more time and staff.</w:t>
      </w:r>
    </w:p>
    <w:p w14:paraId="73CCB48B" w14:textId="77777777" w:rsidR="00254D65" w:rsidRPr="00ED7B66" w:rsidRDefault="00000000" w:rsidP="001251AD">
      <w:pPr>
        <w:pStyle w:val="ListBullet2"/>
        <w:numPr>
          <w:ilvl w:val="0"/>
          <w:numId w:val="14"/>
        </w:numPr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b/>
          <w:bCs/>
          <w:color w:val="000000" w:themeColor="text1"/>
          <w:sz w:val="24"/>
        </w:rPr>
        <w:t>Sentinel:</w:t>
      </w:r>
      <w:r w:rsidRPr="00ED7B66">
        <w:rPr>
          <w:rFonts w:ascii="Times New Roman" w:hAnsi="Times New Roman"/>
          <w:color w:val="000000" w:themeColor="text1"/>
          <w:sz w:val="24"/>
        </w:rPr>
        <w:t xml:space="preserve"> Selected expert sites report in detail (e.g., rare cancers).</w:t>
      </w:r>
    </w:p>
    <w:p w14:paraId="0F373E79" w14:textId="77777777" w:rsidR="00254D65" w:rsidRPr="00ED7B66" w:rsidRDefault="00000000" w:rsidP="001251AD">
      <w:pPr>
        <w:pStyle w:val="ListBullet3"/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color w:val="000000" w:themeColor="text1"/>
          <w:sz w:val="24"/>
        </w:rPr>
        <w:t>Pros: Detailed, high-quality information.</w:t>
      </w:r>
    </w:p>
    <w:p w14:paraId="556452BD" w14:textId="77777777" w:rsidR="00254D65" w:rsidRPr="00ED7B66" w:rsidRDefault="00000000" w:rsidP="001251AD">
      <w:pPr>
        <w:pStyle w:val="ListBullet3"/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color w:val="000000" w:themeColor="text1"/>
          <w:sz w:val="24"/>
        </w:rPr>
        <w:t>Cons: Not fully representative.</w:t>
      </w:r>
    </w:p>
    <w:p w14:paraId="04C71200" w14:textId="77777777" w:rsidR="00254D65" w:rsidRPr="00ED7B66" w:rsidRDefault="00000000" w:rsidP="001251AD">
      <w:pPr>
        <w:pStyle w:val="ListBullet2"/>
        <w:numPr>
          <w:ilvl w:val="0"/>
          <w:numId w:val="15"/>
        </w:numPr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b/>
          <w:bCs/>
          <w:color w:val="000000" w:themeColor="text1"/>
          <w:sz w:val="24"/>
        </w:rPr>
        <w:t>Syndromic</w:t>
      </w:r>
      <w:r w:rsidRPr="00ED7B66">
        <w:rPr>
          <w:rFonts w:ascii="Times New Roman" w:hAnsi="Times New Roman"/>
          <w:color w:val="000000" w:themeColor="text1"/>
          <w:sz w:val="24"/>
        </w:rPr>
        <w:t>: Uses near–real-time signals (ED visits, pharmacy data).</w:t>
      </w:r>
    </w:p>
    <w:p w14:paraId="640A4EB5" w14:textId="77777777" w:rsidR="00254D65" w:rsidRPr="00ED7B66" w:rsidRDefault="00000000" w:rsidP="001251AD">
      <w:pPr>
        <w:pStyle w:val="ListBullet3"/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color w:val="000000" w:themeColor="text1"/>
          <w:sz w:val="24"/>
        </w:rPr>
        <w:lastRenderedPageBreak/>
        <w:t>Pros: Early warning for emerging issues.</w:t>
      </w:r>
    </w:p>
    <w:p w14:paraId="7A7A653E" w14:textId="77777777" w:rsidR="00254D65" w:rsidRPr="00ED7B66" w:rsidRDefault="00000000" w:rsidP="001251AD">
      <w:pPr>
        <w:pStyle w:val="ListBullet3"/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color w:val="000000" w:themeColor="text1"/>
          <w:sz w:val="24"/>
        </w:rPr>
        <w:t>Cons: Non-specific and needs confirmation.</w:t>
      </w:r>
    </w:p>
    <w:p w14:paraId="448B0684" w14:textId="77777777" w:rsidR="00254D65" w:rsidRPr="00ED7B66" w:rsidRDefault="00000000" w:rsidP="001251AD">
      <w:pPr>
        <w:pStyle w:val="ListBullet"/>
        <w:numPr>
          <w:ilvl w:val="0"/>
          <w:numId w:val="0"/>
        </w:numPr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b/>
          <w:color w:val="000000" w:themeColor="text1"/>
          <w:sz w:val="24"/>
        </w:rPr>
        <w:t>3. Turning charts into comparable data</w:t>
      </w:r>
    </w:p>
    <w:p w14:paraId="2485CDB2" w14:textId="77777777" w:rsidR="00254D65" w:rsidRPr="00ED7B66" w:rsidRDefault="00000000" w:rsidP="001251AD">
      <w:pPr>
        <w:pStyle w:val="ListBullet2"/>
        <w:numPr>
          <w:ilvl w:val="0"/>
          <w:numId w:val="16"/>
        </w:numPr>
        <w:spacing w:line="360" w:lineRule="auto"/>
        <w:rPr>
          <w:b/>
          <w:bCs/>
          <w:color w:val="000000" w:themeColor="text1"/>
        </w:rPr>
      </w:pPr>
      <w:r w:rsidRPr="00ED7B66">
        <w:rPr>
          <w:rFonts w:ascii="Times New Roman" w:hAnsi="Times New Roman"/>
          <w:b/>
          <w:bCs/>
          <w:color w:val="000000" w:themeColor="text1"/>
          <w:sz w:val="24"/>
        </w:rPr>
        <w:t>ICD-O-3 coding:</w:t>
      </w:r>
    </w:p>
    <w:p w14:paraId="3C30F40A" w14:textId="77777777" w:rsidR="00254D65" w:rsidRPr="00ED7B66" w:rsidRDefault="00000000" w:rsidP="001251AD">
      <w:pPr>
        <w:pStyle w:val="ListBullet3"/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color w:val="000000" w:themeColor="text1"/>
          <w:sz w:val="24"/>
        </w:rPr>
        <w:t>Topography = where the tumor started.</w:t>
      </w:r>
    </w:p>
    <w:p w14:paraId="3D0EFD53" w14:textId="77777777" w:rsidR="00254D65" w:rsidRPr="00ED7B66" w:rsidRDefault="00000000" w:rsidP="001251AD">
      <w:pPr>
        <w:pStyle w:val="ListBullet3"/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color w:val="000000" w:themeColor="text1"/>
          <w:sz w:val="24"/>
        </w:rPr>
        <w:t>Morphology = what the cells look like and how they behave.</w:t>
      </w:r>
    </w:p>
    <w:p w14:paraId="03191CE4" w14:textId="77777777" w:rsidR="00254D65" w:rsidRPr="00ED7B66" w:rsidRDefault="00000000" w:rsidP="001251AD">
      <w:pPr>
        <w:pStyle w:val="ListBullet3"/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color w:val="000000" w:themeColor="text1"/>
          <w:sz w:val="24"/>
        </w:rPr>
        <w:t>Behavior codes: /3 malignant (reportable); /2 in situ (usually reportable); /0 benign (usually not, except some CNS tumors).</w:t>
      </w:r>
    </w:p>
    <w:p w14:paraId="75761218" w14:textId="77777777" w:rsidR="00254D65" w:rsidRPr="00ED7B66" w:rsidRDefault="00000000" w:rsidP="001251AD">
      <w:pPr>
        <w:pStyle w:val="ListBullet2"/>
        <w:numPr>
          <w:ilvl w:val="0"/>
          <w:numId w:val="17"/>
        </w:numPr>
        <w:spacing w:line="360" w:lineRule="auto"/>
        <w:rPr>
          <w:b/>
          <w:bCs/>
          <w:color w:val="000000" w:themeColor="text1"/>
        </w:rPr>
      </w:pPr>
      <w:r w:rsidRPr="00ED7B66">
        <w:rPr>
          <w:rFonts w:ascii="Times New Roman" w:hAnsi="Times New Roman"/>
          <w:b/>
          <w:bCs/>
          <w:color w:val="000000" w:themeColor="text1"/>
          <w:sz w:val="24"/>
        </w:rPr>
        <w:t>Staging:</w:t>
      </w:r>
    </w:p>
    <w:p w14:paraId="4DA1168F" w14:textId="77777777" w:rsidR="00254D65" w:rsidRPr="00ED7B66" w:rsidRDefault="00000000" w:rsidP="001251AD">
      <w:pPr>
        <w:pStyle w:val="ListBullet3"/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color w:val="000000" w:themeColor="text1"/>
          <w:sz w:val="24"/>
        </w:rPr>
        <w:t>AJCC TNM: detailed staging for individual care.</w:t>
      </w:r>
    </w:p>
    <w:p w14:paraId="37EB55D3" w14:textId="77777777" w:rsidR="00254D65" w:rsidRPr="00ED7B66" w:rsidRDefault="00000000" w:rsidP="001251AD">
      <w:pPr>
        <w:pStyle w:val="ListBullet3"/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color w:val="000000" w:themeColor="text1"/>
          <w:sz w:val="24"/>
        </w:rPr>
        <w:t>Summary Stage (Localized / Regional / Distant): simpler categories for population trends.</w:t>
      </w:r>
    </w:p>
    <w:p w14:paraId="5A484C61" w14:textId="11907A27" w:rsidR="00254D65" w:rsidRPr="00ED7B66" w:rsidRDefault="00000000" w:rsidP="001251AD">
      <w:pPr>
        <w:pStyle w:val="ListBullet"/>
        <w:numPr>
          <w:ilvl w:val="0"/>
          <w:numId w:val="0"/>
        </w:numPr>
        <w:spacing w:line="360" w:lineRule="auto"/>
        <w:rPr>
          <w:b/>
          <w:color w:val="000000" w:themeColor="text1"/>
        </w:rPr>
      </w:pPr>
      <w:r w:rsidRPr="00ED7B66">
        <w:rPr>
          <w:rFonts w:ascii="Times New Roman" w:hAnsi="Times New Roman"/>
          <w:b/>
          <w:color w:val="000000" w:themeColor="text1"/>
          <w:sz w:val="24"/>
        </w:rPr>
        <w:t xml:space="preserve">4. Data quality and </w:t>
      </w:r>
      <w:r w:rsidR="001251AD" w:rsidRPr="00ED7B66">
        <w:rPr>
          <w:rFonts w:ascii="Times New Roman" w:hAnsi="Times New Roman"/>
          <w:b/>
          <w:color w:val="000000" w:themeColor="text1"/>
          <w:sz w:val="24"/>
        </w:rPr>
        <w:t>"</w:t>
      </w:r>
      <w:r w:rsidRPr="00ED7B66">
        <w:rPr>
          <w:rFonts w:ascii="Times New Roman" w:hAnsi="Times New Roman"/>
          <w:b/>
          <w:color w:val="000000" w:themeColor="text1"/>
          <w:sz w:val="24"/>
        </w:rPr>
        <w:t>spikes</w:t>
      </w:r>
      <w:r w:rsidR="001251AD" w:rsidRPr="00ED7B66">
        <w:rPr>
          <w:rFonts w:ascii="Times New Roman" w:hAnsi="Times New Roman"/>
          <w:b/>
          <w:color w:val="000000" w:themeColor="text1"/>
          <w:sz w:val="24"/>
        </w:rPr>
        <w:t>"</w:t>
      </w:r>
    </w:p>
    <w:p w14:paraId="22A6FF14" w14:textId="77777777" w:rsidR="00254D65" w:rsidRPr="00ED7B66" w:rsidRDefault="00000000" w:rsidP="001251AD">
      <w:pPr>
        <w:pStyle w:val="ListBullet2"/>
        <w:numPr>
          <w:ilvl w:val="0"/>
          <w:numId w:val="18"/>
        </w:numPr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color w:val="000000" w:themeColor="text1"/>
          <w:sz w:val="24"/>
        </w:rPr>
        <w:t>Key ideas: completeness, accuracy, timeliness, and consistency.</w:t>
      </w:r>
    </w:p>
    <w:p w14:paraId="7B9473EF" w14:textId="77777777" w:rsidR="00254D65" w:rsidRPr="00ED7B66" w:rsidRDefault="00000000" w:rsidP="001251AD">
      <w:pPr>
        <w:pStyle w:val="ListBullet2"/>
        <w:numPr>
          <w:ilvl w:val="0"/>
          <w:numId w:val="18"/>
        </w:numPr>
        <w:spacing w:line="360" w:lineRule="auto"/>
        <w:rPr>
          <w:color w:val="000000" w:themeColor="text1"/>
        </w:rPr>
      </w:pPr>
      <w:r w:rsidRPr="00ED7B66">
        <w:rPr>
          <w:rFonts w:ascii="Times New Roman" w:hAnsi="Times New Roman"/>
          <w:color w:val="000000" w:themeColor="text1"/>
          <w:sz w:val="24"/>
        </w:rPr>
        <w:t>A sudden increase after an EHR change may reflect better case finding (a completeness artifact), not a true jump in cancer risk.</w:t>
      </w:r>
    </w:p>
    <w:sectPr w:rsidR="00254D65" w:rsidRPr="00ED7B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0431C"/>
    <w:multiLevelType w:val="hybridMultilevel"/>
    <w:tmpl w:val="C8E455FA"/>
    <w:lvl w:ilvl="0" w:tplc="E6F4C5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D05C46"/>
    <w:multiLevelType w:val="hybridMultilevel"/>
    <w:tmpl w:val="32C62878"/>
    <w:lvl w:ilvl="0" w:tplc="0100C3E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524992"/>
    <w:multiLevelType w:val="hybridMultilevel"/>
    <w:tmpl w:val="07CA3B84"/>
    <w:lvl w:ilvl="0" w:tplc="AECA042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4090C"/>
    <w:multiLevelType w:val="hybridMultilevel"/>
    <w:tmpl w:val="6DDAD7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ED70D2"/>
    <w:multiLevelType w:val="hybridMultilevel"/>
    <w:tmpl w:val="0B68E4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E00A2"/>
    <w:multiLevelType w:val="hybridMultilevel"/>
    <w:tmpl w:val="D068C2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9101A"/>
    <w:multiLevelType w:val="hybridMultilevel"/>
    <w:tmpl w:val="C4A0D2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552EE7"/>
    <w:multiLevelType w:val="hybridMultilevel"/>
    <w:tmpl w:val="63FAE31E"/>
    <w:lvl w:ilvl="0" w:tplc="8F42844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EF6029"/>
    <w:multiLevelType w:val="hybridMultilevel"/>
    <w:tmpl w:val="AD0AC3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137195">
    <w:abstractNumId w:val="8"/>
  </w:num>
  <w:num w:numId="2" w16cid:durableId="1272973989">
    <w:abstractNumId w:val="6"/>
  </w:num>
  <w:num w:numId="3" w16cid:durableId="2112358748">
    <w:abstractNumId w:val="5"/>
  </w:num>
  <w:num w:numId="4" w16cid:durableId="1941060765">
    <w:abstractNumId w:val="4"/>
  </w:num>
  <w:num w:numId="5" w16cid:durableId="764810405">
    <w:abstractNumId w:val="7"/>
  </w:num>
  <w:num w:numId="6" w16cid:durableId="104230638">
    <w:abstractNumId w:val="3"/>
  </w:num>
  <w:num w:numId="7" w16cid:durableId="1440640986">
    <w:abstractNumId w:val="2"/>
  </w:num>
  <w:num w:numId="8" w16cid:durableId="1240867011">
    <w:abstractNumId w:val="1"/>
  </w:num>
  <w:num w:numId="9" w16cid:durableId="1044594371">
    <w:abstractNumId w:val="0"/>
  </w:num>
  <w:num w:numId="10" w16cid:durableId="222640366">
    <w:abstractNumId w:val="14"/>
  </w:num>
  <w:num w:numId="11" w16cid:durableId="1123109906">
    <w:abstractNumId w:val="10"/>
  </w:num>
  <w:num w:numId="12" w16cid:durableId="555698698">
    <w:abstractNumId w:val="12"/>
  </w:num>
  <w:num w:numId="13" w16cid:durableId="1146556773">
    <w:abstractNumId w:val="9"/>
  </w:num>
  <w:num w:numId="14" w16cid:durableId="1713455392">
    <w:abstractNumId w:val="11"/>
  </w:num>
  <w:num w:numId="15" w16cid:durableId="1124737168">
    <w:abstractNumId w:val="16"/>
  </w:num>
  <w:num w:numId="16" w16cid:durableId="1319724174">
    <w:abstractNumId w:val="17"/>
  </w:num>
  <w:num w:numId="17" w16cid:durableId="1735620917">
    <w:abstractNumId w:val="13"/>
  </w:num>
  <w:num w:numId="18" w16cid:durableId="12935147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1AD"/>
    <w:rsid w:val="0015074B"/>
    <w:rsid w:val="00254D65"/>
    <w:rsid w:val="00263150"/>
    <w:rsid w:val="00293EF3"/>
    <w:rsid w:val="0029639D"/>
    <w:rsid w:val="00326F90"/>
    <w:rsid w:val="004C6514"/>
    <w:rsid w:val="004C72E3"/>
    <w:rsid w:val="006C678E"/>
    <w:rsid w:val="009E4CDE"/>
    <w:rsid w:val="00AA1D8D"/>
    <w:rsid w:val="00B47730"/>
    <w:rsid w:val="00BE7C7A"/>
    <w:rsid w:val="00CB0664"/>
    <w:rsid w:val="00ED7B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273468"/>
  <w14:defaultImageDpi w14:val="300"/>
  <w15:docId w15:val="{09E19745-3270-A64C-BF76-26FCD536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BE7C7A"/>
    <w:pPr>
      <w:spacing w:after="0" w:line="240" w:lineRule="auto"/>
    </w:pPr>
    <w:rPr>
      <w:rFonts w:ascii="Arial" w:eastAsia="Times New Roman" w:hAnsi="Arial" w:cs="Arial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302</Words>
  <Characters>1843</Characters>
  <Application>Microsoft Office Word</Application>
  <DocSecurity>0</DocSecurity>
  <Lines>37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Rauf-Shah</dc:creator>
  <cp:keywords/>
  <dc:description>Rauf-Shah</dc:description>
  <cp:lastModifiedBy>Shah, Rauf</cp:lastModifiedBy>
  <cp:revision>12</cp:revision>
  <dcterms:created xsi:type="dcterms:W3CDTF">2013-12-23T23:15:00Z</dcterms:created>
  <dcterms:modified xsi:type="dcterms:W3CDTF">2025-12-11T04:56:00Z</dcterms:modified>
  <cp:category/>
</cp:coreProperties>
</file>