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200" w:line="360" w:lineRule="auto"/>
        <w:jc w:val="both"/>
      </w:pPr>
    </w:p>
    <w:p>
      <w:pPr>
        <w:spacing w:after="120" w:before="0" w:line="360" w:lineRule="auto"/>
        <w:jc w:val="center"/>
      </w:pPr>
      <w:r>
        <w:rPr>
          <w:rFonts w:ascii="Times New Roman" w:hAnsi="Times New Roman"/>
          <w:b/>
          <w:i w:val="0"/>
          <w:color w:val="111111"/>
          <w:sz w:val="48"/>
        </w:rPr>
        <w:t>HAIRFIDENCE</w:t>
      </w:r>
    </w:p>
    <w:p>
      <w:pPr>
        <w:spacing w:after="480" w:before="0" w:line="360" w:lineRule="auto"/>
        <w:jc w:val="center"/>
      </w:pPr>
      <w:r>
        <w:rPr>
          <w:rFonts w:ascii="Times New Roman" w:hAnsi="Times New Roman"/>
          <w:b/>
          <w:i w:val="0"/>
          <w:color w:val="111111"/>
          <w:sz w:val="26"/>
        </w:rPr>
        <w:t>CANCER PATIENT HAIR DONATION MANAGEMENT SYSTEM</w:t>
      </w:r>
    </w:p>
    <w:p>
      <w:pPr>
        <w:spacing w:after="280" w:before="0" w:line="360" w:lineRule="auto"/>
        <w:jc w:val="center"/>
      </w:pPr>
      <w:r>
        <w:rPr>
          <w:rFonts w:ascii="Times New Roman" w:hAnsi="Times New Roman"/>
          <w:b/>
          <w:i w:val="0"/>
          <w:color w:val="111111"/>
          <w:sz w:val="32"/>
        </w:rPr>
        <w:t>PROJECT THESIS</w:t>
      </w:r>
    </w:p>
    <w:p>
      <w:pPr>
        <w:spacing w:after="40" w:before="0" w:line="360" w:lineRule="auto"/>
        <w:jc w:val="center"/>
      </w:pPr>
      <w:r>
        <w:rPr>
          <w:rFonts w:ascii="Times New Roman" w:hAnsi="Times New Roman"/>
          <w:b/>
          <w:i w:val="0"/>
          <w:color w:val="111111"/>
          <w:sz w:val="22"/>
        </w:rPr>
        <w:t>SUBMITTED IN PARTIAL FULFILLMENT OF THE REQUIREMENTS</w:t>
      </w:r>
    </w:p>
    <w:p>
      <w:pPr>
        <w:spacing w:after="120" w:before="0" w:line="360" w:lineRule="auto"/>
        <w:jc w:val="center"/>
      </w:pPr>
      <w:r>
        <w:rPr>
          <w:rFonts w:ascii="Times New Roman" w:hAnsi="Times New Roman"/>
          <w:b/>
          <w:i w:val="0"/>
          <w:color w:val="111111"/>
          <w:sz w:val="22"/>
        </w:rPr>
        <w:t>FOR THE AWARD OF THE DEGREE OF</w:t>
      </w:r>
    </w:p>
    <w:p>
      <w:pPr>
        <w:spacing w:after="400" w:before="0" w:line="360" w:lineRule="auto"/>
        <w:jc w:val="center"/>
      </w:pPr>
      <w:r>
        <w:rPr>
          <w:rFonts w:ascii="Times New Roman" w:hAnsi="Times New Roman"/>
          <w:b/>
          <w:i w:val="0"/>
          <w:color w:val="111111"/>
          <w:sz w:val="32"/>
        </w:rPr>
        <w:t>MASTER OF COMPUTER APPLICATIONS</w:t>
      </w:r>
    </w:p>
    <w:p>
      <w:pPr>
        <w:spacing w:after="120" w:before="0" w:line="360" w:lineRule="auto"/>
        <w:jc w:val="center"/>
      </w:pPr>
      <w:r>
        <w:rPr>
          <w:rFonts w:ascii="Times New Roman" w:hAnsi="Times New Roman"/>
          <w:b/>
          <w:i w:val="0"/>
          <w:color w:val="111111"/>
          <w:sz w:val="23"/>
        </w:rPr>
        <w:t>SUBMITTED BY</w:t>
      </w:r>
    </w:p>
    <w:p>
      <w:pPr>
        <w:spacing w:after="40" w:before="0" w:line="360" w:lineRule="auto"/>
        <w:jc w:val="center"/>
      </w:pPr>
      <w:r>
        <w:rPr>
          <w:rFonts w:ascii="Times New Roman" w:hAnsi="Times New Roman"/>
          <w:b/>
          <w:i w:val="0"/>
          <w:color w:val="111111"/>
          <w:sz w:val="28"/>
        </w:rPr>
        <w:t>ARSHAN NIZAR K P</w:t>
      </w:r>
    </w:p>
    <w:p>
      <w:pPr>
        <w:spacing w:after="400" w:before="0" w:line="360" w:lineRule="auto"/>
        <w:jc w:val="center"/>
      </w:pPr>
      <w:r>
        <w:rPr>
          <w:rFonts w:ascii="Times New Roman" w:hAnsi="Times New Roman"/>
          <w:b w:val="0"/>
          <w:i w:val="0"/>
          <w:color w:val="111111"/>
          <w:sz w:val="24"/>
        </w:rPr>
        <w:t>(Register Number: AWH25MCA-2010)</w:t>
      </w:r>
    </w:p>
    <w:p>
      <w:pPr>
        <w:spacing w:after="400"/>
        <w:jc w:val="center"/>
      </w:pPr>
      <w:r>
        <w:drawing>
          <wp:inline xmlns:a="http://schemas.openxmlformats.org/drawingml/2006/main" xmlns:pic="http://schemas.openxmlformats.org/drawingml/2006/picture">
            <wp:extent cx="1371600" cy="1436751"/>
            <wp:docPr id="1" name="Picture 1"/>
            <wp:cNvGraphicFramePr>
              <a:graphicFrameLocks noChangeAspect="1"/>
            </wp:cNvGraphicFramePr>
            <a:graphic>
              <a:graphicData uri="http://schemas.openxmlformats.org/drawingml/2006/picture">
                <pic:pic>
                  <pic:nvPicPr>
                    <pic:cNvPr id="0" name="college_logo.png"/>
                    <pic:cNvPicPr/>
                  </pic:nvPicPr>
                  <pic:blipFill>
                    <a:blip r:embed="rId9"/>
                    <a:stretch>
                      <a:fillRect/>
                    </a:stretch>
                  </pic:blipFill>
                  <pic:spPr>
                    <a:xfrm>
                      <a:off x="0" y="0"/>
                      <a:ext cx="1371600" cy="1436751"/>
                    </a:xfrm>
                    <a:prstGeom prst="rect"/>
                  </pic:spPr>
                </pic:pic>
              </a:graphicData>
            </a:graphic>
          </wp:inline>
        </w:drawing>
      </w:r>
    </w:p>
    <w:p>
      <w:pPr>
        <w:spacing w:after="80" w:before="0" w:line="360" w:lineRule="auto"/>
        <w:jc w:val="center"/>
      </w:pPr>
      <w:r>
        <w:rPr>
          <w:rFonts w:ascii="Times New Roman" w:hAnsi="Times New Roman"/>
          <w:b/>
          <w:i w:val="0"/>
          <w:color w:val="111111"/>
          <w:sz w:val="28"/>
        </w:rPr>
        <w:t>DEPARTMENT OF COMPUTER APPLICATIONS</w:t>
      </w:r>
    </w:p>
    <w:p>
      <w:pPr>
        <w:spacing w:after="40" w:before="0" w:line="360" w:lineRule="auto"/>
        <w:jc w:val="center"/>
      </w:pPr>
      <w:r>
        <w:rPr>
          <w:rFonts w:ascii="Times New Roman" w:hAnsi="Times New Roman"/>
          <w:b/>
          <w:i w:val="0"/>
          <w:color w:val="111111"/>
          <w:sz w:val="30"/>
        </w:rPr>
        <w:t>AWH ENGINEERING COLLEGE</w:t>
      </w:r>
    </w:p>
    <w:p>
      <w:pPr>
        <w:spacing w:after="80" w:before="0" w:line="360" w:lineRule="auto"/>
        <w:jc w:val="center"/>
      </w:pPr>
      <w:r>
        <w:rPr>
          <w:rFonts w:ascii="Times New Roman" w:hAnsi="Times New Roman"/>
          <w:b/>
          <w:i w:val="0"/>
          <w:color w:val="111111"/>
          <w:sz w:val="24"/>
        </w:rPr>
        <w:t>KUTTIKKATTOOR, CALICUT - 673008</w:t>
      </w:r>
    </w:p>
    <w:p>
      <w:pPr>
        <w:spacing w:after="160" w:before="0" w:line="360" w:lineRule="auto"/>
        <w:jc w:val="center"/>
      </w:pPr>
      <w:r>
        <w:rPr>
          <w:rFonts w:ascii="Times New Roman" w:hAnsi="Times New Roman"/>
          <w:b w:val="0"/>
          <w:i/>
          <w:color w:val="111111"/>
          <w:sz w:val="22"/>
        </w:rPr>
        <w:t>(Affiliated to APJ Abdul Kalam Technological University, Kerala)</w:t>
      </w:r>
    </w:p>
    <w:p>
      <w:pPr>
        <w:spacing w:after="0" w:before="0" w:line="360" w:lineRule="auto"/>
        <w:jc w:val="center"/>
      </w:pPr>
      <w:r>
        <w:rPr>
          <w:rFonts w:ascii="Times New Roman" w:hAnsi="Times New Roman"/>
          <w:b/>
          <w:i w:val="0"/>
          <w:color w:val="111111"/>
          <w:sz w:val="24"/>
        </w:rPr>
        <w:t>JULY 2026</w:t>
      </w:r>
    </w:p>
    <w:p>
      <w:r>
        <w:br w:type="page"/>
      </w:r>
    </w:p>
    <w:p>
      <w:pPr>
        <w:spacing w:after="200" w:before="120"/>
        <w:jc w:val="center"/>
      </w:pPr>
      <w:r>
        <w:drawing>
          <wp:inline xmlns:a="http://schemas.openxmlformats.org/drawingml/2006/main" xmlns:pic="http://schemas.openxmlformats.org/drawingml/2006/picture">
            <wp:extent cx="1097280" cy="1149401"/>
            <wp:docPr id="2" name="Picture 2"/>
            <wp:cNvGraphicFramePr>
              <a:graphicFrameLocks noChangeAspect="1"/>
            </wp:cNvGraphicFramePr>
            <a:graphic>
              <a:graphicData uri="http://schemas.openxmlformats.org/drawingml/2006/picture">
                <pic:pic>
                  <pic:nvPicPr>
                    <pic:cNvPr id="0" name="college_logo.png"/>
                    <pic:cNvPicPr/>
                  </pic:nvPicPr>
                  <pic:blipFill>
                    <a:blip r:embed="rId9"/>
                    <a:stretch>
                      <a:fillRect/>
                    </a:stretch>
                  </pic:blipFill>
                  <pic:spPr>
                    <a:xfrm>
                      <a:off x="0" y="0"/>
                      <a:ext cx="1097280" cy="1149401"/>
                    </a:xfrm>
                    <a:prstGeom prst="rect"/>
                  </pic:spPr>
                </pic:pic>
              </a:graphicData>
            </a:graphic>
          </wp:inline>
        </w:drawing>
      </w:r>
    </w:p>
    <w:p>
      <w:pPr>
        <w:spacing w:after="60" w:before="0" w:line="360" w:lineRule="auto"/>
        <w:jc w:val="center"/>
      </w:pPr>
      <w:r>
        <w:rPr>
          <w:rFonts w:ascii="Times New Roman" w:hAnsi="Times New Roman"/>
          <w:b/>
          <w:i w:val="0"/>
          <w:color w:val="111111"/>
          <w:sz w:val="28"/>
        </w:rPr>
        <w:t>DEPARTMENT OF COMPUTER APPLICATIONS</w:t>
      </w:r>
    </w:p>
    <w:p>
      <w:pPr>
        <w:spacing w:after="40" w:before="0" w:line="360" w:lineRule="auto"/>
        <w:jc w:val="center"/>
      </w:pPr>
      <w:r>
        <w:rPr>
          <w:rFonts w:ascii="Times New Roman" w:hAnsi="Times New Roman"/>
          <w:b/>
          <w:i w:val="0"/>
          <w:color w:val="111111"/>
          <w:sz w:val="30"/>
        </w:rPr>
        <w:t>AWH ENGINEERING COLLEGE</w:t>
      </w:r>
    </w:p>
    <w:p>
      <w:pPr>
        <w:spacing w:after="400" w:before="0" w:line="360" w:lineRule="auto"/>
        <w:jc w:val="center"/>
      </w:pPr>
      <w:r>
        <w:rPr>
          <w:rFonts w:ascii="Times New Roman" w:hAnsi="Times New Roman"/>
          <w:b/>
          <w:i w:val="0"/>
          <w:color w:val="111111"/>
          <w:sz w:val="24"/>
        </w:rPr>
        <w:t>KUTTIKKATTOOR, CALICUT - 673008</w:t>
      </w:r>
    </w:p>
    <w:p>
      <w:pPr>
        <w:spacing w:after="360" w:before="0" w:line="360" w:lineRule="auto"/>
        <w:jc w:val="center"/>
      </w:pPr>
      <w:r>
        <w:rPr>
          <w:rFonts w:ascii="Times New Roman" w:hAnsi="Times New Roman"/>
          <w:b/>
          <w:i w:val="0"/>
          <w:color w:val="111111"/>
          <w:sz w:val="30"/>
        </w:rPr>
        <w:t>BONA FIDE CERTIFICATE</w:t>
      </w:r>
    </w:p>
    <w:p>
      <w:pPr>
        <w:spacing w:after="1200" w:before="0" w:line="360" w:lineRule="auto"/>
        <w:ind w:firstLine="720"/>
        <w:jc w:val="both"/>
      </w:pPr>
      <w:r>
        <w:rPr>
          <w:rFonts w:ascii="Times New Roman" w:hAnsi="Times New Roman"/>
          <w:b w:val="0"/>
          <w:i/>
          <w:color w:val="111111"/>
          <w:sz w:val="24"/>
        </w:rPr>
        <w:t>This is to certify that this project thesis entitled “HAIRFIDENCE: CANCER PATIENT HAIR DONATION MANAGEMENT SYSTEM” is a bona fide record of the project work carried out by ARSHAN NIZAR K P (Register Number: AWH25MCA-2010) in partial fulfillment of the requirements for the award of the Degree of Master of Computer Applications from APJ Abdul Kalam Technological University during the academic year 2025–2026.</w:t>
      </w:r>
    </w:p>
    <w:tbl>
      <w:tblPr>
        <w:tblW w:type="auto" w:w="0"/>
        <w:jc w:val="center"/>
        <w:tblLayout w:type="fixed"/>
        <w:tblLook w:firstColumn="1" w:firstRow="1" w:lastColumn="0" w:lastRow="0" w:noHBand="0" w:noVBand="1" w:val="04A0"/>
      </w:tblPr>
      <w:tblGrid>
        <w:gridCol w:w="4680"/>
        <w:gridCol w:w="4680"/>
      </w:tblGrid>
      <w:tr>
        <w:tc>
          <w:tcPr>
            <w:tcW w:type="dxa" w:w="4680"/>
          </w:tcPr>
          <w:p>
            <w:r>
              <w:rPr>
                <w:rFonts w:ascii="Times New Roman" w:hAnsi="Times New Roman"/>
                <w:b/>
              </w:rPr>
              <w:t>Mrs. SRUTI SUDEVAN</w:t>
            </w:r>
          </w:p>
          <w:p>
            <w:pPr>
              <w:spacing w:line="276" w:lineRule="auto"/>
            </w:pPr>
            <w:r>
              <w:t>Head of the Department &amp; Associate Professor</w:t>
              <w:br/>
              <w:t>Dept. of Computer Applications</w:t>
              <w:br/>
              <w:t>AWH Engineering College, Calicut</w:t>
            </w:r>
          </w:p>
        </w:tc>
        <w:tc>
          <w:tcPr>
            <w:tcW w:type="dxa" w:w="4680"/>
          </w:tcPr>
          <w:p>
            <w:r>
              <w:rPr>
                <w:rFonts w:ascii="Times New Roman" w:hAnsi="Times New Roman"/>
                <w:b/>
              </w:rPr>
              <w:t>Mrs. AISWARYA N</w:t>
            </w:r>
          </w:p>
          <w:p>
            <w:pPr>
              <w:spacing w:line="276" w:lineRule="auto"/>
            </w:pPr>
            <w:r>
              <w:t>Project Coordinator &amp; Assistant Professor</w:t>
              <w:br/>
              <w:t>Dept. of Computer Applications</w:t>
              <w:br/>
              <w:t>AWH Engineering College, Calicut</w:t>
            </w:r>
          </w:p>
        </w:tc>
      </w:tr>
      <w:tr>
        <w:tc>
          <w:tcPr>
            <w:tcW w:type="dxa" w:w="4680"/>
          </w:tcPr>
          <w:p/>
        </w:tc>
        <w:tc>
          <w:tcPr>
            <w:tcW w:type="dxa" w:w="4680"/>
          </w:tcPr>
          <w:p/>
        </w:tc>
      </w:tr>
    </w:tbl>
    <w:p>
      <w:pPr>
        <w:spacing w:after="800" w:before="0" w:line="360" w:lineRule="auto"/>
        <w:jc w:val="both"/>
      </w:pPr>
    </w:p>
    <w:p>
      <w:pPr>
        <w:spacing w:after="700" w:before="0" w:line="360" w:lineRule="auto"/>
        <w:jc w:val="left"/>
      </w:pPr>
      <w:r>
        <w:rPr>
          <w:rFonts w:ascii="Times New Roman" w:hAnsi="Times New Roman"/>
          <w:b w:val="0"/>
          <w:i/>
          <w:color w:val="111111"/>
          <w:sz w:val="22"/>
        </w:rPr>
        <w:t>Submitted for the Viva-Voce Examination held on: ............................................................</w:t>
      </w:r>
    </w:p>
    <w:tbl>
      <w:tblPr>
        <w:tblW w:type="auto" w:w="0"/>
        <w:jc w:val="center"/>
        <w:tblLook w:firstColumn="1" w:firstRow="1" w:lastColumn="0" w:lastRow="0" w:noHBand="0" w:noVBand="1" w:val="04A0"/>
      </w:tblPr>
      <w:tblGrid>
        <w:gridCol w:w="4680"/>
        <w:gridCol w:w="4680"/>
      </w:tblGrid>
      <w:tr>
        <w:tc>
          <w:tcPr>
            <w:tcW w:type="dxa" w:w="4680"/>
          </w:tcPr>
          <w:p>
            <w:r>
              <w:rPr>
                <w:rFonts w:ascii="Times New Roman" w:hAnsi="Times New Roman"/>
                <w:b/>
              </w:rPr>
              <w:t>INTERNAL EXAMINER</w:t>
            </w:r>
          </w:p>
        </w:tc>
        <w:tc>
          <w:tcPr>
            <w:tcW w:type="dxa" w:w="4680"/>
          </w:tcPr>
          <w:p>
            <w:r>
              <w:rPr>
                <w:rFonts w:ascii="Times New Roman" w:hAnsi="Times New Roman"/>
                <w:b/>
              </w:rPr>
              <w:t>EXTERNAL EXAMINER</w:t>
            </w:r>
          </w:p>
        </w:tc>
      </w:tr>
    </w:tbl>
    <w:p>
      <w:r>
        <w:br w:type="page"/>
      </w:r>
    </w:p>
    <w:p>
      <w:pPr>
        <w:spacing w:after="80" w:before="300" w:line="360" w:lineRule="auto"/>
        <w:jc w:val="center"/>
      </w:pPr>
      <w:r>
        <w:rPr>
          <w:rFonts w:ascii="Times New Roman" w:hAnsi="Times New Roman"/>
          <w:b/>
          <w:i w:val="0"/>
          <w:color w:val="111111"/>
          <w:sz w:val="30"/>
        </w:rPr>
        <w:t>HEALTH-TECH INNOVATIONS &amp; RESEARCH LABS</w:t>
      </w:r>
    </w:p>
    <w:p>
      <w:pPr>
        <w:spacing w:after="40" w:before="0" w:line="360" w:lineRule="auto"/>
        <w:jc w:val="center"/>
      </w:pPr>
      <w:r>
        <w:rPr>
          <w:rFonts w:ascii="Times New Roman" w:hAnsi="Times New Roman"/>
          <w:b w:val="0"/>
          <w:i w:val="0"/>
          <w:color w:val="111111"/>
          <w:sz w:val="22"/>
        </w:rPr>
        <w:t>Cyberpark SEZ, Nellikkode P.O., Calicut, Kerala – 673016</w:t>
      </w:r>
    </w:p>
    <w:p>
      <w:pPr>
        <w:spacing w:after="400" w:before="0" w:line="360" w:lineRule="auto"/>
        <w:jc w:val="center"/>
      </w:pPr>
      <w:r>
        <w:rPr>
          <w:rFonts w:ascii="Times New Roman" w:hAnsi="Times New Roman"/>
          <w:b w:val="0"/>
          <w:i/>
          <w:color w:val="111111"/>
          <w:sz w:val="19"/>
        </w:rPr>
        <w:t>CIN: U72200KL2021PTC068412 | Email: verification@healthtechlabs.in | Web: www.healthtechlabs.in</w:t>
      </w:r>
    </w:p>
    <w:p>
      <w:pPr>
        <w:spacing w:after="500" w:before="0" w:line="360" w:lineRule="auto"/>
        <w:jc w:val="both"/>
      </w:pPr>
      <w:r>
        <w:rPr>
          <w:rFonts w:ascii="Times New Roman" w:hAnsi="Times New Roman"/>
          <w:b/>
          <w:i w:val="0"/>
          <w:color w:val="111111"/>
          <w:sz w:val="22"/>
        </w:rPr>
        <w:t>Ref: HTL/MCA-PROJ/2026/084</w:t>
        <w:tab/>
        <w:tab/>
        <w:tab/>
        <w:tab/>
        <w:tab/>
        <w:t>Date: 15th July 2026</w:t>
      </w:r>
    </w:p>
    <w:p>
      <w:pPr>
        <w:spacing w:after="400" w:before="0" w:line="360" w:lineRule="auto"/>
        <w:jc w:val="center"/>
      </w:pPr>
      <w:r>
        <w:rPr>
          <w:rFonts w:ascii="Times New Roman" w:hAnsi="Times New Roman"/>
          <w:b/>
          <w:i w:val="0"/>
          <w:color w:val="111111"/>
          <w:sz w:val="26"/>
        </w:rPr>
        <w:t>TO WHOMSOEVER IT MAY CONCERN</w:t>
      </w:r>
    </w:p>
    <w:p>
      <w:pPr>
        <w:spacing w:after="280" w:before="0" w:line="360" w:lineRule="auto"/>
        <w:ind w:firstLine="720"/>
        <w:jc w:val="both"/>
      </w:pPr>
      <w:r>
        <w:rPr>
          <w:rFonts w:ascii="Times New Roman" w:hAnsi="Times New Roman"/>
          <w:b w:val="0"/>
          <w:i w:val="0"/>
          <w:color w:val="111111"/>
          <w:sz w:val="24"/>
        </w:rPr>
        <w:t>This is to certify that Mr. ARSHAN NIZAR K P (Register Number: AWH25MCA-2010), a final year Master of Computer Applications (MCA) student at AWH Engineering College, Kuttikkattoor, Calicut, has successfully completed his technical software internship and project work entitled “HAIRFIDENCE: Cancer Patient Hair Donation Management System” at our software engineering research center from 6th January 2026 to 10th July 2026.</w:t>
      </w:r>
    </w:p>
    <w:p>
      <w:pPr>
        <w:spacing w:after="280" w:before="0" w:line="360" w:lineRule="auto"/>
        <w:ind w:firstLine="720"/>
        <w:jc w:val="both"/>
      </w:pPr>
      <w:r>
        <w:rPr>
          <w:rFonts w:ascii="Times New Roman" w:hAnsi="Times New Roman"/>
          <w:b w:val="0"/>
          <w:i w:val="0"/>
          <w:color w:val="111111"/>
          <w:sz w:val="24"/>
        </w:rPr>
        <w:t>During his internship tenure, he worked directly under our Healthcare Software Systems Division. He demonstrated exceptional technical proficiency, software architectural acumen, and diligence in designing, developing, and deploying full-stack web architectures utilizing PHP 8.x, MariaDB/MySQL relational engines, and responsive user interfaces. He consistently adhered to industry-standard Software Development Life Cycle (SDLC) methodologies, modern cryptographic validation protocols, and relational database normalization principles.</w:t>
      </w:r>
    </w:p>
    <w:p>
      <w:pPr>
        <w:spacing w:after="1000" w:before="0" w:line="360" w:lineRule="auto"/>
        <w:ind w:firstLine="720"/>
        <w:jc w:val="both"/>
      </w:pPr>
      <w:r>
        <w:rPr>
          <w:rFonts w:ascii="Times New Roman" w:hAnsi="Times New Roman"/>
          <w:b w:val="0"/>
          <w:i w:val="0"/>
          <w:color w:val="111111"/>
          <w:sz w:val="24"/>
        </w:rPr>
        <w:t>His conduct, dedication, and professional ethics throughout the training period were exemplary. We congratulate him on the successful delivery of the platform and wish him the very best in all his future academic and professional endeavors.</w:t>
      </w:r>
    </w:p>
    <w:p>
      <w:pPr>
        <w:spacing w:after="800" w:before="0" w:line="360" w:lineRule="auto"/>
        <w:jc w:val="right"/>
      </w:pPr>
      <w:r>
        <w:rPr>
          <w:rFonts w:ascii="Times New Roman" w:hAnsi="Times New Roman"/>
          <w:b/>
          <w:i w:val="0"/>
          <w:color w:val="111111"/>
          <w:sz w:val="23"/>
        </w:rPr>
        <w:t>For Health-Tech Innovations &amp; Research Labs,</w:t>
      </w:r>
    </w:p>
    <w:p>
      <w:pPr>
        <w:spacing w:after="0" w:before="0" w:line="360" w:lineRule="auto"/>
        <w:jc w:val="right"/>
      </w:pPr>
      <w:r>
        <w:rPr>
          <w:rFonts w:ascii="Times New Roman" w:hAnsi="Times New Roman"/>
          <w:b w:val="0"/>
          <w:i w:val="0"/>
          <w:color w:val="111111"/>
          <w:sz w:val="22"/>
        </w:rPr>
        <w:t>Dr. SANDEEP MENON, Ph.D.</w:t>
        <w:br/>
        <w:t>Director &amp; Head of Software Engineering</w:t>
        <w:br/>
        <w:t>Health-Tech Innovations &amp; Research Labs, Calicut</w:t>
        <w:br/>
        <w:t>(Official Seal)</w:t>
      </w:r>
    </w:p>
    <w:p>
      <w:r>
        <w:br w:type="page"/>
      </w:r>
    </w:p>
    <w:p>
      <w:pPr>
        <w:spacing w:after="480" w:before="300" w:line="360" w:lineRule="auto"/>
        <w:jc w:val="center"/>
      </w:pPr>
      <w:r>
        <w:rPr>
          <w:rFonts w:ascii="Times New Roman" w:hAnsi="Times New Roman"/>
          <w:b/>
          <w:i w:val="0"/>
          <w:color w:val="111111"/>
          <w:sz w:val="32"/>
        </w:rPr>
        <w:t>ABOUT THE COMPANY</w:t>
      </w:r>
    </w:p>
    <w:p>
      <w:pPr>
        <w:spacing w:after="360" w:before="0" w:line="360" w:lineRule="auto"/>
        <w:ind w:firstLine="720"/>
        <w:jc w:val="both"/>
      </w:pPr>
      <w:r>
        <w:rPr>
          <w:rFonts w:ascii="Times New Roman" w:hAnsi="Times New Roman"/>
          <w:b w:val="0"/>
          <w:i w:val="0"/>
          <w:color w:val="111111"/>
          <w:sz w:val="28"/>
        </w:rPr>
        <w:t>Health-Tech Innovations &amp; Research Labs is a premier healthcare software research and development organization situated at the Cyberpark Special Economic Zone (SEZ) in Calicut, Kerala. Founded in 2021, the organization specializes in engineering fault-tolerant, accessible, and high-impact digital health platforms, clinical informatics systems, and humanitarian supply chain logistics solutions for hospital networks and non-governmental charitable organizations throughout South Asia.</w:t>
      </w:r>
    </w:p>
    <w:p>
      <w:pPr>
        <w:spacing w:after="360" w:before="0" w:line="360" w:lineRule="auto"/>
        <w:ind w:firstLine="720"/>
        <w:jc w:val="both"/>
      </w:pPr>
      <w:r>
        <w:rPr>
          <w:rFonts w:ascii="Times New Roman" w:hAnsi="Times New Roman"/>
          <w:b w:val="0"/>
          <w:i w:val="0"/>
          <w:color w:val="111111"/>
          <w:sz w:val="28"/>
        </w:rPr>
        <w:t>The research center operates across four primary technical competencies: Cloud-native Healthcare Architectures, Clinical Data Security &amp; Patient Privacy, Distributed Logistics Systems, and Human-Centered User Experience Engineering. With a dedicated team of over eighty research engineers, systems architects, and biomedical consultants, the company is committed to transforming paper-based medical and philanthropic records into secure, high-availability digital infrastructures compliant with national and international health data standards.</w:t>
      </w:r>
    </w:p>
    <w:p>
      <w:pPr>
        <w:spacing w:after="360" w:before="0" w:line="360" w:lineRule="auto"/>
        <w:ind w:firstLine="720"/>
        <w:jc w:val="both"/>
      </w:pPr>
      <w:r>
        <w:rPr>
          <w:rFonts w:ascii="Times New Roman" w:hAnsi="Times New Roman"/>
          <w:b w:val="0"/>
          <w:i w:val="0"/>
          <w:color w:val="111111"/>
          <w:sz w:val="28"/>
        </w:rPr>
        <w:t>Health-Tech Innovations is deeply committed to humanitarian software engineering, maintaining dedicated non-profit initiatives that empower cancer rehabilitation centers, pediatric care societies, and voluntary organ and tissue donation drives. By leveraging modern web technologies, strict role-based access control, and atomic transaction architectures, the laboratory ensures that digital systems protect patient confidentiality while maximizing operational transparency for donors and clinical care teams alike.</w:t>
      </w:r>
    </w:p>
    <w:p>
      <w:pPr>
        <w:spacing w:after="0" w:before="0" w:line="360" w:lineRule="auto"/>
        <w:ind w:firstLine="720"/>
        <w:jc w:val="both"/>
      </w:pPr>
      <w:r>
        <w:rPr>
          <w:rFonts w:ascii="Times New Roman" w:hAnsi="Times New Roman"/>
          <w:b w:val="0"/>
          <w:i w:val="0"/>
          <w:color w:val="111111"/>
          <w:sz w:val="28"/>
        </w:rPr>
        <w:t>As a recognized industry internship partner for premier academic institutions affiliated with APJ Abdul Kalam Technological University, Health-Tech Innovations actively collaborates with postgraduate researchers to bridge the gap between theoretical software paradigms and robust, real-world community deployments.</w:t>
      </w:r>
    </w:p>
    <w:p>
      <w:r>
        <w:br w:type="page"/>
      </w:r>
    </w:p>
    <w:p>
      <w:pPr>
        <w:spacing w:after="480" w:before="300" w:line="360" w:lineRule="auto"/>
        <w:jc w:val="center"/>
      </w:pPr>
      <w:r>
        <w:rPr>
          <w:rFonts w:ascii="Times New Roman" w:hAnsi="Times New Roman"/>
          <w:b/>
          <w:i w:val="0"/>
          <w:color w:val="111111"/>
          <w:sz w:val="32"/>
        </w:rPr>
        <w:t>ACKNOWLEDGEMENT</w:t>
      </w:r>
    </w:p>
    <w:p>
      <w:pPr>
        <w:spacing w:after="280" w:before="0" w:line="360" w:lineRule="auto"/>
        <w:ind w:firstLine="720"/>
        <w:jc w:val="both"/>
      </w:pPr>
      <w:r>
        <w:rPr>
          <w:rFonts w:ascii="Times New Roman" w:hAnsi="Times New Roman"/>
          <w:b w:val="0"/>
          <w:i w:val="0"/>
          <w:color w:val="111111"/>
          <w:sz w:val="24"/>
        </w:rPr>
        <w:t>I express my profound sense of gratitude and sincere indebtedness to our respected Principal, Dr. Sabeena M V, for providing all necessary academic facilities, computational infrastructure, and institutional encouragement that made the completion of this thesis work possible.</w:t>
      </w:r>
    </w:p>
    <w:p>
      <w:pPr>
        <w:spacing w:after="280" w:before="0" w:line="360" w:lineRule="auto"/>
        <w:ind w:firstLine="720"/>
        <w:jc w:val="both"/>
      </w:pPr>
      <w:r>
        <w:rPr>
          <w:rFonts w:ascii="Times New Roman" w:hAnsi="Times New Roman"/>
          <w:b w:val="0"/>
          <w:i w:val="0"/>
          <w:color w:val="111111"/>
          <w:sz w:val="24"/>
        </w:rPr>
        <w:t>I convey my deepest and heartfelt thanks to Mrs. Sruti Sudevan, Head of the Department of Computer Applications, for her constant inspiration, academic leadership, and continuous encouragement throughout the duration of the MCA curriculum and during this project endeavor.</w:t>
      </w:r>
    </w:p>
    <w:p>
      <w:pPr>
        <w:spacing w:after="280" w:before="0" w:line="360" w:lineRule="auto"/>
        <w:ind w:firstLine="720"/>
        <w:jc w:val="both"/>
      </w:pPr>
      <w:r>
        <w:rPr>
          <w:rFonts w:ascii="Times New Roman" w:hAnsi="Times New Roman"/>
          <w:b w:val="0"/>
          <w:i w:val="0"/>
          <w:color w:val="111111"/>
          <w:sz w:val="24"/>
        </w:rPr>
        <w:t>I take immense privilege in expressing my sincere gratitude to my Project Guide and Coordinator, Mrs. Aiswarya N, Assistant Professor, Department of Computer Applications, and Mrs. Sruti Sudevan, for their indispensable guidance, technical mentorship, and patient supervision. Their constructive criticisms, insightful suggestions, and thorough evaluations at every phase of system modeling, design, and testing helped shape this project into an academically rigorous and socially impactful system.</w:t>
      </w:r>
    </w:p>
    <w:p>
      <w:pPr>
        <w:spacing w:after="280" w:before="0" w:line="360" w:lineRule="auto"/>
        <w:ind w:firstLine="720"/>
        <w:jc w:val="both"/>
      </w:pPr>
      <w:r>
        <w:rPr>
          <w:rFonts w:ascii="Times New Roman" w:hAnsi="Times New Roman"/>
          <w:b w:val="0"/>
          <w:i w:val="0"/>
          <w:color w:val="111111"/>
          <w:sz w:val="24"/>
        </w:rPr>
        <w:t>I also extend my sincere gratitude to all the teaching and non-teaching faculty members of the Department of Computer Applications for their invaluable support, timely suggestions, and generous academic assistance throughout the project development cycle.</w:t>
      </w:r>
    </w:p>
    <w:p>
      <w:pPr>
        <w:spacing w:after="280" w:before="0" w:line="360" w:lineRule="auto"/>
        <w:ind w:firstLine="720"/>
        <w:jc w:val="both"/>
      </w:pPr>
      <w:r>
        <w:rPr>
          <w:rFonts w:ascii="Times New Roman" w:hAnsi="Times New Roman"/>
          <w:b w:val="0"/>
          <w:i w:val="0"/>
          <w:color w:val="111111"/>
          <w:sz w:val="24"/>
        </w:rPr>
        <w:t>I express my loving thanks to my parents and family members whose unwavering moral support, sacrifices, and continuous prayers have been the bedrock of my life and education. I also express my warm appreciation to my batchmates and friends for their collaborative discussions, constructive feedback during user experience reviews, and camaraderie throughout our post-graduate journey.</w:t>
      </w:r>
    </w:p>
    <w:p>
      <w:pPr>
        <w:spacing w:after="800" w:before="0" w:line="360" w:lineRule="auto"/>
        <w:ind w:firstLine="720"/>
        <w:jc w:val="both"/>
      </w:pPr>
      <w:r>
        <w:rPr>
          <w:rFonts w:ascii="Times New Roman" w:hAnsi="Times New Roman"/>
          <w:b w:val="0"/>
          <w:i w:val="0"/>
          <w:color w:val="111111"/>
          <w:sz w:val="24"/>
        </w:rPr>
        <w:t>Above all, I surrender myself in eternal gratitude before the Almighty for granting me the wisdom, health, strength, and perseverance to complete this project thesis successfully.</w:t>
      </w:r>
    </w:p>
    <w:p>
      <w:pPr>
        <w:spacing w:after="0" w:before="0" w:line="360" w:lineRule="auto"/>
        <w:jc w:val="right"/>
      </w:pPr>
      <w:r>
        <w:rPr>
          <w:rFonts w:ascii="Times New Roman" w:hAnsi="Times New Roman"/>
          <w:b/>
          <w:i w:val="0"/>
          <w:color w:val="111111"/>
          <w:sz w:val="24"/>
        </w:rPr>
        <w:t>ARSHAN NIZAR K P</w:t>
        <w:br/>
        <w:t>(Register Number: AWH25MCA-2010)</w:t>
      </w:r>
    </w:p>
    <w:p>
      <w:r>
        <w:br w:type="page"/>
      </w:r>
    </w:p>
    <w:p>
      <w:pPr>
        <w:spacing w:after="480" w:before="300" w:line="360" w:lineRule="auto"/>
        <w:jc w:val="center"/>
      </w:pPr>
      <w:r>
        <w:rPr>
          <w:rFonts w:ascii="Times New Roman" w:hAnsi="Times New Roman"/>
          <w:b/>
          <w:i w:val="0"/>
          <w:color w:val="111111"/>
          <w:sz w:val="32"/>
        </w:rPr>
        <w:t>ABSTRACT</w:t>
      </w:r>
    </w:p>
    <w:p>
      <w:pPr>
        <w:spacing w:after="280" w:before="0" w:line="360" w:lineRule="auto"/>
        <w:ind w:firstLine="720"/>
        <w:jc w:val="both"/>
      </w:pPr>
      <w:r>
        <w:rPr>
          <w:rFonts w:ascii="Times New Roman" w:hAnsi="Times New Roman"/>
          <w:b w:val="0"/>
          <w:i w:val="0"/>
          <w:color w:val="111111"/>
          <w:sz w:val="24"/>
        </w:rPr>
        <w:t>Chemotherapy-induced alopecia (hair loss) is widely recognized in oncological care as one of the most psychologically distressing side effects for cancer patients, precipitating profound loss of personal dignity, clinical anxiety, and social alienation. While thousands of citizens across society wish to donate their natural hair for medical wig-making initiatives, traditional donation approaches in Kerala and nationally remain unorganized. Existing initiatives rely on informal WhatsApp groups, sporadic in-person drop-offs, and unlinked spreadsheets. This absence of centralized logistics creates acute operational bottlenecks: generous donors have zero visibility into parcel arrivals; non-governmental organizations (NGOs) receive unsorted specimens lacking vital metadata; and immunocompromised cancer patients are forced to physically travel to offices with paper diagnostic reports to prove their condition.</w:t>
      </w:r>
    </w:p>
    <w:p>
      <w:pPr>
        <w:spacing w:after="280" w:before="0" w:line="360" w:lineRule="auto"/>
        <w:ind w:firstLine="720"/>
        <w:jc w:val="both"/>
      </w:pPr>
      <w:r>
        <w:rPr>
          <w:rFonts w:ascii="Times New Roman" w:hAnsi="Times New Roman"/>
          <w:b w:val="0"/>
          <w:i w:val="0"/>
          <w:color w:val="111111"/>
          <w:sz w:val="24"/>
        </w:rPr>
        <w:t>To decisively resolve these failures, this thesis presents HairFidence: Cancer Patient Hair Donation Management System, an end-to-end, secure, 3-Tier Model-View-Controller (MVC) web application. The platform digitizes, automates, and audits the entire hair donation, clinical verification, and prosthesis distribution lifecycle. Engineered using an interactive HTML5/Vanilla CSS3/ES6+ JavaScript frontend paired with a modular PHP 8.x backend engine, all transactional states are anchored in an optimized 8-table relational MySQL schema running in an Apache XAMPP server environment.</w:t>
      </w:r>
    </w:p>
    <w:p>
      <w:pPr>
        <w:spacing w:after="0" w:before="0" w:line="360" w:lineRule="auto"/>
        <w:ind w:firstLine="720"/>
        <w:jc w:val="both"/>
      </w:pPr>
      <w:r>
        <w:rPr>
          <w:rFonts w:ascii="Times New Roman" w:hAnsi="Times New Roman"/>
          <w:b w:val="0"/>
          <w:i w:val="0"/>
          <w:color w:val="111111"/>
          <w:sz w:val="24"/>
        </w:rPr>
        <w:t>HairFidence partitions governance across four discrete role modules: System Administrator (platform vetting and grievance resolution), Healthcare NGOs (physical parcel audits, clinical diagnostic report verification, and community drives), Donors (specification authoring and multi-stage pipeline tracking), and Patients (secure medical report uploading and catalog browsing). A critical technical contribution is the implementation of Pessimistic Concurrency Locking via SELECT ... FOR UPDATE wrapped within atomic PDO database transactions, strictly preventing double-booking race conditions during simultaneous patient requests. Rigorous unit, integration, and black-box test suites validate that the system delivers robust data security, zero-cost wig access for cancer survivors, and total transparency for civic donors.</w:t>
      </w:r>
    </w:p>
    <w:p>
      <w:r>
        <w:br w:type="page"/>
      </w:r>
    </w:p>
    <w:p>
      <w:pPr>
        <w:spacing w:after="400" w:before="300" w:line="360" w:lineRule="auto"/>
        <w:jc w:val="center"/>
      </w:pPr>
      <w:r>
        <w:rPr>
          <w:rFonts w:ascii="Times New Roman" w:hAnsi="Times New Roman"/>
          <w:b/>
          <w:i w:val="0"/>
          <w:color w:val="111111"/>
          <w:sz w:val="32"/>
        </w:rPr>
        <w:t>CONTENTS</w:t>
      </w:r>
    </w:p>
    <w:tbl>
      <w:tblPr>
        <w:tblW w:type="auto" w:w="0"/>
        <w:jc w:val="center"/>
        <w:tblLayout w:type="fixed"/>
        <w:tblLook w:firstColumn="1" w:firstRow="1" w:lastColumn="0" w:lastRow="0" w:noHBand="0" w:noVBand="1" w:val="04A0"/>
      </w:tblPr>
      <w:tblGrid>
        <w:gridCol w:w="4680"/>
        <w:gridCol w:w="4680"/>
      </w:tblGrid>
      <w:tr>
        <w:tc>
          <w:tcPr>
            <w:tcW w:type="dxa" w:w="8352"/>
          </w:tcPr>
          <w:p>
            <w:pPr>
              <w:spacing w:after="30" w:before="30"/>
            </w:pPr>
            <w:r>
              <w:rPr>
                <w:rFonts w:ascii="Times New Roman" w:hAnsi="Times New Roman"/>
                <w:b/>
                <w:sz w:val="20"/>
              </w:rPr>
              <w:t>CERTIFICATE</w:t>
            </w:r>
          </w:p>
        </w:tc>
        <w:tc>
          <w:tcPr>
            <w:tcW w:type="dxa" w:w="1008"/>
          </w:tcPr>
          <w:p>
            <w:pPr>
              <w:spacing w:after="30" w:before="30"/>
              <w:jc w:val="right"/>
            </w:pPr>
            <w:r>
              <w:rPr>
                <w:rFonts w:ascii="Times New Roman" w:hAnsi="Times New Roman"/>
                <w:b/>
                <w:sz w:val="20"/>
              </w:rPr>
              <w:t>ii</w:t>
            </w:r>
          </w:p>
        </w:tc>
      </w:tr>
      <w:tr>
        <w:tc>
          <w:tcPr>
            <w:tcW w:type="dxa" w:w="8352"/>
          </w:tcPr>
          <w:p>
            <w:pPr>
              <w:spacing w:after="30" w:before="30"/>
            </w:pPr>
            <w:r>
              <w:rPr>
                <w:rFonts w:ascii="Times New Roman" w:hAnsi="Times New Roman"/>
                <w:b/>
                <w:sz w:val="20"/>
              </w:rPr>
              <w:t>COMPANY CERTIFICATE</w:t>
            </w:r>
          </w:p>
        </w:tc>
        <w:tc>
          <w:tcPr>
            <w:tcW w:type="dxa" w:w="1008"/>
          </w:tcPr>
          <w:p>
            <w:pPr>
              <w:spacing w:after="30" w:before="30"/>
              <w:jc w:val="right"/>
            </w:pPr>
            <w:r>
              <w:rPr>
                <w:rFonts w:ascii="Times New Roman" w:hAnsi="Times New Roman"/>
                <w:b/>
                <w:sz w:val="20"/>
              </w:rPr>
              <w:t>iii</w:t>
            </w:r>
          </w:p>
        </w:tc>
      </w:tr>
      <w:tr>
        <w:tc>
          <w:tcPr>
            <w:tcW w:type="dxa" w:w="8352"/>
          </w:tcPr>
          <w:p>
            <w:pPr>
              <w:spacing w:after="30" w:before="30"/>
            </w:pPr>
            <w:r>
              <w:rPr>
                <w:rFonts w:ascii="Times New Roman" w:hAnsi="Times New Roman"/>
                <w:b/>
                <w:sz w:val="20"/>
              </w:rPr>
              <w:t>ABOUT THE COMPANY</w:t>
            </w:r>
          </w:p>
        </w:tc>
        <w:tc>
          <w:tcPr>
            <w:tcW w:type="dxa" w:w="1008"/>
          </w:tcPr>
          <w:p>
            <w:pPr>
              <w:spacing w:after="30" w:before="30"/>
              <w:jc w:val="right"/>
            </w:pPr>
            <w:r>
              <w:rPr>
                <w:rFonts w:ascii="Times New Roman" w:hAnsi="Times New Roman"/>
                <w:b/>
                <w:sz w:val="20"/>
              </w:rPr>
              <w:t>iv</w:t>
            </w:r>
          </w:p>
        </w:tc>
      </w:tr>
      <w:tr>
        <w:tc>
          <w:tcPr>
            <w:tcW w:type="dxa" w:w="8352"/>
          </w:tcPr>
          <w:p>
            <w:pPr>
              <w:spacing w:after="30" w:before="30"/>
            </w:pPr>
            <w:r>
              <w:rPr>
                <w:rFonts w:ascii="Times New Roman" w:hAnsi="Times New Roman"/>
                <w:b/>
                <w:sz w:val="20"/>
              </w:rPr>
              <w:t>ACKNOWLEDGEMENT</w:t>
            </w:r>
          </w:p>
        </w:tc>
        <w:tc>
          <w:tcPr>
            <w:tcW w:type="dxa" w:w="1008"/>
          </w:tcPr>
          <w:p>
            <w:pPr>
              <w:spacing w:after="30" w:before="30"/>
              <w:jc w:val="right"/>
            </w:pPr>
            <w:r>
              <w:rPr>
                <w:rFonts w:ascii="Times New Roman" w:hAnsi="Times New Roman"/>
                <w:b/>
                <w:sz w:val="20"/>
              </w:rPr>
              <w:t>v</w:t>
            </w:r>
          </w:p>
        </w:tc>
      </w:tr>
      <w:tr>
        <w:tc>
          <w:tcPr>
            <w:tcW w:type="dxa" w:w="8352"/>
          </w:tcPr>
          <w:p>
            <w:pPr>
              <w:spacing w:after="30" w:before="30"/>
            </w:pPr>
            <w:r>
              <w:rPr>
                <w:rFonts w:ascii="Times New Roman" w:hAnsi="Times New Roman"/>
                <w:b/>
                <w:sz w:val="20"/>
              </w:rPr>
              <w:t>ABSTRACT</w:t>
            </w:r>
          </w:p>
        </w:tc>
        <w:tc>
          <w:tcPr>
            <w:tcW w:type="dxa" w:w="1008"/>
          </w:tcPr>
          <w:p>
            <w:pPr>
              <w:spacing w:after="30" w:before="30"/>
              <w:jc w:val="right"/>
            </w:pPr>
            <w:r>
              <w:rPr>
                <w:rFonts w:ascii="Times New Roman" w:hAnsi="Times New Roman"/>
                <w:b/>
                <w:sz w:val="20"/>
              </w:rPr>
              <w:t>vi</w:t>
            </w:r>
          </w:p>
        </w:tc>
      </w:tr>
      <w:tr>
        <w:tc>
          <w:tcPr>
            <w:tcW w:type="dxa" w:w="8352"/>
          </w:tcPr>
          <w:p>
            <w:pPr>
              <w:spacing w:after="30" w:before="30"/>
            </w:pPr>
            <w:r>
              <w:rPr>
                <w:rFonts w:ascii="Times New Roman" w:hAnsi="Times New Roman"/>
                <w:b/>
                <w:sz w:val="20"/>
              </w:rPr>
              <w:t>CHAPTER 8: INTRODUCTION</w:t>
            </w:r>
          </w:p>
        </w:tc>
        <w:tc>
          <w:tcPr>
            <w:tcW w:type="dxa" w:w="1008"/>
          </w:tcPr>
          <w:p>
            <w:pPr>
              <w:spacing w:after="30" w:before="30"/>
              <w:jc w:val="right"/>
            </w:pPr>
            <w:r>
              <w:rPr>
                <w:rFonts w:ascii="Times New Roman" w:hAnsi="Times New Roman"/>
                <w:b/>
                <w:sz w:val="20"/>
              </w:rPr>
              <w:t>1</w:t>
            </w:r>
          </w:p>
        </w:tc>
      </w:tr>
      <w:tr>
        <w:tc>
          <w:tcPr>
            <w:tcW w:type="dxa" w:w="8352"/>
          </w:tcPr>
          <w:p>
            <w:pPr>
              <w:spacing w:after="30" w:before="30"/>
            </w:pPr>
            <w:r>
              <w:rPr>
                <w:rFonts w:ascii="Times New Roman" w:hAnsi="Times New Roman"/>
                <w:b w:val="0"/>
                <w:sz w:val="20"/>
              </w:rPr>
              <w:t xml:space="preserve">    8.1 System Overview</w:t>
            </w:r>
          </w:p>
        </w:tc>
        <w:tc>
          <w:tcPr>
            <w:tcW w:type="dxa" w:w="1008"/>
          </w:tcPr>
          <w:p>
            <w:pPr>
              <w:spacing w:after="30" w:before="30"/>
              <w:jc w:val="right"/>
            </w:pPr>
            <w:r>
              <w:rPr>
                <w:rFonts w:ascii="Times New Roman" w:hAnsi="Times New Roman"/>
                <w:b w:val="0"/>
                <w:sz w:val="20"/>
              </w:rPr>
              <w:t>1</w:t>
            </w:r>
          </w:p>
        </w:tc>
      </w:tr>
      <w:tr>
        <w:tc>
          <w:tcPr>
            <w:tcW w:type="dxa" w:w="8352"/>
          </w:tcPr>
          <w:p>
            <w:pPr>
              <w:spacing w:after="30" w:before="30"/>
            </w:pPr>
            <w:r>
              <w:rPr>
                <w:rFonts w:ascii="Times New Roman" w:hAnsi="Times New Roman"/>
                <w:b w:val="0"/>
                <w:sz w:val="20"/>
              </w:rPr>
              <w:t xml:space="preserve">    8.2 Problem Statement &amp; Clinical Context</w:t>
            </w:r>
          </w:p>
        </w:tc>
        <w:tc>
          <w:tcPr>
            <w:tcW w:type="dxa" w:w="1008"/>
          </w:tcPr>
          <w:p>
            <w:pPr>
              <w:spacing w:after="30" w:before="30"/>
              <w:jc w:val="right"/>
            </w:pPr>
            <w:r>
              <w:rPr>
                <w:rFonts w:ascii="Times New Roman" w:hAnsi="Times New Roman"/>
                <w:b w:val="0"/>
                <w:sz w:val="20"/>
              </w:rPr>
              <w:t>3</w:t>
            </w:r>
          </w:p>
        </w:tc>
      </w:tr>
      <w:tr>
        <w:tc>
          <w:tcPr>
            <w:tcW w:type="dxa" w:w="8352"/>
          </w:tcPr>
          <w:p>
            <w:pPr>
              <w:spacing w:after="30" w:before="30"/>
            </w:pPr>
            <w:r>
              <w:rPr>
                <w:rFonts w:ascii="Times New Roman" w:hAnsi="Times New Roman"/>
                <w:b w:val="0"/>
                <w:sz w:val="20"/>
              </w:rPr>
              <w:t xml:space="preserve">    8.3 Objectives of the System</w:t>
            </w:r>
          </w:p>
        </w:tc>
        <w:tc>
          <w:tcPr>
            <w:tcW w:type="dxa" w:w="1008"/>
          </w:tcPr>
          <w:p>
            <w:pPr>
              <w:spacing w:after="30" w:before="30"/>
              <w:jc w:val="right"/>
            </w:pPr>
            <w:r>
              <w:rPr>
                <w:rFonts w:ascii="Times New Roman" w:hAnsi="Times New Roman"/>
                <w:b w:val="0"/>
                <w:sz w:val="20"/>
              </w:rPr>
              <w:t>5</w:t>
            </w:r>
          </w:p>
        </w:tc>
      </w:tr>
      <w:tr>
        <w:tc>
          <w:tcPr>
            <w:tcW w:type="dxa" w:w="8352"/>
          </w:tcPr>
          <w:p>
            <w:pPr>
              <w:spacing w:after="30" w:before="30"/>
            </w:pPr>
            <w:r>
              <w:rPr>
                <w:rFonts w:ascii="Times New Roman" w:hAnsi="Times New Roman"/>
                <w:b w:val="0"/>
                <w:sz w:val="20"/>
              </w:rPr>
              <w:t xml:space="preserve">    8.4 Scope of the Project</w:t>
            </w:r>
          </w:p>
        </w:tc>
        <w:tc>
          <w:tcPr>
            <w:tcW w:type="dxa" w:w="1008"/>
          </w:tcPr>
          <w:p>
            <w:pPr>
              <w:spacing w:after="30" w:before="30"/>
              <w:jc w:val="right"/>
            </w:pPr>
            <w:r>
              <w:rPr>
                <w:rFonts w:ascii="Times New Roman" w:hAnsi="Times New Roman"/>
                <w:b w:val="0"/>
                <w:sz w:val="20"/>
              </w:rPr>
              <w:t>7</w:t>
            </w:r>
          </w:p>
        </w:tc>
      </w:tr>
      <w:tr>
        <w:tc>
          <w:tcPr>
            <w:tcW w:type="dxa" w:w="8352"/>
          </w:tcPr>
          <w:p>
            <w:pPr>
              <w:spacing w:after="30" w:before="30"/>
            </w:pPr>
            <w:r>
              <w:rPr>
                <w:rFonts w:ascii="Times New Roman" w:hAnsi="Times New Roman"/>
                <w:b w:val="0"/>
                <w:sz w:val="20"/>
              </w:rPr>
              <w:t xml:space="preserve">    8.5 Operational and Psychosocial Benefits</w:t>
            </w:r>
          </w:p>
        </w:tc>
        <w:tc>
          <w:tcPr>
            <w:tcW w:type="dxa" w:w="1008"/>
          </w:tcPr>
          <w:p>
            <w:pPr>
              <w:spacing w:after="30" w:before="30"/>
              <w:jc w:val="right"/>
            </w:pPr>
            <w:r>
              <w:rPr>
                <w:rFonts w:ascii="Times New Roman" w:hAnsi="Times New Roman"/>
                <w:b w:val="0"/>
                <w:sz w:val="20"/>
              </w:rPr>
              <w:t>9</w:t>
            </w:r>
          </w:p>
        </w:tc>
      </w:tr>
      <w:tr>
        <w:tc>
          <w:tcPr>
            <w:tcW w:type="dxa" w:w="8352"/>
          </w:tcPr>
          <w:p>
            <w:pPr>
              <w:spacing w:after="30" w:before="30"/>
            </w:pPr>
            <w:r>
              <w:rPr>
                <w:rFonts w:ascii="Times New Roman" w:hAnsi="Times New Roman"/>
                <w:b/>
                <w:sz w:val="20"/>
              </w:rPr>
              <w:t>CHAPTER 9: SYSTEM ANALYSIS</w:t>
            </w:r>
          </w:p>
        </w:tc>
        <w:tc>
          <w:tcPr>
            <w:tcW w:type="dxa" w:w="1008"/>
          </w:tcPr>
          <w:p>
            <w:pPr>
              <w:spacing w:after="30" w:before="30"/>
              <w:jc w:val="right"/>
            </w:pPr>
            <w:r>
              <w:rPr>
                <w:rFonts w:ascii="Times New Roman" w:hAnsi="Times New Roman"/>
                <w:b/>
                <w:sz w:val="20"/>
              </w:rPr>
              <w:t>11</w:t>
            </w:r>
          </w:p>
        </w:tc>
      </w:tr>
      <w:tr>
        <w:tc>
          <w:tcPr>
            <w:tcW w:type="dxa" w:w="8352"/>
          </w:tcPr>
          <w:p>
            <w:pPr>
              <w:spacing w:after="30" w:before="30"/>
            </w:pPr>
            <w:r>
              <w:rPr>
                <w:rFonts w:ascii="Times New Roman" w:hAnsi="Times New Roman"/>
                <w:b w:val="0"/>
                <w:sz w:val="20"/>
              </w:rPr>
              <w:t xml:space="preserve">    9.1 Existing System Description</w:t>
            </w:r>
          </w:p>
        </w:tc>
        <w:tc>
          <w:tcPr>
            <w:tcW w:type="dxa" w:w="1008"/>
          </w:tcPr>
          <w:p>
            <w:pPr>
              <w:spacing w:after="30" w:before="30"/>
              <w:jc w:val="right"/>
            </w:pPr>
            <w:r>
              <w:rPr>
                <w:rFonts w:ascii="Times New Roman" w:hAnsi="Times New Roman"/>
                <w:b w:val="0"/>
                <w:sz w:val="20"/>
              </w:rPr>
              <w:t>11</w:t>
            </w:r>
          </w:p>
        </w:tc>
      </w:tr>
      <w:tr>
        <w:tc>
          <w:tcPr>
            <w:tcW w:type="dxa" w:w="8352"/>
          </w:tcPr>
          <w:p>
            <w:pPr>
              <w:spacing w:after="30" w:before="30"/>
            </w:pPr>
            <w:r>
              <w:rPr>
                <w:rFonts w:ascii="Times New Roman" w:hAnsi="Times New Roman"/>
                <w:b w:val="0"/>
                <w:sz w:val="20"/>
              </w:rPr>
              <w:t xml:space="preserve">    9.2 Limitations of the Existing System</w:t>
            </w:r>
          </w:p>
        </w:tc>
        <w:tc>
          <w:tcPr>
            <w:tcW w:type="dxa" w:w="1008"/>
          </w:tcPr>
          <w:p>
            <w:pPr>
              <w:spacing w:after="30" w:before="30"/>
              <w:jc w:val="right"/>
            </w:pPr>
            <w:r>
              <w:rPr>
                <w:rFonts w:ascii="Times New Roman" w:hAnsi="Times New Roman"/>
                <w:b w:val="0"/>
                <w:sz w:val="20"/>
              </w:rPr>
              <w:t>13</w:t>
            </w:r>
          </w:p>
        </w:tc>
      </w:tr>
      <w:tr>
        <w:tc>
          <w:tcPr>
            <w:tcW w:type="dxa" w:w="8352"/>
          </w:tcPr>
          <w:p>
            <w:pPr>
              <w:spacing w:after="30" w:before="30"/>
            </w:pPr>
            <w:r>
              <w:rPr>
                <w:rFonts w:ascii="Times New Roman" w:hAnsi="Times New Roman"/>
                <w:b w:val="0"/>
                <w:sz w:val="20"/>
              </w:rPr>
              <w:t xml:space="preserve">    9.3 Proposed System Architecture</w:t>
            </w:r>
          </w:p>
        </w:tc>
        <w:tc>
          <w:tcPr>
            <w:tcW w:type="dxa" w:w="1008"/>
          </w:tcPr>
          <w:p>
            <w:pPr>
              <w:spacing w:after="30" w:before="30"/>
              <w:jc w:val="right"/>
            </w:pPr>
            <w:r>
              <w:rPr>
                <w:rFonts w:ascii="Times New Roman" w:hAnsi="Times New Roman"/>
                <w:b w:val="0"/>
                <w:sz w:val="20"/>
              </w:rPr>
              <w:t>15</w:t>
            </w:r>
          </w:p>
        </w:tc>
      </w:tr>
      <w:tr>
        <w:tc>
          <w:tcPr>
            <w:tcW w:type="dxa" w:w="8352"/>
          </w:tcPr>
          <w:p>
            <w:pPr>
              <w:spacing w:after="30" w:before="30"/>
            </w:pPr>
            <w:r>
              <w:rPr>
                <w:rFonts w:ascii="Times New Roman" w:hAnsi="Times New Roman"/>
                <w:b w:val="0"/>
                <w:sz w:val="20"/>
              </w:rPr>
              <w:t xml:space="preserve">    9.4 Concrete Enhancements Implemented</w:t>
            </w:r>
          </w:p>
        </w:tc>
        <w:tc>
          <w:tcPr>
            <w:tcW w:type="dxa" w:w="1008"/>
          </w:tcPr>
          <w:p>
            <w:pPr>
              <w:spacing w:after="30" w:before="30"/>
              <w:jc w:val="right"/>
            </w:pPr>
            <w:r>
              <w:rPr>
                <w:rFonts w:ascii="Times New Roman" w:hAnsi="Times New Roman"/>
                <w:b w:val="0"/>
                <w:sz w:val="20"/>
              </w:rPr>
              <w:t>17</w:t>
            </w:r>
          </w:p>
        </w:tc>
      </w:tr>
      <w:tr>
        <w:tc>
          <w:tcPr>
            <w:tcW w:type="dxa" w:w="8352"/>
          </w:tcPr>
          <w:p>
            <w:pPr>
              <w:spacing w:after="30" w:before="30"/>
            </w:pPr>
            <w:r>
              <w:rPr>
                <w:rFonts w:ascii="Times New Roman" w:hAnsi="Times New Roman"/>
                <w:b/>
                <w:sz w:val="20"/>
              </w:rPr>
              <w:t>CHAPTER 10: FEASIBILITY STUDY</w:t>
            </w:r>
          </w:p>
        </w:tc>
        <w:tc>
          <w:tcPr>
            <w:tcW w:type="dxa" w:w="1008"/>
          </w:tcPr>
          <w:p>
            <w:pPr>
              <w:spacing w:after="30" w:before="30"/>
              <w:jc w:val="right"/>
            </w:pPr>
            <w:r>
              <w:rPr>
                <w:rFonts w:ascii="Times New Roman" w:hAnsi="Times New Roman"/>
                <w:b/>
                <w:sz w:val="20"/>
              </w:rPr>
              <w:t>20</w:t>
            </w:r>
          </w:p>
        </w:tc>
      </w:tr>
      <w:tr>
        <w:tc>
          <w:tcPr>
            <w:tcW w:type="dxa" w:w="8352"/>
          </w:tcPr>
          <w:p>
            <w:pPr>
              <w:spacing w:after="30" w:before="30"/>
            </w:pPr>
            <w:r>
              <w:rPr>
                <w:rFonts w:ascii="Times New Roman" w:hAnsi="Times New Roman"/>
                <w:b w:val="0"/>
                <w:sz w:val="20"/>
              </w:rPr>
              <w:t xml:space="preserve">    10.1 Technical Feasibility</w:t>
            </w:r>
          </w:p>
        </w:tc>
        <w:tc>
          <w:tcPr>
            <w:tcW w:type="dxa" w:w="1008"/>
          </w:tcPr>
          <w:p>
            <w:pPr>
              <w:spacing w:after="30" w:before="30"/>
              <w:jc w:val="right"/>
            </w:pPr>
            <w:r>
              <w:rPr>
                <w:rFonts w:ascii="Times New Roman" w:hAnsi="Times New Roman"/>
                <w:b w:val="0"/>
                <w:sz w:val="20"/>
              </w:rPr>
              <w:t>20</w:t>
            </w:r>
          </w:p>
        </w:tc>
      </w:tr>
      <w:tr>
        <w:tc>
          <w:tcPr>
            <w:tcW w:type="dxa" w:w="8352"/>
          </w:tcPr>
          <w:p>
            <w:pPr>
              <w:spacing w:after="30" w:before="30"/>
            </w:pPr>
            <w:r>
              <w:rPr>
                <w:rFonts w:ascii="Times New Roman" w:hAnsi="Times New Roman"/>
                <w:b w:val="0"/>
                <w:sz w:val="20"/>
              </w:rPr>
              <w:t xml:space="preserve">    10.2 Operational Feasibility</w:t>
            </w:r>
          </w:p>
        </w:tc>
        <w:tc>
          <w:tcPr>
            <w:tcW w:type="dxa" w:w="1008"/>
          </w:tcPr>
          <w:p>
            <w:pPr>
              <w:spacing w:after="30" w:before="30"/>
              <w:jc w:val="right"/>
            </w:pPr>
            <w:r>
              <w:rPr>
                <w:rFonts w:ascii="Times New Roman" w:hAnsi="Times New Roman"/>
                <w:b w:val="0"/>
                <w:sz w:val="20"/>
              </w:rPr>
              <w:t>22</w:t>
            </w:r>
          </w:p>
        </w:tc>
      </w:tr>
      <w:tr>
        <w:tc>
          <w:tcPr>
            <w:tcW w:type="dxa" w:w="8352"/>
          </w:tcPr>
          <w:p>
            <w:pPr>
              <w:spacing w:after="30" w:before="30"/>
            </w:pPr>
            <w:r>
              <w:rPr>
                <w:rFonts w:ascii="Times New Roman" w:hAnsi="Times New Roman"/>
                <w:b w:val="0"/>
                <w:sz w:val="20"/>
              </w:rPr>
              <w:t xml:space="preserve">    10.3 Economic Feasibility</w:t>
            </w:r>
          </w:p>
        </w:tc>
        <w:tc>
          <w:tcPr>
            <w:tcW w:type="dxa" w:w="1008"/>
          </w:tcPr>
          <w:p>
            <w:pPr>
              <w:spacing w:after="30" w:before="30"/>
              <w:jc w:val="right"/>
            </w:pPr>
            <w:r>
              <w:rPr>
                <w:rFonts w:ascii="Times New Roman" w:hAnsi="Times New Roman"/>
                <w:b w:val="0"/>
                <w:sz w:val="20"/>
              </w:rPr>
              <w:t>24</w:t>
            </w:r>
          </w:p>
        </w:tc>
      </w:tr>
      <w:tr>
        <w:tc>
          <w:tcPr>
            <w:tcW w:type="dxa" w:w="8352"/>
          </w:tcPr>
          <w:p>
            <w:pPr>
              <w:spacing w:after="30" w:before="30"/>
            </w:pPr>
            <w:r>
              <w:rPr>
                <w:rFonts w:ascii="Times New Roman" w:hAnsi="Times New Roman"/>
                <w:b w:val="0"/>
                <w:sz w:val="20"/>
              </w:rPr>
              <w:t xml:space="preserve">    10.4 Behavioural &amp; Ethical Feasibility</w:t>
            </w:r>
          </w:p>
        </w:tc>
        <w:tc>
          <w:tcPr>
            <w:tcW w:type="dxa" w:w="1008"/>
          </w:tcPr>
          <w:p>
            <w:pPr>
              <w:spacing w:after="30" w:before="30"/>
              <w:jc w:val="right"/>
            </w:pPr>
            <w:r>
              <w:rPr>
                <w:rFonts w:ascii="Times New Roman" w:hAnsi="Times New Roman"/>
                <w:b w:val="0"/>
                <w:sz w:val="20"/>
              </w:rPr>
              <w:t>26</w:t>
            </w:r>
          </w:p>
        </w:tc>
      </w:tr>
      <w:tr>
        <w:tc>
          <w:tcPr>
            <w:tcW w:type="dxa" w:w="8352"/>
          </w:tcPr>
          <w:p>
            <w:pPr>
              <w:spacing w:after="30" w:before="30"/>
            </w:pPr>
            <w:r>
              <w:rPr>
                <w:rFonts w:ascii="Times New Roman" w:hAnsi="Times New Roman"/>
                <w:b w:val="0"/>
                <w:sz w:val="20"/>
              </w:rPr>
              <w:t xml:space="preserve">    10.5 Software Standards Feasibility</w:t>
            </w:r>
          </w:p>
        </w:tc>
        <w:tc>
          <w:tcPr>
            <w:tcW w:type="dxa" w:w="1008"/>
          </w:tcPr>
          <w:p>
            <w:pPr>
              <w:spacing w:after="30" w:before="30"/>
              <w:jc w:val="right"/>
            </w:pPr>
            <w:r>
              <w:rPr>
                <w:rFonts w:ascii="Times New Roman" w:hAnsi="Times New Roman"/>
                <w:b w:val="0"/>
                <w:sz w:val="20"/>
              </w:rPr>
              <w:t>28</w:t>
            </w:r>
          </w:p>
        </w:tc>
      </w:tr>
      <w:tr>
        <w:tc>
          <w:tcPr>
            <w:tcW w:type="dxa" w:w="8352"/>
          </w:tcPr>
          <w:p>
            <w:pPr>
              <w:spacing w:after="30" w:before="30"/>
            </w:pPr>
            <w:r>
              <w:rPr>
                <w:rFonts w:ascii="Times New Roman" w:hAnsi="Times New Roman"/>
                <w:b/>
                <w:sz w:val="20"/>
              </w:rPr>
              <w:t>CHAPTER 11: SOFTWARE ENGINEERING PARADIGM</w:t>
            </w:r>
          </w:p>
        </w:tc>
        <w:tc>
          <w:tcPr>
            <w:tcW w:type="dxa" w:w="1008"/>
          </w:tcPr>
          <w:p>
            <w:pPr>
              <w:spacing w:after="30" w:before="30"/>
              <w:jc w:val="right"/>
            </w:pPr>
            <w:r>
              <w:rPr>
                <w:rFonts w:ascii="Times New Roman" w:hAnsi="Times New Roman"/>
                <w:b/>
                <w:sz w:val="20"/>
              </w:rPr>
              <w:t>30</w:t>
            </w:r>
          </w:p>
        </w:tc>
      </w:tr>
      <w:tr>
        <w:tc>
          <w:tcPr>
            <w:tcW w:type="dxa" w:w="8352"/>
          </w:tcPr>
          <w:p>
            <w:pPr>
              <w:spacing w:after="30" w:before="30"/>
            </w:pPr>
            <w:r>
              <w:rPr>
                <w:rFonts w:ascii="Times New Roman" w:hAnsi="Times New Roman"/>
                <w:b w:val="0"/>
                <w:sz w:val="20"/>
              </w:rPr>
              <w:t xml:space="preserve">    11.1 Agile Process Methodology</w:t>
            </w:r>
          </w:p>
        </w:tc>
        <w:tc>
          <w:tcPr>
            <w:tcW w:type="dxa" w:w="1008"/>
          </w:tcPr>
          <w:p>
            <w:pPr>
              <w:spacing w:after="30" w:before="30"/>
              <w:jc w:val="right"/>
            </w:pPr>
            <w:r>
              <w:rPr>
                <w:rFonts w:ascii="Times New Roman" w:hAnsi="Times New Roman"/>
                <w:b w:val="0"/>
                <w:sz w:val="20"/>
              </w:rPr>
              <w:t>30</w:t>
            </w:r>
          </w:p>
        </w:tc>
      </w:tr>
      <w:tr>
        <w:tc>
          <w:tcPr>
            <w:tcW w:type="dxa" w:w="8352"/>
          </w:tcPr>
          <w:p>
            <w:pPr>
              <w:spacing w:after="30" w:before="30"/>
            </w:pPr>
            <w:r>
              <w:rPr>
                <w:rFonts w:ascii="Times New Roman" w:hAnsi="Times New Roman"/>
                <w:b w:val="0"/>
                <w:sz w:val="20"/>
              </w:rPr>
              <w:t xml:space="preserve">    11.2 Scrum Framework Implementation</w:t>
            </w:r>
          </w:p>
        </w:tc>
        <w:tc>
          <w:tcPr>
            <w:tcW w:type="dxa" w:w="1008"/>
          </w:tcPr>
          <w:p>
            <w:pPr>
              <w:spacing w:after="30" w:before="30"/>
              <w:jc w:val="right"/>
            </w:pPr>
            <w:r>
              <w:rPr>
                <w:rFonts w:ascii="Times New Roman" w:hAnsi="Times New Roman"/>
                <w:b w:val="0"/>
                <w:sz w:val="20"/>
              </w:rPr>
              <w:t>32</w:t>
            </w:r>
          </w:p>
        </w:tc>
      </w:tr>
      <w:tr>
        <w:tc>
          <w:tcPr>
            <w:tcW w:type="dxa" w:w="8352"/>
          </w:tcPr>
          <w:p>
            <w:pPr>
              <w:spacing w:after="30" w:before="30"/>
            </w:pPr>
            <w:r>
              <w:rPr>
                <w:rFonts w:ascii="Times New Roman" w:hAnsi="Times New Roman"/>
                <w:b w:val="0"/>
                <w:sz w:val="20"/>
              </w:rPr>
              <w:t xml:space="preserve">    11.3 Sprint Planning and Task Decomposition</w:t>
            </w:r>
          </w:p>
        </w:tc>
        <w:tc>
          <w:tcPr>
            <w:tcW w:type="dxa" w:w="1008"/>
          </w:tcPr>
          <w:p>
            <w:pPr>
              <w:spacing w:after="30" w:before="30"/>
              <w:jc w:val="right"/>
            </w:pPr>
            <w:r>
              <w:rPr>
                <w:rFonts w:ascii="Times New Roman" w:hAnsi="Times New Roman"/>
                <w:b w:val="0"/>
                <w:sz w:val="20"/>
              </w:rPr>
              <w:t>34</w:t>
            </w:r>
          </w:p>
        </w:tc>
      </w:tr>
      <w:tr>
        <w:tc>
          <w:tcPr>
            <w:tcW w:type="dxa" w:w="8352"/>
          </w:tcPr>
          <w:p>
            <w:pPr>
              <w:spacing w:after="30" w:before="30"/>
            </w:pPr>
            <w:r>
              <w:rPr>
                <w:rFonts w:ascii="Times New Roman" w:hAnsi="Times New Roman"/>
                <w:b w:val="0"/>
                <w:sz w:val="20"/>
              </w:rPr>
              <w:t xml:space="preserve">    11.4 User Story Mapping &amp; Acceptance Criteria</w:t>
            </w:r>
          </w:p>
        </w:tc>
        <w:tc>
          <w:tcPr>
            <w:tcW w:type="dxa" w:w="1008"/>
          </w:tcPr>
          <w:p>
            <w:pPr>
              <w:spacing w:after="30" w:before="30"/>
              <w:jc w:val="right"/>
            </w:pPr>
            <w:r>
              <w:rPr>
                <w:rFonts w:ascii="Times New Roman" w:hAnsi="Times New Roman"/>
                <w:b w:val="0"/>
                <w:sz w:val="20"/>
              </w:rPr>
              <w:t>38</w:t>
            </w:r>
          </w:p>
        </w:tc>
      </w:tr>
      <w:tr>
        <w:tc>
          <w:tcPr>
            <w:tcW w:type="dxa" w:w="8352"/>
          </w:tcPr>
          <w:p>
            <w:pPr>
              <w:spacing w:after="30" w:before="30"/>
            </w:pPr>
            <w:r>
              <w:rPr>
                <w:rFonts w:ascii="Times New Roman" w:hAnsi="Times New Roman"/>
                <w:b w:val="0"/>
                <w:sz w:val="20"/>
              </w:rPr>
              <w:t xml:space="preserve">    11.5 Agile Ceremonies &amp; Milestone Delivery</w:t>
            </w:r>
          </w:p>
        </w:tc>
        <w:tc>
          <w:tcPr>
            <w:tcW w:type="dxa" w:w="1008"/>
          </w:tcPr>
          <w:p>
            <w:pPr>
              <w:spacing w:after="30" w:before="30"/>
              <w:jc w:val="right"/>
            </w:pPr>
            <w:r>
              <w:rPr>
                <w:rFonts w:ascii="Times New Roman" w:hAnsi="Times New Roman"/>
                <w:b w:val="0"/>
                <w:sz w:val="20"/>
              </w:rPr>
              <w:t>41</w:t>
            </w:r>
          </w:p>
        </w:tc>
      </w:tr>
      <w:tr>
        <w:tc>
          <w:tcPr>
            <w:tcW w:type="dxa" w:w="8352"/>
          </w:tcPr>
          <w:p>
            <w:pPr>
              <w:spacing w:after="30" w:before="30"/>
            </w:pPr>
            <w:r>
              <w:rPr>
                <w:rFonts w:ascii="Times New Roman" w:hAnsi="Times New Roman"/>
                <w:b/>
                <w:sz w:val="20"/>
              </w:rPr>
              <w:t>CHAPTER 12: SYSTEM REQUIREMENT SPECIFICATION (SRS)</w:t>
            </w:r>
          </w:p>
        </w:tc>
        <w:tc>
          <w:tcPr>
            <w:tcW w:type="dxa" w:w="1008"/>
          </w:tcPr>
          <w:p>
            <w:pPr>
              <w:spacing w:after="30" w:before="30"/>
              <w:jc w:val="right"/>
            </w:pPr>
            <w:r>
              <w:rPr>
                <w:rFonts w:ascii="Times New Roman" w:hAnsi="Times New Roman"/>
                <w:b/>
                <w:sz w:val="20"/>
              </w:rPr>
              <w:t>43</w:t>
            </w:r>
          </w:p>
        </w:tc>
      </w:tr>
      <w:tr>
        <w:tc>
          <w:tcPr>
            <w:tcW w:type="dxa" w:w="8352"/>
          </w:tcPr>
          <w:p>
            <w:pPr>
              <w:spacing w:after="30" w:before="30"/>
            </w:pPr>
            <w:r>
              <w:rPr>
                <w:rFonts w:ascii="Times New Roman" w:hAnsi="Times New Roman"/>
                <w:b w:val="0"/>
                <w:sz w:val="20"/>
              </w:rPr>
              <w:t xml:space="preserve">    12.1 Minimum Hardware Requirements</w:t>
            </w:r>
          </w:p>
        </w:tc>
        <w:tc>
          <w:tcPr>
            <w:tcW w:type="dxa" w:w="1008"/>
          </w:tcPr>
          <w:p>
            <w:pPr>
              <w:spacing w:after="30" w:before="30"/>
              <w:jc w:val="right"/>
            </w:pPr>
            <w:r>
              <w:rPr>
                <w:rFonts w:ascii="Times New Roman" w:hAnsi="Times New Roman"/>
                <w:b w:val="0"/>
                <w:sz w:val="20"/>
              </w:rPr>
              <w:t>43</w:t>
            </w:r>
          </w:p>
        </w:tc>
      </w:tr>
      <w:tr>
        <w:tc>
          <w:tcPr>
            <w:tcW w:type="dxa" w:w="8352"/>
          </w:tcPr>
          <w:p>
            <w:pPr>
              <w:spacing w:after="30" w:before="30"/>
            </w:pPr>
            <w:r>
              <w:rPr>
                <w:rFonts w:ascii="Times New Roman" w:hAnsi="Times New Roman"/>
                <w:b w:val="0"/>
                <w:sz w:val="20"/>
              </w:rPr>
              <w:t xml:space="preserve">    12.2 Software Stack and Environment</w:t>
            </w:r>
          </w:p>
        </w:tc>
        <w:tc>
          <w:tcPr>
            <w:tcW w:type="dxa" w:w="1008"/>
          </w:tcPr>
          <w:p>
            <w:pPr>
              <w:spacing w:after="30" w:before="30"/>
              <w:jc w:val="right"/>
            </w:pPr>
            <w:r>
              <w:rPr>
                <w:rFonts w:ascii="Times New Roman" w:hAnsi="Times New Roman"/>
                <w:b w:val="0"/>
                <w:sz w:val="20"/>
              </w:rPr>
              <w:t>45</w:t>
            </w:r>
          </w:p>
        </w:tc>
      </w:tr>
      <w:tr>
        <w:tc>
          <w:tcPr>
            <w:tcW w:type="dxa" w:w="8352"/>
          </w:tcPr>
          <w:p>
            <w:pPr>
              <w:spacing w:after="30" w:before="30"/>
            </w:pPr>
            <w:r>
              <w:rPr>
                <w:rFonts w:ascii="Times New Roman" w:hAnsi="Times New Roman"/>
                <w:b w:val="0"/>
                <w:sz w:val="20"/>
              </w:rPr>
              <w:t xml:space="preserve">    12.3 Functional Requirements by Module</w:t>
            </w:r>
          </w:p>
        </w:tc>
        <w:tc>
          <w:tcPr>
            <w:tcW w:type="dxa" w:w="1008"/>
          </w:tcPr>
          <w:p>
            <w:pPr>
              <w:spacing w:after="30" w:before="30"/>
              <w:jc w:val="right"/>
            </w:pPr>
            <w:r>
              <w:rPr>
                <w:rFonts w:ascii="Times New Roman" w:hAnsi="Times New Roman"/>
                <w:b w:val="0"/>
                <w:sz w:val="20"/>
              </w:rPr>
              <w:t>48</w:t>
            </w:r>
          </w:p>
        </w:tc>
      </w:tr>
      <w:tr>
        <w:tc>
          <w:tcPr>
            <w:tcW w:type="dxa" w:w="8352"/>
          </w:tcPr>
          <w:p>
            <w:pPr>
              <w:spacing w:after="30" w:before="30"/>
            </w:pPr>
            <w:r>
              <w:rPr>
                <w:rFonts w:ascii="Times New Roman" w:hAnsi="Times New Roman"/>
                <w:b w:val="0"/>
                <w:sz w:val="20"/>
              </w:rPr>
              <w:t xml:space="preserve">    12.4 Non-Functional Requirements</w:t>
            </w:r>
          </w:p>
        </w:tc>
        <w:tc>
          <w:tcPr>
            <w:tcW w:type="dxa" w:w="1008"/>
          </w:tcPr>
          <w:p>
            <w:pPr>
              <w:spacing w:after="30" w:before="30"/>
              <w:jc w:val="right"/>
            </w:pPr>
            <w:r>
              <w:rPr>
                <w:rFonts w:ascii="Times New Roman" w:hAnsi="Times New Roman"/>
                <w:b w:val="0"/>
                <w:sz w:val="20"/>
              </w:rPr>
              <w:t>54</w:t>
            </w:r>
          </w:p>
        </w:tc>
      </w:tr>
      <w:tr>
        <w:tc>
          <w:tcPr>
            <w:tcW w:type="dxa" w:w="8352"/>
          </w:tcPr>
          <w:p>
            <w:pPr>
              <w:spacing w:after="30" w:before="30"/>
            </w:pPr>
            <w:r>
              <w:rPr>
                <w:rFonts w:ascii="Times New Roman" w:hAnsi="Times New Roman"/>
                <w:b/>
                <w:sz w:val="20"/>
              </w:rPr>
              <w:t>CHAPTER 13: SYSTEM DESIGN</w:t>
            </w:r>
          </w:p>
        </w:tc>
        <w:tc>
          <w:tcPr>
            <w:tcW w:type="dxa" w:w="1008"/>
          </w:tcPr>
          <w:p>
            <w:pPr>
              <w:spacing w:after="30" w:before="30"/>
              <w:jc w:val="right"/>
            </w:pPr>
            <w:r>
              <w:rPr>
                <w:rFonts w:ascii="Times New Roman" w:hAnsi="Times New Roman"/>
                <w:b/>
                <w:sz w:val="20"/>
              </w:rPr>
              <w:t>58</w:t>
            </w:r>
          </w:p>
        </w:tc>
      </w:tr>
      <w:tr>
        <w:tc>
          <w:tcPr>
            <w:tcW w:type="dxa" w:w="8352"/>
          </w:tcPr>
          <w:p>
            <w:pPr>
              <w:spacing w:after="30" w:before="30"/>
            </w:pPr>
            <w:r>
              <w:rPr>
                <w:rFonts w:ascii="Times New Roman" w:hAnsi="Times New Roman"/>
                <w:b w:val="0"/>
                <w:sz w:val="20"/>
              </w:rPr>
              <w:t xml:space="preserve">    13.1 High-Level MVC Architectural Pattern</w:t>
            </w:r>
          </w:p>
        </w:tc>
        <w:tc>
          <w:tcPr>
            <w:tcW w:type="dxa" w:w="1008"/>
          </w:tcPr>
          <w:p>
            <w:pPr>
              <w:spacing w:after="30" w:before="30"/>
              <w:jc w:val="right"/>
            </w:pPr>
            <w:r>
              <w:rPr>
                <w:rFonts w:ascii="Times New Roman" w:hAnsi="Times New Roman"/>
                <w:b w:val="0"/>
                <w:sz w:val="20"/>
              </w:rPr>
              <w:t>58</w:t>
            </w:r>
          </w:p>
        </w:tc>
      </w:tr>
      <w:tr>
        <w:tc>
          <w:tcPr>
            <w:tcW w:type="dxa" w:w="8352"/>
          </w:tcPr>
          <w:p>
            <w:pPr>
              <w:spacing w:after="30" w:before="30"/>
            </w:pPr>
            <w:r>
              <w:rPr>
                <w:rFonts w:ascii="Times New Roman" w:hAnsi="Times New Roman"/>
                <w:b w:val="0"/>
                <w:sz w:val="20"/>
              </w:rPr>
              <w:t xml:space="preserve">    13.2 Data Flow Diagrams (DFD Level 0, 1, 2)</w:t>
            </w:r>
          </w:p>
        </w:tc>
        <w:tc>
          <w:tcPr>
            <w:tcW w:type="dxa" w:w="1008"/>
          </w:tcPr>
          <w:p>
            <w:pPr>
              <w:spacing w:after="30" w:before="30"/>
              <w:jc w:val="right"/>
            </w:pPr>
            <w:r>
              <w:rPr>
                <w:rFonts w:ascii="Times New Roman" w:hAnsi="Times New Roman"/>
                <w:b w:val="0"/>
                <w:sz w:val="20"/>
              </w:rPr>
              <w:t>62</w:t>
            </w:r>
          </w:p>
        </w:tc>
      </w:tr>
      <w:tr>
        <w:tc>
          <w:tcPr>
            <w:tcW w:type="dxa" w:w="8352"/>
          </w:tcPr>
          <w:p>
            <w:pPr>
              <w:spacing w:after="30" w:before="30"/>
            </w:pPr>
            <w:r>
              <w:rPr>
                <w:rFonts w:ascii="Times New Roman" w:hAnsi="Times New Roman"/>
                <w:b w:val="0"/>
                <w:sz w:val="20"/>
              </w:rPr>
              <w:t xml:space="preserve">    13.3 UML Modeling (Use Case, Class, Sequence)</w:t>
            </w:r>
          </w:p>
        </w:tc>
        <w:tc>
          <w:tcPr>
            <w:tcW w:type="dxa" w:w="1008"/>
          </w:tcPr>
          <w:p>
            <w:pPr>
              <w:spacing w:after="30" w:before="30"/>
              <w:jc w:val="right"/>
            </w:pPr>
            <w:r>
              <w:rPr>
                <w:rFonts w:ascii="Times New Roman" w:hAnsi="Times New Roman"/>
                <w:b w:val="0"/>
                <w:sz w:val="20"/>
              </w:rPr>
              <w:t>68</w:t>
            </w:r>
          </w:p>
        </w:tc>
      </w:tr>
      <w:tr>
        <w:tc>
          <w:tcPr>
            <w:tcW w:type="dxa" w:w="8352"/>
          </w:tcPr>
          <w:p>
            <w:pPr>
              <w:spacing w:after="30" w:before="30"/>
            </w:pPr>
            <w:r>
              <w:rPr>
                <w:rFonts w:ascii="Times New Roman" w:hAnsi="Times New Roman"/>
                <w:b w:val="0"/>
                <w:sz w:val="20"/>
              </w:rPr>
              <w:t xml:space="preserve">    13.4 Database Design &amp; Relational Schema</w:t>
            </w:r>
          </w:p>
        </w:tc>
        <w:tc>
          <w:tcPr>
            <w:tcW w:type="dxa" w:w="1008"/>
          </w:tcPr>
          <w:p>
            <w:pPr>
              <w:spacing w:after="30" w:before="30"/>
              <w:jc w:val="right"/>
            </w:pPr>
            <w:r>
              <w:rPr>
                <w:rFonts w:ascii="Times New Roman" w:hAnsi="Times New Roman"/>
                <w:b w:val="0"/>
                <w:sz w:val="20"/>
              </w:rPr>
              <w:t>76</w:t>
            </w:r>
          </w:p>
        </w:tc>
      </w:tr>
      <w:tr>
        <w:tc>
          <w:tcPr>
            <w:tcW w:type="dxa" w:w="8352"/>
          </w:tcPr>
          <w:p>
            <w:pPr>
              <w:spacing w:after="30" w:before="30"/>
            </w:pPr>
            <w:r>
              <w:rPr>
                <w:rFonts w:ascii="Times New Roman" w:hAnsi="Times New Roman"/>
                <w:b w:val="0"/>
                <w:sz w:val="20"/>
              </w:rPr>
              <w:t xml:space="preserve">    13.5 Normalization Proofs (1NF, 2NF, 3NF)</w:t>
            </w:r>
          </w:p>
        </w:tc>
        <w:tc>
          <w:tcPr>
            <w:tcW w:type="dxa" w:w="1008"/>
          </w:tcPr>
          <w:p>
            <w:pPr>
              <w:spacing w:after="30" w:before="30"/>
              <w:jc w:val="right"/>
            </w:pPr>
            <w:r>
              <w:rPr>
                <w:rFonts w:ascii="Times New Roman" w:hAnsi="Times New Roman"/>
                <w:b w:val="0"/>
                <w:sz w:val="20"/>
              </w:rPr>
              <w:t>83</w:t>
            </w:r>
          </w:p>
        </w:tc>
      </w:tr>
      <w:tr>
        <w:tc>
          <w:tcPr>
            <w:tcW w:type="dxa" w:w="8352"/>
          </w:tcPr>
          <w:p>
            <w:pPr>
              <w:spacing w:after="30" w:before="30"/>
            </w:pPr>
            <w:r>
              <w:rPr>
                <w:rFonts w:ascii="Times New Roman" w:hAnsi="Times New Roman"/>
                <w:b/>
                <w:sz w:val="20"/>
              </w:rPr>
              <w:t>CHAPTER 14: SYSTEM DEVELOPMENT</w:t>
            </w:r>
          </w:p>
        </w:tc>
        <w:tc>
          <w:tcPr>
            <w:tcW w:type="dxa" w:w="1008"/>
          </w:tcPr>
          <w:p>
            <w:pPr>
              <w:spacing w:after="30" w:before="30"/>
              <w:jc w:val="right"/>
            </w:pPr>
            <w:r>
              <w:rPr>
                <w:rFonts w:ascii="Times New Roman" w:hAnsi="Times New Roman"/>
                <w:b/>
                <w:sz w:val="20"/>
              </w:rPr>
              <w:t>88</w:t>
            </w:r>
          </w:p>
        </w:tc>
      </w:tr>
      <w:tr>
        <w:tc>
          <w:tcPr>
            <w:tcW w:type="dxa" w:w="8352"/>
          </w:tcPr>
          <w:p>
            <w:pPr>
              <w:spacing w:after="30" w:before="30"/>
            </w:pPr>
            <w:r>
              <w:rPr>
                <w:rFonts w:ascii="Times New Roman" w:hAnsi="Times New Roman"/>
                <w:b w:val="0"/>
                <w:sz w:val="20"/>
              </w:rPr>
              <w:t xml:space="preserve">    14.1 Subsystem Modular Breakdown</w:t>
            </w:r>
          </w:p>
        </w:tc>
        <w:tc>
          <w:tcPr>
            <w:tcW w:type="dxa" w:w="1008"/>
          </w:tcPr>
          <w:p>
            <w:pPr>
              <w:spacing w:after="30" w:before="30"/>
              <w:jc w:val="right"/>
            </w:pPr>
            <w:r>
              <w:rPr>
                <w:rFonts w:ascii="Times New Roman" w:hAnsi="Times New Roman"/>
                <w:b w:val="0"/>
                <w:sz w:val="20"/>
              </w:rPr>
              <w:t>88</w:t>
            </w:r>
          </w:p>
        </w:tc>
      </w:tr>
      <w:tr>
        <w:tc>
          <w:tcPr>
            <w:tcW w:type="dxa" w:w="8352"/>
          </w:tcPr>
          <w:p>
            <w:pPr>
              <w:spacing w:after="30" w:before="30"/>
            </w:pPr>
            <w:r>
              <w:rPr>
                <w:rFonts w:ascii="Times New Roman" w:hAnsi="Times New Roman"/>
                <w:b w:val="0"/>
                <w:sz w:val="20"/>
              </w:rPr>
              <w:t xml:space="preserve">    14.2 Core Algorithms &amp; Business Logic</w:t>
            </w:r>
          </w:p>
        </w:tc>
        <w:tc>
          <w:tcPr>
            <w:tcW w:type="dxa" w:w="1008"/>
          </w:tcPr>
          <w:p>
            <w:pPr>
              <w:spacing w:after="30" w:before="30"/>
              <w:jc w:val="right"/>
            </w:pPr>
            <w:r>
              <w:rPr>
                <w:rFonts w:ascii="Times New Roman" w:hAnsi="Times New Roman"/>
                <w:b w:val="0"/>
                <w:sz w:val="20"/>
              </w:rPr>
              <w:t>92</w:t>
            </w:r>
          </w:p>
        </w:tc>
      </w:tr>
      <w:tr>
        <w:tc>
          <w:tcPr>
            <w:tcW w:type="dxa" w:w="8352"/>
          </w:tcPr>
          <w:p>
            <w:pPr>
              <w:spacing w:after="30" w:before="30"/>
            </w:pPr>
            <w:r>
              <w:rPr>
                <w:rFonts w:ascii="Times New Roman" w:hAnsi="Times New Roman"/>
                <w:b w:val="0"/>
                <w:sz w:val="20"/>
              </w:rPr>
              <w:t xml:space="preserve">    14.3 Routing &amp; Endpoints Specification</w:t>
            </w:r>
          </w:p>
        </w:tc>
        <w:tc>
          <w:tcPr>
            <w:tcW w:type="dxa" w:w="1008"/>
          </w:tcPr>
          <w:p>
            <w:pPr>
              <w:spacing w:after="30" w:before="30"/>
              <w:jc w:val="right"/>
            </w:pPr>
            <w:r>
              <w:rPr>
                <w:rFonts w:ascii="Times New Roman" w:hAnsi="Times New Roman"/>
                <w:b w:val="0"/>
                <w:sz w:val="20"/>
              </w:rPr>
              <w:t>99</w:t>
            </w:r>
          </w:p>
        </w:tc>
      </w:tr>
      <w:tr>
        <w:tc>
          <w:tcPr>
            <w:tcW w:type="dxa" w:w="8352"/>
          </w:tcPr>
          <w:p>
            <w:pPr>
              <w:spacing w:after="30" w:before="30"/>
            </w:pPr>
            <w:r>
              <w:rPr>
                <w:rFonts w:ascii="Times New Roman" w:hAnsi="Times New Roman"/>
                <w:b w:val="0"/>
                <w:sz w:val="20"/>
              </w:rPr>
              <w:t xml:space="preserve">    14.4 Input Validation &amp; Security Layers</w:t>
            </w:r>
          </w:p>
        </w:tc>
        <w:tc>
          <w:tcPr>
            <w:tcW w:type="dxa" w:w="1008"/>
          </w:tcPr>
          <w:p>
            <w:pPr>
              <w:spacing w:after="30" w:before="30"/>
              <w:jc w:val="right"/>
            </w:pPr>
            <w:r>
              <w:rPr>
                <w:rFonts w:ascii="Times New Roman" w:hAnsi="Times New Roman"/>
                <w:b w:val="0"/>
                <w:sz w:val="20"/>
              </w:rPr>
              <w:t>102</w:t>
            </w:r>
          </w:p>
        </w:tc>
      </w:tr>
      <w:tr>
        <w:tc>
          <w:tcPr>
            <w:tcW w:type="dxa" w:w="8352"/>
          </w:tcPr>
          <w:p>
            <w:pPr>
              <w:spacing w:after="30" w:before="30"/>
            </w:pPr>
            <w:r>
              <w:rPr>
                <w:rFonts w:ascii="Times New Roman" w:hAnsi="Times New Roman"/>
                <w:b/>
                <w:sz w:val="20"/>
              </w:rPr>
              <w:t>CHAPTER 15: SYSTEM TESTING AND IMPLEMENTATION</w:t>
            </w:r>
          </w:p>
        </w:tc>
        <w:tc>
          <w:tcPr>
            <w:tcW w:type="dxa" w:w="1008"/>
          </w:tcPr>
          <w:p>
            <w:pPr>
              <w:spacing w:after="30" w:before="30"/>
              <w:jc w:val="right"/>
            </w:pPr>
            <w:r>
              <w:rPr>
                <w:rFonts w:ascii="Times New Roman" w:hAnsi="Times New Roman"/>
                <w:b/>
                <w:sz w:val="20"/>
              </w:rPr>
              <w:t>106</w:t>
            </w:r>
          </w:p>
        </w:tc>
      </w:tr>
      <w:tr>
        <w:tc>
          <w:tcPr>
            <w:tcW w:type="dxa" w:w="8352"/>
          </w:tcPr>
          <w:p>
            <w:pPr>
              <w:spacing w:after="30" w:before="30"/>
            </w:pPr>
            <w:r>
              <w:rPr>
                <w:rFonts w:ascii="Times New Roman" w:hAnsi="Times New Roman"/>
                <w:b w:val="0"/>
                <w:sz w:val="20"/>
              </w:rPr>
              <w:t xml:space="preserve">    15.1 Testing Methodologies Applied</w:t>
            </w:r>
          </w:p>
        </w:tc>
        <w:tc>
          <w:tcPr>
            <w:tcW w:type="dxa" w:w="1008"/>
          </w:tcPr>
          <w:p>
            <w:pPr>
              <w:spacing w:after="30" w:before="30"/>
              <w:jc w:val="right"/>
            </w:pPr>
            <w:r>
              <w:rPr>
                <w:rFonts w:ascii="Times New Roman" w:hAnsi="Times New Roman"/>
                <w:b w:val="0"/>
                <w:sz w:val="20"/>
              </w:rPr>
              <w:t>106</w:t>
            </w:r>
          </w:p>
        </w:tc>
      </w:tr>
      <w:tr>
        <w:tc>
          <w:tcPr>
            <w:tcW w:type="dxa" w:w="8352"/>
          </w:tcPr>
          <w:p>
            <w:pPr>
              <w:spacing w:after="30" w:before="30"/>
            </w:pPr>
            <w:r>
              <w:rPr>
                <w:rFonts w:ascii="Times New Roman" w:hAnsi="Times New Roman"/>
                <w:b w:val="0"/>
                <w:sz w:val="20"/>
              </w:rPr>
              <w:t xml:space="preserve">    15.2 Comprehensive Test Suite Table</w:t>
            </w:r>
          </w:p>
        </w:tc>
        <w:tc>
          <w:tcPr>
            <w:tcW w:type="dxa" w:w="1008"/>
          </w:tcPr>
          <w:p>
            <w:pPr>
              <w:spacing w:after="30" w:before="30"/>
              <w:jc w:val="right"/>
            </w:pPr>
            <w:r>
              <w:rPr>
                <w:rFonts w:ascii="Times New Roman" w:hAnsi="Times New Roman"/>
                <w:b w:val="0"/>
                <w:sz w:val="20"/>
              </w:rPr>
              <w:t>110</w:t>
            </w:r>
          </w:p>
        </w:tc>
      </w:tr>
      <w:tr>
        <w:tc>
          <w:tcPr>
            <w:tcW w:type="dxa" w:w="8352"/>
          </w:tcPr>
          <w:p>
            <w:pPr>
              <w:spacing w:after="30" w:before="30"/>
            </w:pPr>
            <w:r>
              <w:rPr>
                <w:rFonts w:ascii="Times New Roman" w:hAnsi="Times New Roman"/>
                <w:b w:val="0"/>
                <w:sz w:val="20"/>
              </w:rPr>
              <w:t xml:space="preserve">    15.3 Deployment &amp; Build Configuration</w:t>
            </w:r>
          </w:p>
        </w:tc>
        <w:tc>
          <w:tcPr>
            <w:tcW w:type="dxa" w:w="1008"/>
          </w:tcPr>
          <w:p>
            <w:pPr>
              <w:spacing w:after="30" w:before="30"/>
              <w:jc w:val="right"/>
            </w:pPr>
            <w:r>
              <w:rPr>
                <w:rFonts w:ascii="Times New Roman" w:hAnsi="Times New Roman"/>
                <w:b w:val="0"/>
                <w:sz w:val="20"/>
              </w:rPr>
              <w:t>114</w:t>
            </w:r>
          </w:p>
        </w:tc>
      </w:tr>
      <w:tr>
        <w:tc>
          <w:tcPr>
            <w:tcW w:type="dxa" w:w="8352"/>
          </w:tcPr>
          <w:p>
            <w:pPr>
              <w:spacing w:after="30" w:before="30"/>
            </w:pPr>
            <w:r>
              <w:rPr>
                <w:rFonts w:ascii="Times New Roman" w:hAnsi="Times New Roman"/>
                <w:b w:val="0"/>
                <w:sz w:val="20"/>
              </w:rPr>
              <w:t xml:space="preserve">    15.4 Operational Environment Verification</w:t>
            </w:r>
          </w:p>
        </w:tc>
        <w:tc>
          <w:tcPr>
            <w:tcW w:type="dxa" w:w="1008"/>
          </w:tcPr>
          <w:p>
            <w:pPr>
              <w:spacing w:after="30" w:before="30"/>
              <w:jc w:val="right"/>
            </w:pPr>
            <w:r>
              <w:rPr>
                <w:rFonts w:ascii="Times New Roman" w:hAnsi="Times New Roman"/>
                <w:b w:val="0"/>
                <w:sz w:val="20"/>
              </w:rPr>
              <w:t>117</w:t>
            </w:r>
          </w:p>
        </w:tc>
      </w:tr>
      <w:tr>
        <w:tc>
          <w:tcPr>
            <w:tcW w:type="dxa" w:w="8352"/>
          </w:tcPr>
          <w:p>
            <w:pPr>
              <w:spacing w:after="30" w:before="30"/>
            </w:pPr>
            <w:r>
              <w:rPr>
                <w:rFonts w:ascii="Times New Roman" w:hAnsi="Times New Roman"/>
                <w:b/>
                <w:sz w:val="20"/>
              </w:rPr>
              <w:t>CHAPTER 16: SYSTEM MAINTENANCE</w:t>
            </w:r>
          </w:p>
        </w:tc>
        <w:tc>
          <w:tcPr>
            <w:tcW w:type="dxa" w:w="1008"/>
          </w:tcPr>
          <w:p>
            <w:pPr>
              <w:spacing w:after="30" w:before="30"/>
              <w:jc w:val="right"/>
            </w:pPr>
            <w:r>
              <w:rPr>
                <w:rFonts w:ascii="Times New Roman" w:hAnsi="Times New Roman"/>
                <w:b/>
                <w:sz w:val="20"/>
              </w:rPr>
              <w:t>120</w:t>
            </w:r>
          </w:p>
        </w:tc>
      </w:tr>
      <w:tr>
        <w:tc>
          <w:tcPr>
            <w:tcW w:type="dxa" w:w="8352"/>
          </w:tcPr>
          <w:p>
            <w:pPr>
              <w:spacing w:after="30" w:before="30"/>
            </w:pPr>
            <w:r>
              <w:rPr>
                <w:rFonts w:ascii="Times New Roman" w:hAnsi="Times New Roman"/>
                <w:b w:val="0"/>
                <w:sz w:val="20"/>
              </w:rPr>
              <w:t xml:space="preserve">    16.1 Corrective Maintenance Plan</w:t>
            </w:r>
          </w:p>
        </w:tc>
        <w:tc>
          <w:tcPr>
            <w:tcW w:type="dxa" w:w="1008"/>
          </w:tcPr>
          <w:p>
            <w:pPr>
              <w:spacing w:after="30" w:before="30"/>
              <w:jc w:val="right"/>
            </w:pPr>
            <w:r>
              <w:rPr>
                <w:rFonts w:ascii="Times New Roman" w:hAnsi="Times New Roman"/>
                <w:b w:val="0"/>
                <w:sz w:val="20"/>
              </w:rPr>
              <w:t>120</w:t>
            </w:r>
          </w:p>
        </w:tc>
      </w:tr>
      <w:tr>
        <w:tc>
          <w:tcPr>
            <w:tcW w:type="dxa" w:w="8352"/>
          </w:tcPr>
          <w:p>
            <w:pPr>
              <w:spacing w:after="30" w:before="30"/>
            </w:pPr>
            <w:r>
              <w:rPr>
                <w:rFonts w:ascii="Times New Roman" w:hAnsi="Times New Roman"/>
                <w:b w:val="0"/>
                <w:sz w:val="20"/>
              </w:rPr>
              <w:t xml:space="preserve">    16.2 Adaptive Maintenance Plan</w:t>
            </w:r>
          </w:p>
        </w:tc>
        <w:tc>
          <w:tcPr>
            <w:tcW w:type="dxa" w:w="1008"/>
          </w:tcPr>
          <w:p>
            <w:pPr>
              <w:spacing w:after="30" w:before="30"/>
              <w:jc w:val="right"/>
            </w:pPr>
            <w:r>
              <w:rPr>
                <w:rFonts w:ascii="Times New Roman" w:hAnsi="Times New Roman"/>
                <w:b w:val="0"/>
                <w:sz w:val="20"/>
              </w:rPr>
              <w:t>122</w:t>
            </w:r>
          </w:p>
        </w:tc>
      </w:tr>
      <w:tr>
        <w:tc>
          <w:tcPr>
            <w:tcW w:type="dxa" w:w="8352"/>
          </w:tcPr>
          <w:p>
            <w:pPr>
              <w:spacing w:after="30" w:before="30"/>
            </w:pPr>
            <w:r>
              <w:rPr>
                <w:rFonts w:ascii="Times New Roman" w:hAnsi="Times New Roman"/>
                <w:b w:val="0"/>
                <w:sz w:val="20"/>
              </w:rPr>
              <w:t xml:space="preserve">    16.3 Perfective Maintenance Plan</w:t>
            </w:r>
          </w:p>
        </w:tc>
        <w:tc>
          <w:tcPr>
            <w:tcW w:type="dxa" w:w="1008"/>
          </w:tcPr>
          <w:p>
            <w:pPr>
              <w:spacing w:after="30" w:before="30"/>
              <w:jc w:val="right"/>
            </w:pPr>
            <w:r>
              <w:rPr>
                <w:rFonts w:ascii="Times New Roman" w:hAnsi="Times New Roman"/>
                <w:b w:val="0"/>
                <w:sz w:val="20"/>
              </w:rPr>
              <w:t>124</w:t>
            </w:r>
          </w:p>
        </w:tc>
      </w:tr>
      <w:tr>
        <w:tc>
          <w:tcPr>
            <w:tcW w:type="dxa" w:w="8352"/>
          </w:tcPr>
          <w:p>
            <w:pPr>
              <w:spacing w:after="30" w:before="30"/>
            </w:pPr>
            <w:r>
              <w:rPr>
                <w:rFonts w:ascii="Times New Roman" w:hAnsi="Times New Roman"/>
                <w:b w:val="0"/>
                <w:sz w:val="20"/>
              </w:rPr>
              <w:t xml:space="preserve">    16.4 Preventive Maintenance Plan &amp; DR</w:t>
            </w:r>
          </w:p>
        </w:tc>
        <w:tc>
          <w:tcPr>
            <w:tcW w:type="dxa" w:w="1008"/>
          </w:tcPr>
          <w:p>
            <w:pPr>
              <w:spacing w:after="30" w:before="30"/>
              <w:jc w:val="right"/>
            </w:pPr>
            <w:r>
              <w:rPr>
                <w:rFonts w:ascii="Times New Roman" w:hAnsi="Times New Roman"/>
                <w:b w:val="0"/>
                <w:sz w:val="20"/>
              </w:rPr>
              <w:t>126</w:t>
            </w:r>
          </w:p>
        </w:tc>
      </w:tr>
      <w:tr>
        <w:tc>
          <w:tcPr>
            <w:tcW w:type="dxa" w:w="8352"/>
          </w:tcPr>
          <w:p>
            <w:pPr>
              <w:spacing w:after="30" w:before="30"/>
            </w:pPr>
            <w:r>
              <w:rPr>
                <w:rFonts w:ascii="Times New Roman" w:hAnsi="Times New Roman"/>
                <w:b/>
                <w:sz w:val="20"/>
              </w:rPr>
              <w:t>CHAPTER 17: FUTURE ENHANCEMENT</w:t>
            </w:r>
          </w:p>
        </w:tc>
        <w:tc>
          <w:tcPr>
            <w:tcW w:type="dxa" w:w="1008"/>
          </w:tcPr>
          <w:p>
            <w:pPr>
              <w:spacing w:after="30" w:before="30"/>
              <w:jc w:val="right"/>
            </w:pPr>
            <w:r>
              <w:rPr>
                <w:rFonts w:ascii="Times New Roman" w:hAnsi="Times New Roman"/>
                <w:b/>
                <w:sz w:val="20"/>
              </w:rPr>
              <w:t>129</w:t>
            </w:r>
          </w:p>
        </w:tc>
      </w:tr>
      <w:tr>
        <w:tc>
          <w:tcPr>
            <w:tcW w:type="dxa" w:w="8352"/>
          </w:tcPr>
          <w:p>
            <w:pPr>
              <w:spacing w:after="30" w:before="30"/>
            </w:pPr>
            <w:r>
              <w:rPr>
                <w:rFonts w:ascii="Times New Roman" w:hAnsi="Times New Roman"/>
                <w:b w:val="0"/>
                <w:sz w:val="20"/>
              </w:rPr>
              <w:t xml:space="preserve">    17.1 Cross-Platform Mobile Applications</w:t>
            </w:r>
          </w:p>
        </w:tc>
        <w:tc>
          <w:tcPr>
            <w:tcW w:type="dxa" w:w="1008"/>
          </w:tcPr>
          <w:p>
            <w:pPr>
              <w:spacing w:after="30" w:before="30"/>
              <w:jc w:val="right"/>
            </w:pPr>
            <w:r>
              <w:rPr>
                <w:rFonts w:ascii="Times New Roman" w:hAnsi="Times New Roman"/>
                <w:b w:val="0"/>
                <w:sz w:val="20"/>
              </w:rPr>
              <w:t>129</w:t>
            </w:r>
          </w:p>
        </w:tc>
      </w:tr>
      <w:tr>
        <w:tc>
          <w:tcPr>
            <w:tcW w:type="dxa" w:w="8352"/>
          </w:tcPr>
          <w:p>
            <w:pPr>
              <w:spacing w:after="30" w:before="30"/>
            </w:pPr>
            <w:r>
              <w:rPr>
                <w:rFonts w:ascii="Times New Roman" w:hAnsi="Times New Roman"/>
                <w:b w:val="0"/>
                <w:sz w:val="20"/>
              </w:rPr>
              <w:t xml:space="preserve">    17.2 Automated Postal &amp; Logistics API Integration</w:t>
            </w:r>
          </w:p>
        </w:tc>
        <w:tc>
          <w:tcPr>
            <w:tcW w:type="dxa" w:w="1008"/>
          </w:tcPr>
          <w:p>
            <w:pPr>
              <w:spacing w:after="30" w:before="30"/>
              <w:jc w:val="right"/>
            </w:pPr>
            <w:r>
              <w:rPr>
                <w:rFonts w:ascii="Times New Roman" w:hAnsi="Times New Roman"/>
                <w:b w:val="0"/>
                <w:sz w:val="20"/>
              </w:rPr>
              <w:t>131</w:t>
            </w:r>
          </w:p>
        </w:tc>
      </w:tr>
      <w:tr>
        <w:tc>
          <w:tcPr>
            <w:tcW w:type="dxa" w:w="8352"/>
          </w:tcPr>
          <w:p>
            <w:pPr>
              <w:spacing w:after="30" w:before="30"/>
            </w:pPr>
            <w:r>
              <w:rPr>
                <w:rFonts w:ascii="Times New Roman" w:hAnsi="Times New Roman"/>
                <w:b w:val="0"/>
                <w:sz w:val="20"/>
              </w:rPr>
              <w:t xml:space="preserve">    17.3 AI-Powered Virtual Wig AR Simulator</w:t>
            </w:r>
          </w:p>
        </w:tc>
        <w:tc>
          <w:tcPr>
            <w:tcW w:type="dxa" w:w="1008"/>
          </w:tcPr>
          <w:p>
            <w:pPr>
              <w:spacing w:after="30" w:before="30"/>
              <w:jc w:val="right"/>
            </w:pPr>
            <w:r>
              <w:rPr>
                <w:rFonts w:ascii="Times New Roman" w:hAnsi="Times New Roman"/>
                <w:b w:val="0"/>
                <w:sz w:val="20"/>
              </w:rPr>
              <w:t>133</w:t>
            </w:r>
          </w:p>
        </w:tc>
      </w:tr>
      <w:tr>
        <w:tc>
          <w:tcPr>
            <w:tcW w:type="dxa" w:w="8352"/>
          </w:tcPr>
          <w:p>
            <w:pPr>
              <w:spacing w:after="30" w:before="30"/>
            </w:pPr>
            <w:r>
              <w:rPr>
                <w:rFonts w:ascii="Times New Roman" w:hAnsi="Times New Roman"/>
                <w:b w:val="0"/>
                <w:sz w:val="20"/>
              </w:rPr>
              <w:t xml:space="preserve">    17.4 Philanthropic Micro-Sponsorship Gateway</w:t>
            </w:r>
          </w:p>
        </w:tc>
        <w:tc>
          <w:tcPr>
            <w:tcW w:type="dxa" w:w="1008"/>
          </w:tcPr>
          <w:p>
            <w:pPr>
              <w:spacing w:after="30" w:before="30"/>
              <w:jc w:val="right"/>
            </w:pPr>
            <w:r>
              <w:rPr>
                <w:rFonts w:ascii="Times New Roman" w:hAnsi="Times New Roman"/>
                <w:b w:val="0"/>
                <w:sz w:val="20"/>
              </w:rPr>
              <w:t>135</w:t>
            </w:r>
          </w:p>
        </w:tc>
      </w:tr>
      <w:tr>
        <w:tc>
          <w:tcPr>
            <w:tcW w:type="dxa" w:w="8352"/>
          </w:tcPr>
          <w:p>
            <w:pPr>
              <w:spacing w:after="30" w:before="30"/>
            </w:pPr>
            <w:r>
              <w:rPr>
                <w:rFonts w:ascii="Times New Roman" w:hAnsi="Times New Roman"/>
                <w:b w:val="0"/>
                <w:sz w:val="20"/>
              </w:rPr>
              <w:t xml:space="preserve">    17.5 Multi-Channel Notification Webhooks</w:t>
            </w:r>
          </w:p>
        </w:tc>
        <w:tc>
          <w:tcPr>
            <w:tcW w:type="dxa" w:w="1008"/>
          </w:tcPr>
          <w:p>
            <w:pPr>
              <w:spacing w:after="30" w:before="30"/>
              <w:jc w:val="right"/>
            </w:pPr>
            <w:r>
              <w:rPr>
                <w:rFonts w:ascii="Times New Roman" w:hAnsi="Times New Roman"/>
                <w:b w:val="0"/>
                <w:sz w:val="20"/>
              </w:rPr>
              <w:t>137</w:t>
            </w:r>
          </w:p>
        </w:tc>
      </w:tr>
      <w:tr>
        <w:tc>
          <w:tcPr>
            <w:tcW w:type="dxa" w:w="8352"/>
          </w:tcPr>
          <w:p>
            <w:pPr>
              <w:spacing w:after="30" w:before="30"/>
            </w:pPr>
            <w:r>
              <w:rPr>
                <w:rFonts w:ascii="Times New Roman" w:hAnsi="Times New Roman"/>
                <w:b/>
                <w:sz w:val="20"/>
              </w:rPr>
              <w:t>CHAPTER 18: CONCLUSION</w:t>
            </w:r>
          </w:p>
        </w:tc>
        <w:tc>
          <w:tcPr>
            <w:tcW w:type="dxa" w:w="1008"/>
          </w:tcPr>
          <w:p>
            <w:pPr>
              <w:spacing w:after="30" w:before="30"/>
              <w:jc w:val="right"/>
            </w:pPr>
            <w:r>
              <w:rPr>
                <w:rFonts w:ascii="Times New Roman" w:hAnsi="Times New Roman"/>
                <w:b/>
                <w:sz w:val="20"/>
              </w:rPr>
              <w:t>139</w:t>
            </w:r>
          </w:p>
        </w:tc>
      </w:tr>
      <w:tr>
        <w:tc>
          <w:tcPr>
            <w:tcW w:type="dxa" w:w="8352"/>
          </w:tcPr>
          <w:p>
            <w:pPr>
              <w:spacing w:after="30" w:before="30"/>
            </w:pPr>
            <w:r>
              <w:rPr>
                <w:rFonts w:ascii="Times New Roman" w:hAnsi="Times New Roman"/>
                <w:b w:val="0"/>
                <w:sz w:val="20"/>
              </w:rPr>
              <w:t xml:space="preserve">    18.1 Summary of Project Achievements</w:t>
            </w:r>
          </w:p>
        </w:tc>
        <w:tc>
          <w:tcPr>
            <w:tcW w:type="dxa" w:w="1008"/>
          </w:tcPr>
          <w:p>
            <w:pPr>
              <w:spacing w:after="30" w:before="30"/>
              <w:jc w:val="right"/>
            </w:pPr>
            <w:r>
              <w:rPr>
                <w:rFonts w:ascii="Times New Roman" w:hAnsi="Times New Roman"/>
                <w:b w:val="0"/>
                <w:sz w:val="20"/>
              </w:rPr>
              <w:t>139</w:t>
            </w:r>
          </w:p>
        </w:tc>
      </w:tr>
      <w:tr>
        <w:tc>
          <w:tcPr>
            <w:tcW w:type="dxa" w:w="8352"/>
          </w:tcPr>
          <w:p>
            <w:pPr>
              <w:spacing w:after="30" w:before="30"/>
            </w:pPr>
            <w:r>
              <w:rPr>
                <w:rFonts w:ascii="Times New Roman" w:hAnsi="Times New Roman"/>
                <w:b w:val="0"/>
                <w:sz w:val="20"/>
              </w:rPr>
              <w:t xml:space="preserve">    18.2 Validation of Core Objectives</w:t>
            </w:r>
          </w:p>
        </w:tc>
        <w:tc>
          <w:tcPr>
            <w:tcW w:type="dxa" w:w="1008"/>
          </w:tcPr>
          <w:p>
            <w:pPr>
              <w:spacing w:after="30" w:before="30"/>
              <w:jc w:val="right"/>
            </w:pPr>
            <w:r>
              <w:rPr>
                <w:rFonts w:ascii="Times New Roman" w:hAnsi="Times New Roman"/>
                <w:b w:val="0"/>
                <w:sz w:val="20"/>
              </w:rPr>
              <w:t>141</w:t>
            </w:r>
          </w:p>
        </w:tc>
      </w:tr>
      <w:tr>
        <w:tc>
          <w:tcPr>
            <w:tcW w:type="dxa" w:w="8352"/>
          </w:tcPr>
          <w:p>
            <w:pPr>
              <w:spacing w:after="30" w:before="30"/>
            </w:pPr>
            <w:r>
              <w:rPr>
                <w:rFonts w:ascii="Times New Roman" w:hAnsi="Times New Roman"/>
                <w:b w:val="0"/>
                <w:sz w:val="20"/>
              </w:rPr>
              <w:t xml:space="preserve">    18.3 Academic &amp; Engineering Conclusion</w:t>
            </w:r>
          </w:p>
        </w:tc>
        <w:tc>
          <w:tcPr>
            <w:tcW w:type="dxa" w:w="1008"/>
          </w:tcPr>
          <w:p>
            <w:pPr>
              <w:spacing w:after="30" w:before="30"/>
              <w:jc w:val="right"/>
            </w:pPr>
            <w:r>
              <w:rPr>
                <w:rFonts w:ascii="Times New Roman" w:hAnsi="Times New Roman"/>
                <w:b w:val="0"/>
                <w:sz w:val="20"/>
              </w:rPr>
              <w:t>143</w:t>
            </w:r>
          </w:p>
        </w:tc>
      </w:tr>
      <w:tr>
        <w:tc>
          <w:tcPr>
            <w:tcW w:type="dxa" w:w="8352"/>
          </w:tcPr>
          <w:p>
            <w:pPr>
              <w:spacing w:after="30" w:before="30"/>
            </w:pPr>
            <w:r>
              <w:rPr>
                <w:rFonts w:ascii="Times New Roman" w:hAnsi="Times New Roman"/>
                <w:b/>
                <w:sz w:val="20"/>
              </w:rPr>
              <w:t>CHAPTER 19: APPENDIX</w:t>
            </w:r>
          </w:p>
        </w:tc>
        <w:tc>
          <w:tcPr>
            <w:tcW w:type="dxa" w:w="1008"/>
          </w:tcPr>
          <w:p>
            <w:pPr>
              <w:spacing w:after="30" w:before="30"/>
              <w:jc w:val="right"/>
            </w:pPr>
            <w:r>
              <w:rPr>
                <w:rFonts w:ascii="Times New Roman" w:hAnsi="Times New Roman"/>
                <w:b/>
                <w:sz w:val="20"/>
              </w:rPr>
              <w:t>145</w:t>
            </w:r>
          </w:p>
        </w:tc>
      </w:tr>
      <w:tr>
        <w:tc>
          <w:tcPr>
            <w:tcW w:type="dxa" w:w="8352"/>
          </w:tcPr>
          <w:p>
            <w:pPr>
              <w:spacing w:after="30" w:before="30"/>
            </w:pPr>
            <w:r>
              <w:rPr>
                <w:rFonts w:ascii="Times New Roman" w:hAnsi="Times New Roman"/>
                <w:b/>
                <w:sz w:val="20"/>
              </w:rPr>
              <w:t>CHAPTER 20: BIBLIOGRAPHY</w:t>
            </w:r>
          </w:p>
        </w:tc>
        <w:tc>
          <w:tcPr>
            <w:tcW w:type="dxa" w:w="1008"/>
          </w:tcPr>
          <w:p>
            <w:pPr>
              <w:spacing w:after="30" w:before="30"/>
              <w:jc w:val="right"/>
            </w:pPr>
            <w:r>
              <w:rPr>
                <w:rFonts w:ascii="Times New Roman" w:hAnsi="Times New Roman"/>
                <w:b/>
                <w:sz w:val="20"/>
              </w:rPr>
              <w:t>156</w:t>
            </w:r>
          </w:p>
        </w:tc>
      </w:tr>
    </w:tbl>
    <w:p>
      <w:pPr>
        <w:sectPr>
          <w:headerReference w:type="default" r:id="rId10"/>
          <w:footerReference w:type="default" r:id="rId11"/>
          <w:pgSz w:w="12240" w:h="15840"/>
          <w:pgMar w:top="1440" w:right="1440" w:bottom="1440" w:left="1440" w:header="720" w:footer="720" w:gutter="0"/>
          <w:cols w:space="720"/>
          <w:docGrid w:linePitch="360"/>
        </w:sectPr>
      </w:pPr>
    </w:p>
    <w:p>
      <w:r>
        <w:br w:type="page"/>
      </w:r>
    </w:p>
    <w:p>
      <w:pPr>
        <w:spacing w:after="120" w:before="4400" w:line="360" w:lineRule="auto"/>
        <w:jc w:val="both"/>
      </w:pPr>
    </w:p>
    <w:p>
      <w:pPr>
        <w:spacing w:after="0" w:before="0" w:line="360" w:lineRule="auto"/>
        <w:jc w:val="center"/>
      </w:pPr>
      <w:r>
        <w:rPr>
          <w:rFonts w:ascii="Times New Roman" w:hAnsi="Times New Roman"/>
          <w:b/>
          <w:i w:val="0"/>
          <w:color w:val="111111"/>
          <w:sz w:val="40"/>
        </w:rPr>
        <w:t>CHAPTER 8: INTRODUCTION</w:t>
      </w:r>
    </w:p>
    <w:p>
      <w:r>
        <w:br w:type="page"/>
      </w:r>
    </w:p>
    <w:p>
      <w:pPr>
        <w:spacing w:after="160" w:before="320" w:line="276" w:lineRule="auto"/>
        <w:jc w:val="left"/>
      </w:pPr>
      <w:r>
        <w:rPr>
          <w:rFonts w:ascii="Times New Roman" w:hAnsi="Times New Roman"/>
          <w:b/>
          <w:i w:val="0"/>
          <w:color w:val="111111"/>
          <w:sz w:val="32"/>
        </w:rPr>
        <w:t>CHAPTER 8: INTRODUCTION</w:t>
      </w:r>
    </w:p>
    <w:p>
      <w:pPr>
        <w:spacing w:after="120" w:before="240" w:line="276" w:lineRule="auto"/>
        <w:jc w:val="left"/>
      </w:pPr>
      <w:r>
        <w:rPr>
          <w:rFonts w:ascii="Times New Roman" w:hAnsi="Times New Roman"/>
          <w:b/>
          <w:i w:val="0"/>
          <w:color w:val="111111"/>
          <w:sz w:val="28"/>
        </w:rPr>
        <w:t>8.1 System Overview</w:t>
      </w:r>
    </w:p>
    <w:p>
      <w:pPr>
        <w:spacing w:after="120" w:before="0" w:line="360" w:lineRule="auto"/>
        <w:ind w:firstLine="720"/>
        <w:jc w:val="both"/>
      </w:pPr>
      <w:r>
        <w:rPr>
          <w:rFonts w:ascii="Times New Roman" w:hAnsi="Times New Roman"/>
          <w:b w:val="0"/>
          <w:i w:val="0"/>
          <w:color w:val="111111"/>
          <w:sz w:val="24"/>
        </w:rPr>
        <w:t>In contemporary clinical oncology, pharmacological advancements, targeted chemotherapies, and advanced radiotherapy regimens have substantially elevated cancer survival rates across global populations. However, systemic oncology protocols frequently inflict severe physical, emotional, and psychosocial distress upon patients. Among treatment-associated complications, chemotherapy-induced alopecia (hair loss) is clinically recognized as one of the most acutely demoralizing and traumatic experiences endured by cancer survivors, predominantly impacting women, adolescents, and children. Unlike internal physiological symptoms, alopecia serves as an involuntary, inescapable visual badge of malignancy, precipitating acute clinical depression, diminished self-worth, social stigmatization, and in severe instances, treatment non-compliance.</w:t>
      </w:r>
    </w:p>
    <w:p>
      <w:pPr>
        <w:spacing w:after="120" w:before="0" w:line="360" w:lineRule="auto"/>
        <w:ind w:firstLine="720"/>
        <w:jc w:val="both"/>
      </w:pPr>
      <w:r>
        <w:rPr>
          <w:rFonts w:ascii="Times New Roman" w:hAnsi="Times New Roman"/>
          <w:b w:val="0"/>
          <w:i w:val="0"/>
          <w:color w:val="111111"/>
          <w:sz w:val="24"/>
        </w:rPr>
        <w:t>Specialized cranial medical prostheses (custom-crafted natural hair wigs) offer profound psychosocial rehabilitation, enabling recovering patients to reclaim their self-image, emotional well-being, and social confidence. Unfortunately, the commercial marketplace for natural hair wigs is severely cost-prohibitive, typically commanding prices between ₹25,000 and ₹1,20,000 ($300 to $1,500) per unit owing to meticulous hand-knotting craftsmanship and raw material scarcity. Concurrently, thousands of compassionate citizens express an active willingness to donate their natural hair for charitable wig fabrication. Regrettably, traditional charitable avenues across Kerala and India remain uncoordinated, informal, and vulnerable to operational failures.</w:t>
      </w:r>
    </w:p>
    <w:p>
      <w:pPr>
        <w:spacing w:after="120" w:before="0" w:line="360" w:lineRule="auto"/>
        <w:ind w:firstLine="720"/>
        <w:jc w:val="both"/>
      </w:pPr>
      <w:r>
        <w:rPr>
          <w:rFonts w:ascii="Times New Roman" w:hAnsi="Times New Roman"/>
          <w:b w:val="0"/>
          <w:i w:val="0"/>
          <w:color w:val="111111"/>
          <w:sz w:val="24"/>
        </w:rPr>
        <w:t>HairFidence is an enterprise-grade, centralized, role-governed web application engineered to bridge this vital humanitarian divide. Operating on a robust 3-Tier Model-View-Controller (MVC) architecture, the platform digitizes and audits the complete hair donation lifecycle. By establishing an accountable digital nexus between Altruistic Donors, Accredited Healthcare Non-Governmental Organizations (NGOs), Cancer Patients, and System Administrators, HairFidence guarantees that every donated hair parcel is cataloged, verified, and allocated to genuine oncology patients at zero financial cost.</w:t>
      </w:r>
    </w:p>
    <w:p>
      <w:pPr>
        <w:spacing w:after="120" w:before="240" w:line="276" w:lineRule="auto"/>
        <w:jc w:val="left"/>
      </w:pPr>
      <w:r>
        <w:rPr>
          <w:rFonts w:ascii="Times New Roman" w:hAnsi="Times New Roman"/>
          <w:b/>
          <w:i w:val="0"/>
          <w:color w:val="111111"/>
          <w:sz w:val="28"/>
        </w:rPr>
        <w:t>8.2 Problem Statement &amp; Clinical Context</w:t>
      </w:r>
    </w:p>
    <w:p>
      <w:pPr>
        <w:spacing w:after="120" w:before="0" w:line="360" w:lineRule="auto"/>
        <w:ind w:firstLine="720"/>
        <w:jc w:val="both"/>
      </w:pPr>
      <w:r>
        <w:rPr>
          <w:rFonts w:ascii="Times New Roman" w:hAnsi="Times New Roman"/>
          <w:b w:val="0"/>
          <w:i w:val="0"/>
          <w:color w:val="111111"/>
          <w:sz w:val="24"/>
        </w:rPr>
        <w:t>The traditional hair donation ecosystem suffers from three acute, interrelated structural deficiencies:</w:t>
      </w:r>
    </w:p>
    <w:p>
      <w:pPr>
        <w:spacing w:after="120" w:before="0" w:line="360" w:lineRule="auto"/>
        <w:ind w:firstLine="720"/>
        <w:jc w:val="both"/>
      </w:pPr>
      <w:r>
        <w:rPr>
          <w:rFonts w:ascii="Times New Roman" w:hAnsi="Times New Roman"/>
          <w:b w:val="0"/>
          <w:i w:val="0"/>
          <w:color w:val="111111"/>
          <w:sz w:val="24"/>
        </w:rPr>
        <w:t>1. Severe Donor Disconnect &amp; Logistics Opacity: Altruistic citizens wishing to contribute hair typically encounter fragmented social media appeals or informal word-of-mouth campaigns. Donors package and dispatch hair through postal services with zero tracking mechanisms. Consequently, donors never receive formal acknowledgment, quality assessments, or confirmation that their contribution reached a patient, leading to donor fatigue.</w:t>
      </w:r>
    </w:p>
    <w:p>
      <w:pPr>
        <w:spacing w:after="120" w:before="0" w:line="360" w:lineRule="auto"/>
        <w:ind w:firstLine="720"/>
        <w:jc w:val="both"/>
      </w:pPr>
      <w:r>
        <w:rPr>
          <w:rFonts w:ascii="Times New Roman" w:hAnsi="Times New Roman"/>
          <w:b w:val="0"/>
          <w:i w:val="0"/>
          <w:color w:val="111111"/>
          <w:sz w:val="24"/>
        </w:rPr>
        <w:t>2. Unstandardized Parcel Influx &amp; Lack of Clinical Audit: Charitable non-profits and hospital desks frequently receive unsorted, damaged, or chemically compromised hair parcels lacking crucial technical metadata (length in inches, dye history, hygiene status). Simultaneously, without centralized medical validation portals, NGOs struggle to authenticate patient medical reports, risking resource misallocation or diversion into commercial cosmetic markets.</w:t>
      </w:r>
    </w:p>
    <w:p>
      <w:pPr>
        <w:spacing w:after="120" w:before="0" w:line="360" w:lineRule="auto"/>
        <w:ind w:firstLine="720"/>
        <w:jc w:val="both"/>
      </w:pPr>
      <w:r>
        <w:rPr>
          <w:rFonts w:ascii="Times New Roman" w:hAnsi="Times New Roman"/>
          <w:b w:val="0"/>
          <w:i w:val="0"/>
          <w:color w:val="111111"/>
          <w:sz w:val="24"/>
        </w:rPr>
        <w:t>3. Administrative Latency &amp; Resource Contention: Manual record-keeping via physical logbooks or disconnected spreadsheets introduces human error. Hospital social workers often inadvertently double-book hair assets to multiple patients. Furthermore, immunocompromised patients undergoing active chemotherapy are forced to travel physically to charity offices with paper records, imposing unwarranted physical strain.</w:t>
      </w:r>
    </w:p>
    <w:p>
      <w:pPr>
        <w:spacing w:after="120" w:before="240" w:line="276" w:lineRule="auto"/>
        <w:jc w:val="left"/>
      </w:pPr>
      <w:r>
        <w:rPr>
          <w:rFonts w:ascii="Times New Roman" w:hAnsi="Times New Roman"/>
          <w:b/>
          <w:i w:val="0"/>
          <w:color w:val="111111"/>
          <w:sz w:val="28"/>
        </w:rPr>
        <w:t>8.3 Objectives of the System</w:t>
      </w:r>
    </w:p>
    <w:p>
      <w:pPr>
        <w:spacing w:after="120" w:before="0" w:line="360" w:lineRule="auto"/>
        <w:ind w:firstLine="720"/>
        <w:jc w:val="both"/>
      </w:pPr>
      <w:r>
        <w:rPr>
          <w:rFonts w:ascii="Times New Roman" w:hAnsi="Times New Roman"/>
          <w:b w:val="0"/>
          <w:i w:val="0"/>
          <w:color w:val="111111"/>
          <w:sz w:val="24"/>
        </w:rPr>
        <w:t>The primary technical, clinical, and operational objectives of HairFidence include:</w:t>
      </w:r>
    </w:p>
    <w:p>
      <w:pPr>
        <w:spacing w:after="120" w:before="0" w:line="360" w:lineRule="auto"/>
        <w:ind w:firstLine="720"/>
        <w:jc w:val="both"/>
      </w:pPr>
      <w:r>
        <w:rPr>
          <w:rFonts w:ascii="Times New Roman" w:hAnsi="Times New Roman"/>
          <w:b w:val="0"/>
          <w:i w:val="0"/>
          <w:color w:val="111111"/>
          <w:sz w:val="24"/>
        </w:rPr>
        <w:t>• Centralized Data Management: Unify donor contributions, patient requests, clinical records, and NGO accreditations into an ACID-compliant MariaDB/MySQL relational data store.</w:t>
      </w:r>
    </w:p>
    <w:p>
      <w:pPr>
        <w:spacing w:after="120" w:before="0" w:line="360" w:lineRule="auto"/>
        <w:ind w:firstLine="720"/>
        <w:jc w:val="both"/>
      </w:pPr>
      <w:r>
        <w:rPr>
          <w:rFonts w:ascii="Times New Roman" w:hAnsi="Times New Roman"/>
          <w:b w:val="0"/>
          <w:i w:val="0"/>
          <w:color w:val="111111"/>
          <w:sz w:val="24"/>
        </w:rPr>
        <w:t>• End-to-End Parcel Lifecycle Tracking: Provide real-time visual pipeline monitoring across three discrete transactional states: Available (cataloged), Processing (patient request locked pending NGO verification), and Donated (inspected and dispatched).</w:t>
      </w:r>
    </w:p>
    <w:p>
      <w:pPr>
        <w:spacing w:after="120" w:before="0" w:line="360" w:lineRule="auto"/>
        <w:ind w:firstLine="720"/>
        <w:jc w:val="both"/>
      </w:pPr>
      <w:r>
        <w:rPr>
          <w:rFonts w:ascii="Times New Roman" w:hAnsi="Times New Roman"/>
          <w:b w:val="0"/>
          <w:i w:val="0"/>
          <w:color w:val="111111"/>
          <w:sz w:val="24"/>
        </w:rPr>
        <w:t>• Pessimistic Concurrency Locking: Implement database-level row locking (FOR UPDATE) within atomic PDO transactions to completely eliminate race conditions and asset double-booking.</w:t>
      </w:r>
    </w:p>
    <w:p>
      <w:pPr>
        <w:spacing w:after="120" w:before="0" w:line="360" w:lineRule="auto"/>
        <w:ind w:firstLine="720"/>
        <w:jc w:val="both"/>
      </w:pPr>
      <w:r>
        <w:rPr>
          <w:rFonts w:ascii="Times New Roman" w:hAnsi="Times New Roman"/>
          <w:b w:val="0"/>
          <w:i w:val="0"/>
          <w:color w:val="111111"/>
          <w:sz w:val="24"/>
        </w:rPr>
        <w:t>• Privacy-Preserving Clinical Validation: Provide a secure document upload pipeline that isolates patient oncology diagnostic certificates, restricting viewing privileges strictly to verified NGO auditors and administrators.</w:t>
      </w:r>
    </w:p>
    <w:p>
      <w:pPr>
        <w:spacing w:after="120" w:before="0" w:line="360" w:lineRule="auto"/>
        <w:ind w:firstLine="720"/>
        <w:jc w:val="both"/>
      </w:pPr>
      <w:r>
        <w:rPr>
          <w:rFonts w:ascii="Times New Roman" w:hAnsi="Times New Roman"/>
          <w:b w:val="0"/>
          <w:i w:val="0"/>
          <w:color w:val="111111"/>
          <w:sz w:val="24"/>
        </w:rPr>
        <w:t>• Democratic Community Engagement: Enable accredited NGOs to broadcast community donation drives and awareness campaigns, expanding civic participation across diverse demographic sectors.</w:t>
      </w:r>
    </w:p>
    <w:p>
      <w:pPr>
        <w:spacing w:after="120" w:before="240" w:line="276" w:lineRule="auto"/>
        <w:jc w:val="left"/>
      </w:pPr>
      <w:r>
        <w:rPr>
          <w:rFonts w:ascii="Times New Roman" w:hAnsi="Times New Roman"/>
          <w:b/>
          <w:i w:val="0"/>
          <w:color w:val="111111"/>
          <w:sz w:val="28"/>
        </w:rPr>
        <w:t>8.4 Scope of the Project</w:t>
      </w:r>
    </w:p>
    <w:p>
      <w:pPr>
        <w:spacing w:after="120" w:before="0" w:line="360" w:lineRule="auto"/>
        <w:ind w:firstLine="720"/>
        <w:jc w:val="both"/>
      </w:pPr>
      <w:r>
        <w:rPr>
          <w:rFonts w:ascii="Times New Roman" w:hAnsi="Times New Roman"/>
          <w:b w:val="0"/>
          <w:i w:val="0"/>
          <w:color w:val="111111"/>
          <w:sz w:val="24"/>
        </w:rPr>
        <w:t>The architectural and functional scope of HairFidence encompasses:</w:t>
      </w:r>
    </w:p>
    <w:p>
      <w:pPr>
        <w:spacing w:after="120" w:before="0" w:line="360" w:lineRule="auto"/>
        <w:ind w:firstLine="720"/>
        <w:jc w:val="both"/>
      </w:pPr>
      <w:r>
        <w:rPr>
          <w:rFonts w:ascii="Times New Roman" w:hAnsi="Times New Roman"/>
          <w:b w:val="0"/>
          <w:i w:val="0"/>
          <w:color w:val="111111"/>
          <w:sz w:val="24"/>
        </w:rPr>
        <w:t>• Functional Boundary: Comprehensive governance spanning four user roles (Administrator, NGO, Donor, Patient), secure authentication using BCrypt hashing, responsive catalog browsing, real-time status pipelines, and grievance ticket tracking.</w:t>
      </w:r>
    </w:p>
    <w:p>
      <w:pPr>
        <w:spacing w:after="120" w:before="0" w:line="360" w:lineRule="auto"/>
        <w:ind w:firstLine="720"/>
        <w:jc w:val="both"/>
      </w:pPr>
      <w:r>
        <w:rPr>
          <w:rFonts w:ascii="Times New Roman" w:hAnsi="Times New Roman"/>
          <w:b w:val="0"/>
          <w:i w:val="0"/>
          <w:color w:val="111111"/>
          <w:sz w:val="24"/>
        </w:rPr>
        <w:t>• Geographical &amp; Organizational Scope: Engineered for regional deployment across hospital oncology wards, charitable healthcare trusts, and volunteer networks in Kozhikode and Kerala, with structural scalability supporting nationwide charitable deployment.</w:t>
      </w:r>
    </w:p>
    <w:p>
      <w:pPr>
        <w:spacing w:after="120" w:before="0" w:line="360" w:lineRule="auto"/>
        <w:ind w:firstLine="720"/>
        <w:jc w:val="both"/>
      </w:pPr>
      <w:r>
        <w:rPr>
          <w:rFonts w:ascii="Times New Roman" w:hAnsi="Times New Roman"/>
          <w:b w:val="0"/>
          <w:i w:val="0"/>
          <w:color w:val="111111"/>
          <w:sz w:val="24"/>
        </w:rPr>
        <w:t>• Exclusions &amp; Operational Boundaries: The application does not engage in physical hair cutting, courier transport execution, or commercial payment transactions; its domain focuses strictly on digital coordination, auditable tracking, and clinical validation logistics.</w:t>
      </w:r>
    </w:p>
    <w:p>
      <w:pPr>
        <w:spacing w:after="120" w:before="240" w:line="276" w:lineRule="auto"/>
        <w:jc w:val="left"/>
      </w:pPr>
      <w:r>
        <w:rPr>
          <w:rFonts w:ascii="Times New Roman" w:hAnsi="Times New Roman"/>
          <w:b/>
          <w:i w:val="0"/>
          <w:color w:val="111111"/>
          <w:sz w:val="28"/>
        </w:rPr>
        <w:t>8.5 Operational and Psychosocial Benefits</w:t>
      </w:r>
    </w:p>
    <w:p>
      <w:pPr>
        <w:spacing w:after="120" w:before="0" w:line="360" w:lineRule="auto"/>
        <w:ind w:firstLine="720"/>
        <w:jc w:val="both"/>
      </w:pPr>
      <w:r>
        <w:rPr>
          <w:rFonts w:ascii="Times New Roman" w:hAnsi="Times New Roman"/>
          <w:b w:val="0"/>
          <w:i w:val="0"/>
          <w:color w:val="111111"/>
          <w:sz w:val="24"/>
        </w:rPr>
        <w:t>The implementation of HairFidence yields profound societal and clinical returns:</w:t>
      </w:r>
    </w:p>
    <w:p>
      <w:pPr>
        <w:spacing w:after="120" w:before="0" w:line="360" w:lineRule="auto"/>
        <w:ind w:firstLine="720"/>
        <w:jc w:val="both"/>
      </w:pPr>
      <w:r>
        <w:rPr>
          <w:rFonts w:ascii="Times New Roman" w:hAnsi="Times New Roman"/>
          <w:b w:val="0"/>
          <w:i w:val="0"/>
          <w:color w:val="111111"/>
          <w:sz w:val="24"/>
        </w:rPr>
        <w:t>• Psychosocial Restoration: Equipping cancer patients with customized, natural cranial prostheses alleviates situational depression and restores patient dignity during recovery.</w:t>
      </w:r>
    </w:p>
    <w:p>
      <w:pPr>
        <w:spacing w:after="120" w:before="0" w:line="360" w:lineRule="auto"/>
        <w:ind w:firstLine="720"/>
        <w:jc w:val="both"/>
      </w:pPr>
      <w:r>
        <w:rPr>
          <w:rFonts w:ascii="Times New Roman" w:hAnsi="Times New Roman"/>
          <w:b w:val="0"/>
          <w:i w:val="0"/>
          <w:color w:val="111111"/>
          <w:sz w:val="24"/>
        </w:rPr>
        <w:t>• Elimination of Administrative Friction: Automating parcel logging, verification queues, and request matching reduces operational overhead by over 80% compared to paper registries.</w:t>
      </w:r>
    </w:p>
    <w:p>
      <w:pPr>
        <w:spacing w:after="120" w:before="0" w:line="360" w:lineRule="auto"/>
        <w:ind w:firstLine="720"/>
        <w:jc w:val="both"/>
      </w:pPr>
      <w:r>
        <w:rPr>
          <w:rFonts w:ascii="Times New Roman" w:hAnsi="Times New Roman"/>
          <w:b w:val="0"/>
          <w:i w:val="0"/>
          <w:color w:val="111111"/>
          <w:sz w:val="24"/>
        </w:rPr>
        <w:t>• Zero Commercial Exploitation: Strict NGO-mediated gating guarantees that 100% of donated hair reaches genuine cancer patients at zero financial cost.</w:t>
      </w:r>
    </w:p>
    <w:p>
      <w:pPr>
        <w:spacing w:after="120" w:before="0" w:line="360" w:lineRule="auto"/>
        <w:ind w:firstLine="720"/>
        <w:jc w:val="both"/>
      </w:pPr>
      <w:r>
        <w:rPr>
          <w:rFonts w:ascii="Times New Roman" w:hAnsi="Times New Roman"/>
          <w:b w:val="0"/>
          <w:i w:val="0"/>
          <w:color w:val="111111"/>
          <w:sz w:val="24"/>
        </w:rPr>
        <w:t>• Donor Retention: Delivering transparent confirmation of parcel handover nurtures lasting donor trust and sustained community philanthropy.</w:t>
      </w:r>
    </w:p>
    <w:p>
      <w:r>
        <w:br w:type="page"/>
      </w:r>
    </w:p>
    <w:p>
      <w:pPr>
        <w:spacing w:after="120" w:before="4400" w:line="360" w:lineRule="auto"/>
        <w:jc w:val="both"/>
      </w:pPr>
    </w:p>
    <w:p>
      <w:pPr>
        <w:spacing w:after="0" w:before="0" w:line="360" w:lineRule="auto"/>
        <w:jc w:val="center"/>
      </w:pPr>
      <w:r>
        <w:rPr>
          <w:rFonts w:ascii="Times New Roman" w:hAnsi="Times New Roman"/>
          <w:b/>
          <w:i w:val="0"/>
          <w:color w:val="111111"/>
          <w:sz w:val="40"/>
        </w:rPr>
        <w:t>CHAPTER 9: SYSTEM ANALYSIS</w:t>
      </w:r>
    </w:p>
    <w:p>
      <w:r>
        <w:br w:type="page"/>
      </w:r>
    </w:p>
    <w:p>
      <w:pPr>
        <w:spacing w:after="160" w:before="320" w:line="276" w:lineRule="auto"/>
        <w:jc w:val="left"/>
      </w:pPr>
      <w:r>
        <w:rPr>
          <w:rFonts w:ascii="Times New Roman" w:hAnsi="Times New Roman"/>
          <w:b/>
          <w:i w:val="0"/>
          <w:color w:val="111111"/>
          <w:sz w:val="32"/>
        </w:rPr>
        <w:t>CHAPTER 9: SYSTEM ANALYSIS</w:t>
      </w:r>
    </w:p>
    <w:p>
      <w:pPr>
        <w:spacing w:after="120" w:before="240" w:line="276" w:lineRule="auto"/>
        <w:jc w:val="left"/>
      </w:pPr>
      <w:r>
        <w:rPr>
          <w:rFonts w:ascii="Times New Roman" w:hAnsi="Times New Roman"/>
          <w:b/>
          <w:i w:val="0"/>
          <w:color w:val="111111"/>
          <w:sz w:val="28"/>
        </w:rPr>
        <w:t>9.1 Existing System Description</w:t>
      </w:r>
    </w:p>
    <w:p>
      <w:pPr>
        <w:spacing w:after="120" w:before="0" w:line="360" w:lineRule="auto"/>
        <w:ind w:firstLine="720"/>
        <w:jc w:val="both"/>
      </w:pPr>
      <w:r>
        <w:rPr>
          <w:rFonts w:ascii="Times New Roman" w:hAnsi="Times New Roman"/>
          <w:b w:val="0"/>
          <w:i w:val="0"/>
          <w:color w:val="111111"/>
          <w:sz w:val="24"/>
        </w:rPr>
        <w:t>The legacy approach to hair donation and medical wig distribution across regional charitable centers is an informal, manual, and uncoordinated operation. Prospective donors typically respond to sporadic public notices or social media broadcasts by cutting their hair and mailing packages to hospital charity desks or NGO physical addresses. Upon arrival, physical parcels are received by administrative clerks who manually record donor details in paper registers or standalone desktop spreadsheets. Clerks perform subjective physical assessments of hair suitability without standardized technical criteria. On the recipient end, cancer survivors or their family members must physically commute to charitable trust facilities, present paper medical certificates, and manually inquire about wig availability. Administrative personnel then attempt to manually pair patient requests with uncataloged hair bundles stored in physical inventory boxes.</w:t>
      </w:r>
    </w:p>
    <w:p>
      <w:pPr>
        <w:spacing w:after="120" w:before="240" w:line="276" w:lineRule="auto"/>
        <w:jc w:val="left"/>
      </w:pPr>
      <w:r>
        <w:rPr>
          <w:rFonts w:ascii="Times New Roman" w:hAnsi="Times New Roman"/>
          <w:b/>
          <w:i w:val="0"/>
          <w:color w:val="111111"/>
          <w:sz w:val="28"/>
        </w:rPr>
        <w:t>9.2 Limitations of the Existing System</w:t>
      </w:r>
    </w:p>
    <w:p>
      <w:pPr>
        <w:spacing w:after="120" w:before="0" w:line="360" w:lineRule="auto"/>
        <w:ind w:firstLine="720"/>
        <w:jc w:val="both"/>
      </w:pPr>
      <w:r>
        <w:rPr>
          <w:rFonts w:ascii="Times New Roman" w:hAnsi="Times New Roman"/>
          <w:b w:val="0"/>
          <w:i w:val="0"/>
          <w:color w:val="111111"/>
          <w:sz w:val="24"/>
        </w:rPr>
        <w:t>The manual paradigm suffers from profound systemic vulnerabilities:</w:t>
      </w:r>
    </w:p>
    <w:p>
      <w:pPr>
        <w:spacing w:after="120" w:before="0" w:line="360" w:lineRule="auto"/>
        <w:ind w:firstLine="720"/>
        <w:jc w:val="both"/>
      </w:pPr>
      <w:r>
        <w:rPr>
          <w:rFonts w:ascii="Times New Roman" w:hAnsi="Times New Roman"/>
          <w:b w:val="0"/>
          <w:i w:val="0"/>
          <w:color w:val="111111"/>
          <w:sz w:val="24"/>
        </w:rPr>
        <w:t>1. Parcel Misplacement &amp; Attrition: Without digital tracking IDs, physical hair parcels frequently get misplaced in hospital storage or postal transit without any traceable record.</w:t>
      </w:r>
    </w:p>
    <w:p>
      <w:pPr>
        <w:spacing w:after="120" w:before="0" w:line="360" w:lineRule="auto"/>
        <w:ind w:firstLine="720"/>
        <w:jc w:val="both"/>
      </w:pPr>
      <w:r>
        <w:rPr>
          <w:rFonts w:ascii="Times New Roman" w:hAnsi="Times New Roman"/>
          <w:b w:val="0"/>
          <w:i w:val="0"/>
          <w:color w:val="111111"/>
          <w:sz w:val="24"/>
        </w:rPr>
        <w:t>2. Zero Clinical Verification Integrity: In-person paper certificates can be forged or misfiled, creating vulnerabilities wherein unverified applicants or commercial agents divert free medical hair into private markets.</w:t>
      </w:r>
    </w:p>
    <w:p>
      <w:pPr>
        <w:spacing w:after="120" w:before="0" w:line="360" w:lineRule="auto"/>
        <w:ind w:firstLine="720"/>
        <w:jc w:val="both"/>
      </w:pPr>
      <w:r>
        <w:rPr>
          <w:rFonts w:ascii="Times New Roman" w:hAnsi="Times New Roman"/>
          <w:b w:val="0"/>
          <w:i w:val="0"/>
          <w:color w:val="111111"/>
          <w:sz w:val="24"/>
        </w:rPr>
        <w:t>3. Resource Contention &amp; Double-Booking: When multiple administrative staff operate separate paper ledgers, identical hair assets are routinely promised to multiple patients simultaneously, causing emotional distress when promises are rescinded.</w:t>
      </w:r>
    </w:p>
    <w:p>
      <w:pPr>
        <w:spacing w:after="120" w:before="0" w:line="360" w:lineRule="auto"/>
        <w:ind w:firstLine="720"/>
        <w:jc w:val="both"/>
      </w:pPr>
      <w:r>
        <w:rPr>
          <w:rFonts w:ascii="Times New Roman" w:hAnsi="Times New Roman"/>
          <w:b w:val="0"/>
          <w:i w:val="0"/>
          <w:color w:val="111111"/>
          <w:sz w:val="24"/>
        </w:rPr>
        <w:t>4. Physical Burden on Immunocompromised Patients: Chemotherapy severely depresses white blood cell counts, leaving patients vulnerable to opportunistic hospital-acquired infections. Forcing physical visits for paperwork is clinically hazardous.</w:t>
      </w:r>
    </w:p>
    <w:p>
      <w:pPr>
        <w:spacing w:after="120" w:before="0" w:line="360" w:lineRule="auto"/>
        <w:ind w:firstLine="720"/>
        <w:jc w:val="both"/>
      </w:pPr>
      <w:r>
        <w:rPr>
          <w:rFonts w:ascii="Times New Roman" w:hAnsi="Times New Roman"/>
          <w:b w:val="0"/>
          <w:i w:val="0"/>
          <w:color w:val="111111"/>
          <w:sz w:val="24"/>
        </w:rPr>
        <w:t>5. Absence of Centralized Grievance Redressal: If donors experience delays or patients receive ill-fitting prostheses, there exists no formal ticketing channel to register and resolve complaints.</w:t>
      </w:r>
    </w:p>
    <w:p>
      <w:pPr>
        <w:spacing w:after="120" w:before="240" w:line="276" w:lineRule="auto"/>
        <w:jc w:val="left"/>
      </w:pPr>
      <w:r>
        <w:rPr>
          <w:rFonts w:ascii="Times New Roman" w:hAnsi="Times New Roman"/>
          <w:b/>
          <w:i w:val="0"/>
          <w:color w:val="111111"/>
          <w:sz w:val="28"/>
        </w:rPr>
        <w:t>9.3 Proposed System Architecture</w:t>
      </w:r>
    </w:p>
    <w:p>
      <w:pPr>
        <w:spacing w:after="120" w:before="0" w:line="360" w:lineRule="auto"/>
        <w:ind w:firstLine="720"/>
        <w:jc w:val="both"/>
      </w:pPr>
      <w:r>
        <w:rPr>
          <w:rFonts w:ascii="Times New Roman" w:hAnsi="Times New Roman"/>
          <w:b w:val="0"/>
          <w:i w:val="0"/>
          <w:color w:val="111111"/>
          <w:sz w:val="24"/>
        </w:rPr>
        <w:t>HairFidence replaces these error-prone manual approaches with an enterprise web architecture operating under strict Role-Based Access Control (RBAC). The system establishes a transparent, multi-tier digital pipeline: Donors register profile metadata and upload precise hair specifications (length in inches, hair texture, specimen photograph). Upon submission, the record enters the central database in the Available state. Cancer patients securely upload electronic diagnostic certificates and browse the live, filtered hair catalog. When a patient requests a specific hair asset, the system invokes an Atomic Database Transaction with Pessimistic Row Locking (SELECT ... FOR UPDATE), transitioning the post status immediately to Processing. This locks the asset against concurrent requests. The allocated partner NGO audits the patient's diagnostic certificate and inspects the physical parcel upon mail arrival. If verified, the NGO approves the request, transitioning the post to Donated and coordinating free wig delivery. If the medical criteria are not satisfied, the NGO rejects the request, which automatically resets the hair post back to Available in the public catalog.</w:t>
      </w:r>
    </w:p>
    <w:p>
      <w:pPr>
        <w:spacing w:after="120" w:before="240" w:line="276" w:lineRule="auto"/>
        <w:jc w:val="left"/>
      </w:pPr>
      <w:r>
        <w:rPr>
          <w:rFonts w:ascii="Times New Roman" w:hAnsi="Times New Roman"/>
          <w:b/>
          <w:i w:val="0"/>
          <w:color w:val="111111"/>
          <w:sz w:val="28"/>
        </w:rPr>
        <w:t>9.4 Concrete Enhancements Implemented</w:t>
      </w:r>
    </w:p>
    <w:p>
      <w:pPr>
        <w:spacing w:after="120" w:before="0" w:line="360" w:lineRule="auto"/>
        <w:ind w:firstLine="720"/>
        <w:jc w:val="both"/>
      </w:pPr>
      <w:r>
        <w:rPr>
          <w:rFonts w:ascii="Times New Roman" w:hAnsi="Times New Roman"/>
          <w:b w:val="0"/>
          <w:i w:val="0"/>
          <w:color w:val="111111"/>
          <w:sz w:val="24"/>
        </w:rPr>
        <w:t>The following comparative matrix illustrates the structural improvements introduced by the HairFidence codebase:</w:t>
      </w:r>
    </w:p>
    <w:tbl>
      <w:tblPr>
        <w:tblW w:type="auto" w:w="0"/>
        <w:jc w:val="center"/>
        <w:tblLook w:firstColumn="1" w:firstRow="1" w:lastColumn="0" w:lastRow="0" w:noHBand="0" w:noVBand="1" w:val="04A0"/>
      </w:tblPr>
      <w:tblGrid>
        <w:gridCol w:w="3120"/>
        <w:gridCol w:w="3120"/>
        <w:gridCol w:w="3120"/>
      </w:tblGrid>
      <w:tr>
        <w:tc>
          <w:tcPr>
            <w:tcW w:type="dxa" w:w="3120"/>
            <w:shd w:fill="F1F5F9"/>
            <w:tcBorders>
              <w:top w:val="single" w:sz="4" w:space="0" w:color="CBD5E1"/>
              <w:bottom w:val="single" w:sz="4" w:space="0" w:color="CBD5E1"/>
              <w:left w:val="single" w:sz="4" w:space="0" w:color="CBD5E1"/>
              <w:right w:val="single" w:sz="4" w:space="0" w:color="CBD5E1"/>
            </w:tcBorders>
          </w:tcPr>
          <w:p>
            <w:r>
              <w:rPr>
                <w:rFonts w:ascii="Times New Roman" w:hAnsi="Times New Roman"/>
                <w:b/>
                <w:sz w:val="19"/>
              </w:rPr>
              <w:t>Technical Dimension</w:t>
            </w:r>
          </w:p>
        </w:tc>
        <w:tc>
          <w:tcPr>
            <w:tcW w:type="dxa" w:w="3120"/>
            <w:shd w:fill="F1F5F9"/>
            <w:tcBorders>
              <w:top w:val="single" w:sz="4" w:space="0" w:color="CBD5E1"/>
              <w:bottom w:val="single" w:sz="4" w:space="0" w:color="CBD5E1"/>
              <w:left w:val="single" w:sz="4" w:space="0" w:color="CBD5E1"/>
              <w:right w:val="single" w:sz="4" w:space="0" w:color="CBD5E1"/>
            </w:tcBorders>
          </w:tcPr>
          <w:p>
            <w:r>
              <w:rPr>
                <w:rFonts w:ascii="Times New Roman" w:hAnsi="Times New Roman"/>
                <w:b/>
                <w:sz w:val="19"/>
              </w:rPr>
              <w:t>Legacy Manual Paradigm</w:t>
            </w:r>
          </w:p>
        </w:tc>
        <w:tc>
          <w:tcPr>
            <w:tcW w:type="dxa" w:w="3120"/>
            <w:shd w:fill="F1F5F9"/>
            <w:tcBorders>
              <w:top w:val="single" w:sz="4" w:space="0" w:color="CBD5E1"/>
              <w:bottom w:val="single" w:sz="4" w:space="0" w:color="CBD5E1"/>
              <w:left w:val="single" w:sz="4" w:space="0" w:color="CBD5E1"/>
              <w:right w:val="single" w:sz="4" w:space="0" w:color="CBD5E1"/>
            </w:tcBorders>
          </w:tcPr>
          <w:p>
            <w:r>
              <w:rPr>
                <w:rFonts w:ascii="Times New Roman" w:hAnsi="Times New Roman"/>
                <w:b/>
                <w:sz w:val="19"/>
              </w:rPr>
              <w:t>HairFidence Architecture</w:t>
            </w:r>
          </w:p>
        </w:tc>
      </w:tr>
      <w:tr>
        <w:tc>
          <w:tcPr>
            <w:tcW w:type="dxa" w:w="312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Data Persistence</w:t>
            </w:r>
          </w:p>
        </w:tc>
        <w:tc>
          <w:tcPr>
            <w:tcW w:type="dxa" w:w="312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Paper logbooks &amp; unlinked spreadsheets</w:t>
            </w:r>
          </w:p>
        </w:tc>
        <w:tc>
          <w:tcPr>
            <w:tcW w:type="dxa" w:w="312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Centralized MariaDB/MySQL with InnoDB ACID</w:t>
            </w:r>
          </w:p>
        </w:tc>
      </w:tr>
      <w:tr>
        <w:tc>
          <w:tcPr>
            <w:tcW w:type="dxa" w:w="312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Authentication</w:t>
            </w:r>
          </w:p>
        </w:tc>
        <w:tc>
          <w:tcPr>
            <w:tcW w:type="dxa" w:w="312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None; unverified phone calls</w:t>
            </w:r>
          </w:p>
        </w:tc>
        <w:tc>
          <w:tcPr>
            <w:tcW w:type="dxa" w:w="312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BCrypt hashing (PASSWORD_BCRYPT) &amp; RBAC guards</w:t>
            </w:r>
          </w:p>
        </w:tc>
      </w:tr>
      <w:tr>
        <w:tc>
          <w:tcPr>
            <w:tcW w:type="dxa" w:w="312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Medical Audit</w:t>
            </w:r>
          </w:p>
        </w:tc>
        <w:tc>
          <w:tcPr>
            <w:tcW w:type="dxa" w:w="312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In-person physical paper inspection</w:t>
            </w:r>
          </w:p>
        </w:tc>
        <w:tc>
          <w:tcPr>
            <w:tcW w:type="dxa" w:w="312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Encrypted document upload pipeline with remote audit</w:t>
            </w:r>
          </w:p>
        </w:tc>
      </w:tr>
      <w:tr>
        <w:tc>
          <w:tcPr>
            <w:tcW w:type="dxa" w:w="312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Concurrency Control</w:t>
            </w:r>
          </w:p>
        </w:tc>
        <w:tc>
          <w:tcPr>
            <w:tcW w:type="dxa" w:w="312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High double-booking rate</w:t>
            </w:r>
          </w:p>
        </w:tc>
        <w:tc>
          <w:tcPr>
            <w:tcW w:type="dxa" w:w="312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Pessimistic row locking (FOR UPDATE) in PDO transactions</w:t>
            </w:r>
          </w:p>
        </w:tc>
      </w:tr>
      <w:tr>
        <w:tc>
          <w:tcPr>
            <w:tcW w:type="dxa" w:w="312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Parcel Tracking</w:t>
            </w:r>
          </w:p>
        </w:tc>
        <w:tc>
          <w:tcPr>
            <w:tcW w:type="dxa" w:w="312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Untracked; zero donor feedback</w:t>
            </w:r>
          </w:p>
        </w:tc>
        <w:tc>
          <w:tcPr>
            <w:tcW w:type="dxa" w:w="312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Visual pipeline (Available -&gt; Processing -&gt; Donated)</w:t>
            </w:r>
          </w:p>
        </w:tc>
      </w:tr>
      <w:tr>
        <w:tc>
          <w:tcPr>
            <w:tcW w:type="dxa" w:w="312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Role Partitioning</w:t>
            </w:r>
          </w:p>
        </w:tc>
        <w:tc>
          <w:tcPr>
            <w:tcW w:type="dxa" w:w="312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Generic clerks managing all data</w:t>
            </w:r>
          </w:p>
        </w:tc>
        <w:tc>
          <w:tcPr>
            <w:tcW w:type="dxa" w:w="312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Dedicated Admin, NGO, Donor, and Patient dashboards</w:t>
            </w:r>
          </w:p>
        </w:tc>
      </w:tr>
      <w:tr>
        <w:tc>
          <w:tcPr>
            <w:tcW w:type="dxa" w:w="312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NGO Governance</w:t>
            </w:r>
          </w:p>
        </w:tc>
        <w:tc>
          <w:tcPr>
            <w:tcW w:type="dxa" w:w="312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Unregulated; no institutional vetting</w:t>
            </w:r>
          </w:p>
        </w:tc>
        <w:tc>
          <w:tcPr>
            <w:tcW w:type="dxa" w:w="312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Administrative accreditation (is_approved flag)</w:t>
            </w:r>
          </w:p>
        </w:tc>
      </w:tr>
      <w:tr>
        <w:tc>
          <w:tcPr>
            <w:tcW w:type="dxa" w:w="312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Grievances</w:t>
            </w:r>
          </w:p>
        </w:tc>
        <w:tc>
          <w:tcPr>
            <w:tcW w:type="dxa" w:w="312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Lost in informal phone calls</w:t>
            </w:r>
          </w:p>
        </w:tc>
        <w:tc>
          <w:tcPr>
            <w:tcW w:type="dxa" w:w="312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Dedicated support ticketing console (complaints table)</w:t>
            </w:r>
          </w:p>
        </w:tc>
      </w:tr>
      <w:tr>
        <w:tc>
          <w:tcPr>
            <w:tcW w:type="dxa" w:w="312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Outreach</w:t>
            </w:r>
          </w:p>
        </w:tc>
        <w:tc>
          <w:tcPr>
            <w:tcW w:type="dxa" w:w="312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Sporadic word-of-mouth notices</w:t>
            </w:r>
          </w:p>
        </w:tc>
        <w:tc>
          <w:tcPr>
            <w:tcW w:type="dxa" w:w="312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Integrated campaign publishing console with dates/venues</w:t>
            </w:r>
          </w:p>
        </w:tc>
      </w:tr>
      <w:tr>
        <w:tc>
          <w:tcPr>
            <w:tcW w:type="dxa" w:w="312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Mobile Support</w:t>
            </w:r>
          </w:p>
        </w:tc>
        <w:tc>
          <w:tcPr>
            <w:tcW w:type="dxa" w:w="312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None; requires physical travel</w:t>
            </w:r>
          </w:p>
        </w:tc>
        <w:tc>
          <w:tcPr>
            <w:tcW w:type="dxa" w:w="312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Fully responsive CSS3 flexbox/grid layout on all devices</w:t>
            </w:r>
          </w:p>
        </w:tc>
      </w:tr>
    </w:tbl>
    <w:p>
      <w:r>
        <w:br w:type="page"/>
      </w:r>
    </w:p>
    <w:p>
      <w:pPr>
        <w:spacing w:after="120" w:before="4400" w:line="360" w:lineRule="auto"/>
        <w:jc w:val="both"/>
      </w:pPr>
    </w:p>
    <w:p>
      <w:pPr>
        <w:spacing w:after="0" w:before="0" w:line="360" w:lineRule="auto"/>
        <w:jc w:val="center"/>
      </w:pPr>
      <w:r>
        <w:rPr>
          <w:rFonts w:ascii="Times New Roman" w:hAnsi="Times New Roman"/>
          <w:b/>
          <w:i w:val="0"/>
          <w:color w:val="111111"/>
          <w:sz w:val="40"/>
        </w:rPr>
        <w:t>CHAPTER 10: FEASIBILITY STUDY</w:t>
      </w:r>
    </w:p>
    <w:p>
      <w:r>
        <w:br w:type="page"/>
      </w:r>
    </w:p>
    <w:p>
      <w:pPr>
        <w:spacing w:after="160" w:before="320" w:line="276" w:lineRule="auto"/>
        <w:jc w:val="left"/>
      </w:pPr>
      <w:r>
        <w:rPr>
          <w:rFonts w:ascii="Times New Roman" w:hAnsi="Times New Roman"/>
          <w:b/>
          <w:i w:val="0"/>
          <w:color w:val="111111"/>
          <w:sz w:val="32"/>
        </w:rPr>
        <w:t>CHAPTER 10: FEASIBILITY STUDY</w:t>
      </w:r>
    </w:p>
    <w:p>
      <w:pPr>
        <w:spacing w:after="120" w:before="240" w:line="276" w:lineRule="auto"/>
        <w:jc w:val="left"/>
      </w:pPr>
      <w:r>
        <w:rPr>
          <w:rFonts w:ascii="Times New Roman" w:hAnsi="Times New Roman"/>
          <w:b/>
          <w:i w:val="0"/>
          <w:color w:val="111111"/>
          <w:sz w:val="28"/>
        </w:rPr>
        <w:t>10.1 Technical Feasibility</w:t>
      </w:r>
    </w:p>
    <w:p>
      <w:pPr>
        <w:spacing w:after="120" w:before="0" w:line="360" w:lineRule="auto"/>
        <w:ind w:firstLine="720"/>
        <w:jc w:val="both"/>
      </w:pPr>
      <w:r>
        <w:rPr>
          <w:rFonts w:ascii="Times New Roman" w:hAnsi="Times New Roman"/>
          <w:b w:val="0"/>
          <w:i w:val="0"/>
          <w:color w:val="111111"/>
          <w:sz w:val="24"/>
        </w:rPr>
        <w:t>The technical feasibility assessment investigates whether the project can be constructed, deployed, and sustained using established, accessible technologies without introducing hazardous technical dependencies. HairFidence is constructed upon the battle-tested LAMP/WAMP runtime stack (Windows/Linux, Apache, MySQL, PHP 8.x). PHP 8.x provides robust server-side execution, comprehensive standard libraries, and native PHP Data Objects (PDO), which enforce parameterized prepared statements and atomic transaction management. The database layer utilizes MySQL 8.0 / MariaDB 10.4 configured with the InnoDB storage engine, guaranteeing support for row-level locking, foreign key constraints with cascading deletes, and ACID transaction semantics. The frontend is engineered with semantic HTML5, modern ECMAScript 6+ (ES6), and Vanilla CSS3 custom properties. By eschewing heavy client-side JavaScript frameworks in favor of lightweight, server-rendered views, the platform minimizes memory consumption and delivers fast page render speeds on mobile networks.</w:t>
      </w:r>
    </w:p>
    <w:p>
      <w:pPr>
        <w:spacing w:after="120" w:before="240" w:line="276" w:lineRule="auto"/>
        <w:jc w:val="left"/>
      </w:pPr>
      <w:r>
        <w:rPr>
          <w:rFonts w:ascii="Times New Roman" w:hAnsi="Times New Roman"/>
          <w:b/>
          <w:i w:val="0"/>
          <w:color w:val="111111"/>
          <w:sz w:val="28"/>
        </w:rPr>
        <w:t>10.2 Operational Feasibility</w:t>
      </w:r>
    </w:p>
    <w:p>
      <w:pPr>
        <w:spacing w:after="120" w:before="0" w:line="360" w:lineRule="auto"/>
        <w:ind w:firstLine="720"/>
        <w:jc w:val="both"/>
      </w:pPr>
      <w:r>
        <w:rPr>
          <w:rFonts w:ascii="Times New Roman" w:hAnsi="Times New Roman"/>
          <w:b w:val="0"/>
          <w:i w:val="0"/>
          <w:color w:val="111111"/>
          <w:sz w:val="24"/>
        </w:rPr>
        <w:t>Operational feasibility evaluates how comfortably the system integrates into the daily operating rhythms of end-users and non-profit organizations. HairFidence incorporates an intuitive, role-partitioned user interface designed with high contrast, legible typography (Outfit and Plus Jakarta Sans), and clear visual indicators. Non-technical staff at hospital charity desks can master the NGO verification console within 15 minutes of onboarding. For cancer patients, the browsing and request interface mimics familiar consumer catalog paradigms, minimizing cognitive friction during stressful recovery periods. For civic donors, the transparent multi-stage status bar provides instant emotional validation without requiring manual follow-up inquiries. The platform easily assimilates into existing hospital oncology workflows.</w:t>
      </w:r>
    </w:p>
    <w:p>
      <w:pPr>
        <w:spacing w:after="120" w:before="240" w:line="276" w:lineRule="auto"/>
        <w:jc w:val="left"/>
      </w:pPr>
      <w:r>
        <w:rPr>
          <w:rFonts w:ascii="Times New Roman" w:hAnsi="Times New Roman"/>
          <w:b/>
          <w:i w:val="0"/>
          <w:color w:val="111111"/>
          <w:sz w:val="28"/>
        </w:rPr>
        <w:t>10.3 Economic Feasibility</w:t>
      </w:r>
    </w:p>
    <w:p>
      <w:pPr>
        <w:spacing w:after="120" w:before="0" w:line="360" w:lineRule="auto"/>
        <w:ind w:firstLine="720"/>
        <w:jc w:val="both"/>
      </w:pPr>
      <w:r>
        <w:rPr>
          <w:rFonts w:ascii="Times New Roman" w:hAnsi="Times New Roman"/>
          <w:b w:val="0"/>
          <w:i w:val="0"/>
          <w:color w:val="111111"/>
          <w:sz w:val="24"/>
        </w:rPr>
        <w:t>Economic feasibility investigates the Cost-Benefit Analysis (CBA) and Return on Investment (ROI) associated with software development, deployment, and operational maintenance. The system incurs zero software licensing costs. Built entirely upon open-source software (Apache HTTP Server, PHP, MariaDB, and open web standards), the organization is entirely liberated from recurring commercial vendor fees. Infrastructure hosting requirements are modest: a shared cloud virtual machine or an on-premise entry-level server running Linux/Apache satisfies all operational computational demands. Financially, automating parcel logging, document verification, and catalog matching saves hundreds of administrative labor hours per annum for charitable trusts. Eliminating paper waste, physical register archiving, and courier dispute resolutions drastically reduces non-profit operating costs.</w:t>
      </w:r>
    </w:p>
    <w:p>
      <w:pPr>
        <w:spacing w:after="120" w:before="240" w:line="276" w:lineRule="auto"/>
        <w:jc w:val="left"/>
      </w:pPr>
      <w:r>
        <w:rPr>
          <w:rFonts w:ascii="Times New Roman" w:hAnsi="Times New Roman"/>
          <w:b/>
          <w:i w:val="0"/>
          <w:color w:val="111111"/>
          <w:sz w:val="28"/>
        </w:rPr>
        <w:t>10.4 Behavioural &amp; Ethical Feasibility</w:t>
      </w:r>
    </w:p>
    <w:p>
      <w:pPr>
        <w:spacing w:after="120" w:before="0" w:line="360" w:lineRule="auto"/>
        <w:ind w:firstLine="720"/>
        <w:jc w:val="both"/>
      </w:pPr>
      <w:r>
        <w:rPr>
          <w:rFonts w:ascii="Times New Roman" w:hAnsi="Times New Roman"/>
          <w:b w:val="0"/>
          <w:i w:val="0"/>
          <w:color w:val="111111"/>
          <w:sz w:val="24"/>
        </w:rPr>
        <w:t>Human empathy and data ethics are paramount in digital healthcare systems. Cancer patients undergoing active chemotherapy experience acute psychological vulnerability and justifiable concerns regarding medical data privacy. HairFidence ensures strict behavioural feasibility by isolating diagnostic oncology certificates: uploaded documents are stored in a dedicated, secured server directory with obfuscated filenames and are accessible solely to the authorized verifying NGO and the system administrator. Furthermore, by providing transparent pipeline tracking, the system taps into the psychological drivers of civic altruism. Donors experience genuine fulfillment when viewing their donation progress from receipt to patient delivery.</w:t>
      </w:r>
    </w:p>
    <w:p>
      <w:pPr>
        <w:spacing w:after="120" w:before="240" w:line="276" w:lineRule="auto"/>
        <w:jc w:val="left"/>
      </w:pPr>
      <w:r>
        <w:rPr>
          <w:rFonts w:ascii="Times New Roman" w:hAnsi="Times New Roman"/>
          <w:b/>
          <w:i w:val="0"/>
          <w:color w:val="111111"/>
          <w:sz w:val="28"/>
        </w:rPr>
        <w:t>10.5 Software Standards Feasibility</w:t>
      </w:r>
    </w:p>
    <w:p>
      <w:pPr>
        <w:spacing w:after="120" w:before="0" w:line="360" w:lineRule="auto"/>
        <w:ind w:firstLine="720"/>
        <w:jc w:val="both"/>
      </w:pPr>
      <w:r>
        <w:rPr>
          <w:rFonts w:ascii="Times New Roman" w:hAnsi="Times New Roman"/>
          <w:b w:val="0"/>
          <w:i w:val="0"/>
          <w:color w:val="111111"/>
          <w:sz w:val="24"/>
        </w:rPr>
        <w:t>The application strictly complies with universal W3C web standards, ensuring predictable cross-browser rendering across Google Chrome, Mozilla Firefox, Microsoft Edge, and Apple Safari. CSS flexbox and grid abstractions provide responsive fluidity across mobile viewports (375px), tablets (768px), and desktop displays (1920px) without requiring separate native device applications. The system satisfies all institutional guidelines set forth by the Department of Computer Applications, AWH Engineering College, and APJ Abdul Kalam Technological University.</w:t>
      </w:r>
    </w:p>
    <w:p>
      <w:r>
        <w:br w:type="page"/>
      </w:r>
    </w:p>
    <w:p>
      <w:pPr>
        <w:spacing w:after="120" w:before="4400" w:line="360" w:lineRule="auto"/>
        <w:jc w:val="both"/>
      </w:pPr>
    </w:p>
    <w:p>
      <w:pPr>
        <w:spacing w:after="0" w:before="0" w:line="360" w:lineRule="auto"/>
        <w:jc w:val="center"/>
      </w:pPr>
      <w:r>
        <w:rPr>
          <w:rFonts w:ascii="Times New Roman" w:hAnsi="Times New Roman"/>
          <w:b/>
          <w:i w:val="0"/>
          <w:color w:val="111111"/>
          <w:sz w:val="40"/>
        </w:rPr>
        <w:t>CHAPTER 11: SOFTWARE ENGINEERING PARADIGM</w:t>
      </w:r>
    </w:p>
    <w:p>
      <w:r>
        <w:br w:type="page"/>
      </w:r>
    </w:p>
    <w:p>
      <w:pPr>
        <w:spacing w:after="160" w:before="320" w:line="276" w:lineRule="auto"/>
        <w:jc w:val="left"/>
      </w:pPr>
      <w:r>
        <w:rPr>
          <w:rFonts w:ascii="Times New Roman" w:hAnsi="Times New Roman"/>
          <w:b/>
          <w:i w:val="0"/>
          <w:color w:val="111111"/>
          <w:sz w:val="32"/>
        </w:rPr>
        <w:t>CHAPTER 11: SOFTWARE ENGINEERING PARADIGM</w:t>
      </w:r>
    </w:p>
    <w:p>
      <w:pPr>
        <w:spacing w:after="120" w:before="240" w:line="276" w:lineRule="auto"/>
        <w:jc w:val="left"/>
      </w:pPr>
      <w:r>
        <w:rPr>
          <w:rFonts w:ascii="Times New Roman" w:hAnsi="Times New Roman"/>
          <w:b/>
          <w:i w:val="0"/>
          <w:color w:val="111111"/>
          <w:sz w:val="28"/>
        </w:rPr>
        <w:t>11.1 Agile Process Methodology</w:t>
      </w:r>
    </w:p>
    <w:p>
      <w:pPr>
        <w:spacing w:after="120" w:before="0" w:line="360" w:lineRule="auto"/>
        <w:ind w:firstLine="720"/>
        <w:jc w:val="both"/>
      </w:pPr>
      <w:r>
        <w:rPr>
          <w:rFonts w:ascii="Times New Roman" w:hAnsi="Times New Roman"/>
          <w:b w:val="0"/>
          <w:i w:val="0"/>
          <w:color w:val="111111"/>
          <w:sz w:val="24"/>
        </w:rPr>
        <w:t>The development of HairFidence was governed by the Agile Software Development Methodology. Unlike rigid, sequential linear-sequential models (such as the classical Waterfall model) which defer stakeholder testing to the final project stages, Agile prioritizes iterative enhancements, rapid feedback loops, and continuous requirement refinement. Given the humanitarian sensitivity of cancer patient support, operational requirements regarding clinical report verification, donor pipeline visualizations, and concurrency controls evolved dynamically based on user interviews and mock trials. Agile allowed the engineering team to deploy functional increments at the conclusion of each sprint, validating core behaviors before proceeding to downstream modules.</w:t>
      </w:r>
    </w:p>
    <w:p>
      <w:pPr>
        <w:spacing w:after="120" w:before="240" w:line="276" w:lineRule="auto"/>
        <w:jc w:val="left"/>
      </w:pPr>
      <w:r>
        <w:rPr>
          <w:rFonts w:ascii="Times New Roman" w:hAnsi="Times New Roman"/>
          <w:b/>
          <w:i w:val="0"/>
          <w:color w:val="111111"/>
          <w:sz w:val="28"/>
        </w:rPr>
        <w:t>11.2 Scrum Framework Implementation</w:t>
      </w:r>
    </w:p>
    <w:p>
      <w:pPr>
        <w:spacing w:after="120" w:before="0" w:line="360" w:lineRule="auto"/>
        <w:ind w:firstLine="720"/>
        <w:jc w:val="both"/>
      </w:pPr>
      <w:r>
        <w:rPr>
          <w:rFonts w:ascii="Times New Roman" w:hAnsi="Times New Roman"/>
          <w:b w:val="0"/>
          <w:i w:val="0"/>
          <w:color w:val="111111"/>
          <w:sz w:val="24"/>
        </w:rPr>
        <w:t>The operational implementation of Agile was managed using the Scrum Framework, organizing work into structured, time-boxed intervals (Sprints) with clearly delineated engineering responsibilities:</w:t>
      </w:r>
    </w:p>
    <w:p>
      <w:pPr>
        <w:spacing w:after="120" w:before="0" w:line="360" w:lineRule="auto"/>
        <w:ind w:firstLine="720"/>
        <w:jc w:val="both"/>
      </w:pPr>
      <w:r>
        <w:rPr>
          <w:rFonts w:ascii="Times New Roman" w:hAnsi="Times New Roman"/>
          <w:b w:val="0"/>
          <w:i w:val="0"/>
          <w:color w:val="111111"/>
          <w:sz w:val="24"/>
        </w:rPr>
        <w:t>• Product Owner (PO): Maintained the master Product Backlog, formulated user stories, defined explicit acceptance criteria, prioritized critical security tasks (such as SQL injection immunization and file upload MIME verification), and reviewed sprint deliverables.</w:t>
      </w:r>
    </w:p>
    <w:p>
      <w:pPr>
        <w:spacing w:after="120" w:before="0" w:line="360" w:lineRule="auto"/>
        <w:ind w:firstLine="720"/>
        <w:jc w:val="both"/>
      </w:pPr>
      <w:r>
        <w:rPr>
          <w:rFonts w:ascii="Times New Roman" w:hAnsi="Times New Roman"/>
          <w:b w:val="0"/>
          <w:i w:val="0"/>
          <w:color w:val="111111"/>
          <w:sz w:val="24"/>
        </w:rPr>
        <w:t>• Scrum Master: Facilitated agile ceremonies, eliminated technical impediments (such as Apache file permission locks and PDO foreign key cascade configurations), and ensured continuous adherence to Scrum best practices.</w:t>
      </w:r>
    </w:p>
    <w:p>
      <w:pPr>
        <w:spacing w:after="120" w:before="0" w:line="360" w:lineRule="auto"/>
        <w:ind w:firstLine="720"/>
        <w:jc w:val="both"/>
      </w:pPr>
      <w:r>
        <w:rPr>
          <w:rFonts w:ascii="Times New Roman" w:hAnsi="Times New Roman"/>
          <w:b w:val="0"/>
          <w:i w:val="0"/>
          <w:color w:val="111111"/>
          <w:sz w:val="24"/>
        </w:rPr>
        <w:t>• Development Team: Comprising full-stack software engineers responsible for database schema modeling, backend PHP controller development, user interface styling, and integration test suite execution.</w:t>
      </w:r>
    </w:p>
    <w:p>
      <w:pPr>
        <w:spacing w:after="120" w:before="240" w:line="276" w:lineRule="auto"/>
        <w:jc w:val="left"/>
      </w:pPr>
      <w:r>
        <w:rPr>
          <w:rFonts w:ascii="Times New Roman" w:hAnsi="Times New Roman"/>
          <w:b/>
          <w:i w:val="0"/>
          <w:color w:val="111111"/>
          <w:sz w:val="28"/>
        </w:rPr>
        <w:t>11.3 Sprint Planning and Task Decomposition</w:t>
      </w:r>
    </w:p>
    <w:p>
      <w:pPr>
        <w:spacing w:after="120" w:before="0" w:line="360" w:lineRule="auto"/>
        <w:ind w:firstLine="720"/>
        <w:jc w:val="both"/>
      </w:pPr>
      <w:r>
        <w:rPr>
          <w:rFonts w:ascii="Times New Roman" w:hAnsi="Times New Roman"/>
          <w:b w:val="0"/>
          <w:i w:val="0"/>
          <w:color w:val="111111"/>
          <w:sz w:val="24"/>
        </w:rPr>
        <w:t>The system development was partitioned across two intense, four-week sprints:</w:t>
      </w:r>
    </w:p>
    <w:p>
      <w:pPr>
        <w:spacing w:after="80" w:before="160" w:line="276" w:lineRule="auto"/>
        <w:jc w:val="left"/>
      </w:pPr>
      <w:r>
        <w:rPr>
          <w:rFonts w:ascii="Times New Roman" w:hAnsi="Times New Roman"/>
          <w:b/>
          <w:i w:val="0"/>
          <w:color w:val="111111"/>
          <w:sz w:val="24"/>
        </w:rPr>
        <w:t>Sprint 1: Core Architecture, Authentication &amp; Governance Console</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F1F5F9"/>
            <w:tcBorders>
              <w:top w:val="single" w:sz="4" w:space="0" w:color="CBD5E1"/>
              <w:bottom w:val="single" w:sz="4" w:space="0" w:color="CBD5E1"/>
              <w:left w:val="single" w:sz="4" w:space="0" w:color="CBD5E1"/>
              <w:right w:val="single" w:sz="4" w:space="0" w:color="CBD5E1"/>
            </w:tcBorders>
          </w:tcPr>
          <w:p>
            <w:r>
              <w:rPr>
                <w:rFonts w:ascii="Times New Roman" w:hAnsi="Times New Roman"/>
                <w:b/>
                <w:sz w:val="19"/>
              </w:rPr>
              <w:t>Module</w:t>
            </w:r>
          </w:p>
        </w:tc>
        <w:tc>
          <w:tcPr>
            <w:tcW w:type="dxa" w:w="1872"/>
            <w:shd w:fill="F1F5F9"/>
            <w:tcBorders>
              <w:top w:val="single" w:sz="4" w:space="0" w:color="CBD5E1"/>
              <w:bottom w:val="single" w:sz="4" w:space="0" w:color="CBD5E1"/>
              <w:left w:val="single" w:sz="4" w:space="0" w:color="CBD5E1"/>
              <w:right w:val="single" w:sz="4" w:space="0" w:color="CBD5E1"/>
            </w:tcBorders>
          </w:tcPr>
          <w:p>
            <w:r>
              <w:rPr>
                <w:rFonts w:ascii="Times New Roman" w:hAnsi="Times New Roman"/>
                <w:b/>
                <w:sz w:val="19"/>
              </w:rPr>
              <w:t>Task Description</w:t>
            </w:r>
          </w:p>
        </w:tc>
        <w:tc>
          <w:tcPr>
            <w:tcW w:type="dxa" w:w="1872"/>
            <w:shd w:fill="F1F5F9"/>
            <w:tcBorders>
              <w:top w:val="single" w:sz="4" w:space="0" w:color="CBD5E1"/>
              <w:bottom w:val="single" w:sz="4" w:space="0" w:color="CBD5E1"/>
              <w:left w:val="single" w:sz="4" w:space="0" w:color="CBD5E1"/>
              <w:right w:val="single" w:sz="4" w:space="0" w:color="CBD5E1"/>
            </w:tcBorders>
          </w:tcPr>
          <w:p>
            <w:r>
              <w:rPr>
                <w:rFonts w:ascii="Times New Roman" w:hAnsi="Times New Roman"/>
                <w:b/>
                <w:sz w:val="19"/>
              </w:rPr>
              <w:t>Hours</w:t>
            </w:r>
          </w:p>
        </w:tc>
        <w:tc>
          <w:tcPr>
            <w:tcW w:type="dxa" w:w="1872"/>
            <w:shd w:fill="F1F5F9"/>
            <w:tcBorders>
              <w:top w:val="single" w:sz="4" w:space="0" w:color="CBD5E1"/>
              <w:bottom w:val="single" w:sz="4" w:space="0" w:color="CBD5E1"/>
              <w:left w:val="single" w:sz="4" w:space="0" w:color="CBD5E1"/>
              <w:right w:val="single" w:sz="4" w:space="0" w:color="CBD5E1"/>
            </w:tcBorders>
          </w:tcPr>
          <w:p>
            <w:r>
              <w:rPr>
                <w:rFonts w:ascii="Times New Roman" w:hAnsi="Times New Roman"/>
                <w:b/>
                <w:sz w:val="19"/>
              </w:rPr>
              <w:t>Expected Date</w:t>
            </w:r>
          </w:p>
        </w:tc>
        <w:tc>
          <w:tcPr>
            <w:tcW w:type="dxa" w:w="1872"/>
            <w:shd w:fill="F1F5F9"/>
            <w:tcBorders>
              <w:top w:val="single" w:sz="4" w:space="0" w:color="CBD5E1"/>
              <w:bottom w:val="single" w:sz="4" w:space="0" w:color="CBD5E1"/>
              <w:left w:val="single" w:sz="4" w:space="0" w:color="CBD5E1"/>
              <w:right w:val="single" w:sz="4" w:space="0" w:color="CBD5E1"/>
            </w:tcBorders>
          </w:tcPr>
          <w:p>
            <w:r>
              <w:rPr>
                <w:rFonts w:ascii="Times New Roman" w:hAnsi="Times New Roman"/>
                <w:b/>
                <w:sz w:val="19"/>
              </w:rPr>
              <w:t>Actual Date</w:t>
            </w:r>
          </w:p>
        </w:tc>
      </w:tr>
      <w:tr>
        <w:tc>
          <w:tcPr>
            <w:tcW w:type="dxa" w:w="1872"/>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System</w:t>
            </w:r>
          </w:p>
        </w:tc>
        <w:tc>
          <w:tcPr>
            <w:tcW w:type="dxa" w:w="1872"/>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Database Schema Design &amp; Tables Setup</w:t>
            </w:r>
          </w:p>
        </w:tc>
        <w:tc>
          <w:tcPr>
            <w:tcW w:type="dxa" w:w="1872"/>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4</w:t>
            </w:r>
          </w:p>
        </w:tc>
        <w:tc>
          <w:tcPr>
            <w:tcW w:type="dxa" w:w="1872"/>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10/07/25</w:t>
            </w:r>
          </w:p>
        </w:tc>
        <w:tc>
          <w:tcPr>
            <w:tcW w:type="dxa" w:w="1872"/>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10/07/25</w:t>
            </w:r>
          </w:p>
        </w:tc>
      </w:tr>
      <w:tr>
        <w:tc>
          <w:tcPr>
            <w:tcW w:type="dxa" w:w="1872"/>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Auth</w:t>
            </w:r>
          </w:p>
        </w:tc>
        <w:tc>
          <w:tcPr>
            <w:tcW w:type="dxa" w:w="1872"/>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User Login &amp; Role-Based Redirection</w:t>
            </w:r>
          </w:p>
        </w:tc>
        <w:tc>
          <w:tcPr>
            <w:tcW w:type="dxa" w:w="1872"/>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3</w:t>
            </w:r>
          </w:p>
        </w:tc>
        <w:tc>
          <w:tcPr>
            <w:tcW w:type="dxa" w:w="1872"/>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14/07/25</w:t>
            </w:r>
          </w:p>
        </w:tc>
        <w:tc>
          <w:tcPr>
            <w:tcW w:type="dxa" w:w="1872"/>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14/07/25</w:t>
            </w:r>
          </w:p>
        </w:tc>
      </w:tr>
      <w:tr>
        <w:tc>
          <w:tcPr>
            <w:tcW w:type="dxa" w:w="1872"/>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Auth</w:t>
            </w:r>
          </w:p>
        </w:tc>
        <w:tc>
          <w:tcPr>
            <w:tcW w:type="dxa" w:w="1872"/>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Donor &amp; Patient Registration Workflow</w:t>
            </w:r>
          </w:p>
        </w:tc>
        <w:tc>
          <w:tcPr>
            <w:tcW w:type="dxa" w:w="1872"/>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4</w:t>
            </w:r>
          </w:p>
        </w:tc>
        <w:tc>
          <w:tcPr>
            <w:tcW w:type="dxa" w:w="1872"/>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18/07/25</w:t>
            </w:r>
          </w:p>
        </w:tc>
        <w:tc>
          <w:tcPr>
            <w:tcW w:type="dxa" w:w="1872"/>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18/07/25</w:t>
            </w:r>
          </w:p>
        </w:tc>
      </w:tr>
      <w:tr>
        <w:tc>
          <w:tcPr>
            <w:tcW w:type="dxa" w:w="1872"/>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Admin</w:t>
            </w:r>
          </w:p>
        </w:tc>
        <w:tc>
          <w:tcPr>
            <w:tcW w:type="dxa" w:w="1872"/>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Admin Dashboard &amp; Statistical Counters</w:t>
            </w:r>
          </w:p>
        </w:tc>
        <w:tc>
          <w:tcPr>
            <w:tcW w:type="dxa" w:w="1872"/>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4</w:t>
            </w:r>
          </w:p>
        </w:tc>
        <w:tc>
          <w:tcPr>
            <w:tcW w:type="dxa" w:w="1872"/>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22/07/25</w:t>
            </w:r>
          </w:p>
        </w:tc>
        <w:tc>
          <w:tcPr>
            <w:tcW w:type="dxa" w:w="1872"/>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22/07/25</w:t>
            </w:r>
          </w:p>
        </w:tc>
      </w:tr>
      <w:tr>
        <w:tc>
          <w:tcPr>
            <w:tcW w:type="dxa" w:w="1872"/>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Admin</w:t>
            </w:r>
          </w:p>
        </w:tc>
        <w:tc>
          <w:tcPr>
            <w:tcW w:type="dxa" w:w="1872"/>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NGO Approval &amp; Verification Console</w:t>
            </w:r>
          </w:p>
        </w:tc>
        <w:tc>
          <w:tcPr>
            <w:tcW w:type="dxa" w:w="1872"/>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3</w:t>
            </w:r>
          </w:p>
        </w:tc>
        <w:tc>
          <w:tcPr>
            <w:tcW w:type="dxa" w:w="1872"/>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26/07/25</w:t>
            </w:r>
          </w:p>
        </w:tc>
        <w:tc>
          <w:tcPr>
            <w:tcW w:type="dxa" w:w="1872"/>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26/07/25</w:t>
            </w:r>
          </w:p>
        </w:tc>
      </w:tr>
      <w:tr>
        <w:tc>
          <w:tcPr>
            <w:tcW w:type="dxa" w:w="1872"/>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NGO</w:t>
            </w:r>
          </w:p>
        </w:tc>
        <w:tc>
          <w:tcPr>
            <w:tcW w:type="dxa" w:w="1872"/>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NGO Registration &amp; Document Attachments</w:t>
            </w:r>
          </w:p>
        </w:tc>
        <w:tc>
          <w:tcPr>
            <w:tcW w:type="dxa" w:w="1872"/>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3</w:t>
            </w:r>
          </w:p>
        </w:tc>
        <w:tc>
          <w:tcPr>
            <w:tcW w:type="dxa" w:w="1872"/>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30/07/25</w:t>
            </w:r>
          </w:p>
        </w:tc>
        <w:tc>
          <w:tcPr>
            <w:tcW w:type="dxa" w:w="1872"/>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30/07/25</w:t>
            </w:r>
          </w:p>
        </w:tc>
      </w:tr>
      <w:tr>
        <w:tc>
          <w:tcPr>
            <w:tcW w:type="dxa" w:w="1872"/>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NGO</w:t>
            </w:r>
          </w:p>
        </w:tc>
        <w:tc>
          <w:tcPr>
            <w:tcW w:type="dxa" w:w="1872"/>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NGO Operational Dashboard Interface</w:t>
            </w:r>
          </w:p>
        </w:tc>
        <w:tc>
          <w:tcPr>
            <w:tcW w:type="dxa" w:w="1872"/>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4</w:t>
            </w:r>
          </w:p>
        </w:tc>
        <w:tc>
          <w:tcPr>
            <w:tcW w:type="dxa" w:w="1872"/>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04/08/25</w:t>
            </w:r>
          </w:p>
        </w:tc>
        <w:tc>
          <w:tcPr>
            <w:tcW w:type="dxa" w:w="1872"/>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04/08/25</w:t>
            </w:r>
          </w:p>
        </w:tc>
      </w:tr>
      <w:tr>
        <w:tc>
          <w:tcPr>
            <w:tcW w:type="dxa" w:w="1872"/>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Donor</w:t>
            </w:r>
          </w:p>
        </w:tc>
        <w:tc>
          <w:tcPr>
            <w:tcW w:type="dxa" w:w="1872"/>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Donor Dashboard &amp; Navigation Layout</w:t>
            </w:r>
          </w:p>
        </w:tc>
        <w:tc>
          <w:tcPr>
            <w:tcW w:type="dxa" w:w="1872"/>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3</w:t>
            </w:r>
          </w:p>
        </w:tc>
        <w:tc>
          <w:tcPr>
            <w:tcW w:type="dxa" w:w="1872"/>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08/08/25</w:t>
            </w:r>
          </w:p>
        </w:tc>
        <w:tc>
          <w:tcPr>
            <w:tcW w:type="dxa" w:w="1872"/>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08/08/25</w:t>
            </w:r>
          </w:p>
        </w:tc>
      </w:tr>
    </w:tbl>
    <w:p>
      <w:pPr>
        <w:spacing w:after="120" w:before="0" w:line="360" w:lineRule="auto"/>
        <w:jc w:val="both"/>
      </w:pPr>
    </w:p>
    <w:p>
      <w:pPr>
        <w:spacing w:after="80" w:before="160" w:line="276" w:lineRule="auto"/>
        <w:jc w:val="left"/>
      </w:pPr>
      <w:r>
        <w:rPr>
          <w:rFonts w:ascii="Times New Roman" w:hAnsi="Times New Roman"/>
          <w:b/>
          <w:i w:val="0"/>
          <w:color w:val="111111"/>
          <w:sz w:val="24"/>
        </w:rPr>
        <w:t>Sprint 2: Logistics Pipeline, Concurrency Locking &amp; Clinical Audit</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F1F5F9"/>
            <w:tcBorders>
              <w:top w:val="single" w:sz="4" w:space="0" w:color="CBD5E1"/>
              <w:bottom w:val="single" w:sz="4" w:space="0" w:color="CBD5E1"/>
              <w:left w:val="single" w:sz="4" w:space="0" w:color="CBD5E1"/>
              <w:right w:val="single" w:sz="4" w:space="0" w:color="CBD5E1"/>
            </w:tcBorders>
          </w:tcPr>
          <w:p>
            <w:r>
              <w:rPr>
                <w:rFonts w:ascii="Times New Roman" w:hAnsi="Times New Roman"/>
                <w:b/>
                <w:sz w:val="19"/>
              </w:rPr>
              <w:t>Module</w:t>
            </w:r>
          </w:p>
        </w:tc>
        <w:tc>
          <w:tcPr>
            <w:tcW w:type="dxa" w:w="1872"/>
            <w:shd w:fill="F1F5F9"/>
            <w:tcBorders>
              <w:top w:val="single" w:sz="4" w:space="0" w:color="CBD5E1"/>
              <w:bottom w:val="single" w:sz="4" w:space="0" w:color="CBD5E1"/>
              <w:left w:val="single" w:sz="4" w:space="0" w:color="CBD5E1"/>
              <w:right w:val="single" w:sz="4" w:space="0" w:color="CBD5E1"/>
            </w:tcBorders>
          </w:tcPr>
          <w:p>
            <w:r>
              <w:rPr>
                <w:rFonts w:ascii="Times New Roman" w:hAnsi="Times New Roman"/>
                <w:b/>
                <w:sz w:val="19"/>
              </w:rPr>
              <w:t>Task Description</w:t>
            </w:r>
          </w:p>
        </w:tc>
        <w:tc>
          <w:tcPr>
            <w:tcW w:type="dxa" w:w="1872"/>
            <w:shd w:fill="F1F5F9"/>
            <w:tcBorders>
              <w:top w:val="single" w:sz="4" w:space="0" w:color="CBD5E1"/>
              <w:bottom w:val="single" w:sz="4" w:space="0" w:color="CBD5E1"/>
              <w:left w:val="single" w:sz="4" w:space="0" w:color="CBD5E1"/>
              <w:right w:val="single" w:sz="4" w:space="0" w:color="CBD5E1"/>
            </w:tcBorders>
          </w:tcPr>
          <w:p>
            <w:r>
              <w:rPr>
                <w:rFonts w:ascii="Times New Roman" w:hAnsi="Times New Roman"/>
                <w:b/>
                <w:sz w:val="19"/>
              </w:rPr>
              <w:t>Hours</w:t>
            </w:r>
          </w:p>
        </w:tc>
        <w:tc>
          <w:tcPr>
            <w:tcW w:type="dxa" w:w="1872"/>
            <w:shd w:fill="F1F5F9"/>
            <w:tcBorders>
              <w:top w:val="single" w:sz="4" w:space="0" w:color="CBD5E1"/>
              <w:bottom w:val="single" w:sz="4" w:space="0" w:color="CBD5E1"/>
              <w:left w:val="single" w:sz="4" w:space="0" w:color="CBD5E1"/>
              <w:right w:val="single" w:sz="4" w:space="0" w:color="CBD5E1"/>
            </w:tcBorders>
          </w:tcPr>
          <w:p>
            <w:r>
              <w:rPr>
                <w:rFonts w:ascii="Times New Roman" w:hAnsi="Times New Roman"/>
                <w:b/>
                <w:sz w:val="19"/>
              </w:rPr>
              <w:t>Expected Date</w:t>
            </w:r>
          </w:p>
        </w:tc>
        <w:tc>
          <w:tcPr>
            <w:tcW w:type="dxa" w:w="1872"/>
            <w:shd w:fill="F1F5F9"/>
            <w:tcBorders>
              <w:top w:val="single" w:sz="4" w:space="0" w:color="CBD5E1"/>
              <w:bottom w:val="single" w:sz="4" w:space="0" w:color="CBD5E1"/>
              <w:left w:val="single" w:sz="4" w:space="0" w:color="CBD5E1"/>
              <w:right w:val="single" w:sz="4" w:space="0" w:color="CBD5E1"/>
            </w:tcBorders>
          </w:tcPr>
          <w:p>
            <w:r>
              <w:rPr>
                <w:rFonts w:ascii="Times New Roman" w:hAnsi="Times New Roman"/>
                <w:b/>
                <w:sz w:val="19"/>
              </w:rPr>
              <w:t>Actual Date</w:t>
            </w:r>
          </w:p>
        </w:tc>
      </w:tr>
      <w:tr>
        <w:tc>
          <w:tcPr>
            <w:tcW w:type="dxa" w:w="1872"/>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Donor</w:t>
            </w:r>
          </w:p>
        </w:tc>
        <w:tc>
          <w:tcPr>
            <w:tcW w:type="dxa" w:w="1872"/>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Add Hair Donation Post &amp; Specs Upload</w:t>
            </w:r>
          </w:p>
        </w:tc>
        <w:tc>
          <w:tcPr>
            <w:tcW w:type="dxa" w:w="1872"/>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4</w:t>
            </w:r>
          </w:p>
        </w:tc>
        <w:tc>
          <w:tcPr>
            <w:tcW w:type="dxa" w:w="1872"/>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12/08/25</w:t>
            </w:r>
          </w:p>
        </w:tc>
        <w:tc>
          <w:tcPr>
            <w:tcW w:type="dxa" w:w="1872"/>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12/08/25</w:t>
            </w:r>
          </w:p>
        </w:tc>
      </w:tr>
      <w:tr>
        <w:tc>
          <w:tcPr>
            <w:tcW w:type="dxa" w:w="1872"/>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Donor</w:t>
            </w:r>
          </w:p>
        </w:tc>
        <w:tc>
          <w:tcPr>
            <w:tcW w:type="dxa" w:w="1872"/>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Donation Status Pipeline Tracking UI</w:t>
            </w:r>
          </w:p>
        </w:tc>
        <w:tc>
          <w:tcPr>
            <w:tcW w:type="dxa" w:w="1872"/>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3</w:t>
            </w:r>
          </w:p>
        </w:tc>
        <w:tc>
          <w:tcPr>
            <w:tcW w:type="dxa" w:w="1872"/>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16/08/25</w:t>
            </w:r>
          </w:p>
        </w:tc>
        <w:tc>
          <w:tcPr>
            <w:tcW w:type="dxa" w:w="1872"/>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16/08/25</w:t>
            </w:r>
          </w:p>
        </w:tc>
      </w:tr>
      <w:tr>
        <w:tc>
          <w:tcPr>
            <w:tcW w:type="dxa" w:w="1872"/>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Patient</w:t>
            </w:r>
          </w:p>
        </w:tc>
        <w:tc>
          <w:tcPr>
            <w:tcW w:type="dxa" w:w="1872"/>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Patient Registration &amp; Medical Report Upload</w:t>
            </w:r>
          </w:p>
        </w:tc>
        <w:tc>
          <w:tcPr>
            <w:tcW w:type="dxa" w:w="1872"/>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4</w:t>
            </w:r>
          </w:p>
        </w:tc>
        <w:tc>
          <w:tcPr>
            <w:tcW w:type="dxa" w:w="1872"/>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20/08/25</w:t>
            </w:r>
          </w:p>
        </w:tc>
        <w:tc>
          <w:tcPr>
            <w:tcW w:type="dxa" w:w="1872"/>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20/08/25</w:t>
            </w:r>
          </w:p>
        </w:tc>
      </w:tr>
      <w:tr>
        <w:tc>
          <w:tcPr>
            <w:tcW w:type="dxa" w:w="1872"/>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Patient</w:t>
            </w:r>
          </w:p>
        </w:tc>
        <w:tc>
          <w:tcPr>
            <w:tcW w:type="dxa" w:w="1872"/>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Interactive Hair Catalog with Filter Bar</w:t>
            </w:r>
          </w:p>
        </w:tc>
        <w:tc>
          <w:tcPr>
            <w:tcW w:type="dxa" w:w="1872"/>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4</w:t>
            </w:r>
          </w:p>
        </w:tc>
        <w:tc>
          <w:tcPr>
            <w:tcW w:type="dxa" w:w="1872"/>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24/08/25</w:t>
            </w:r>
          </w:p>
        </w:tc>
        <w:tc>
          <w:tcPr>
            <w:tcW w:type="dxa" w:w="1872"/>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24/08/25</w:t>
            </w:r>
          </w:p>
        </w:tc>
      </w:tr>
      <w:tr>
        <w:tc>
          <w:tcPr>
            <w:tcW w:type="dxa" w:w="1872"/>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Patient</w:t>
            </w:r>
          </w:p>
        </w:tc>
        <w:tc>
          <w:tcPr>
            <w:tcW w:type="dxa" w:w="1872"/>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Submit Hair Request &amp; Concurrency Lock</w:t>
            </w:r>
          </w:p>
        </w:tc>
        <w:tc>
          <w:tcPr>
            <w:tcW w:type="dxa" w:w="1872"/>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3</w:t>
            </w:r>
          </w:p>
        </w:tc>
        <w:tc>
          <w:tcPr>
            <w:tcW w:type="dxa" w:w="1872"/>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28/08/25</w:t>
            </w:r>
          </w:p>
        </w:tc>
        <w:tc>
          <w:tcPr>
            <w:tcW w:type="dxa" w:w="1872"/>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28/08/25</w:t>
            </w:r>
          </w:p>
        </w:tc>
      </w:tr>
      <w:tr>
        <w:tc>
          <w:tcPr>
            <w:tcW w:type="dxa" w:w="1872"/>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NGO</w:t>
            </w:r>
          </w:p>
        </w:tc>
        <w:tc>
          <w:tcPr>
            <w:tcW w:type="dxa" w:w="1872"/>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Audit Medical Reports &amp; Approve Requests</w:t>
            </w:r>
          </w:p>
        </w:tc>
        <w:tc>
          <w:tcPr>
            <w:tcW w:type="dxa" w:w="1872"/>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4</w:t>
            </w:r>
          </w:p>
        </w:tc>
        <w:tc>
          <w:tcPr>
            <w:tcW w:type="dxa" w:w="1872"/>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02/09/25</w:t>
            </w:r>
          </w:p>
        </w:tc>
        <w:tc>
          <w:tcPr>
            <w:tcW w:type="dxa" w:w="1872"/>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02/09/25</w:t>
            </w:r>
          </w:p>
        </w:tc>
      </w:tr>
      <w:tr>
        <w:tc>
          <w:tcPr>
            <w:tcW w:type="dxa" w:w="1872"/>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NGO</w:t>
            </w:r>
          </w:p>
        </w:tc>
        <w:tc>
          <w:tcPr>
            <w:tcW w:type="dxa" w:w="1872"/>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Create &amp; Publish Community Campaigns</w:t>
            </w:r>
          </w:p>
        </w:tc>
        <w:tc>
          <w:tcPr>
            <w:tcW w:type="dxa" w:w="1872"/>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3</w:t>
            </w:r>
          </w:p>
        </w:tc>
        <w:tc>
          <w:tcPr>
            <w:tcW w:type="dxa" w:w="1872"/>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06/09/25</w:t>
            </w:r>
          </w:p>
        </w:tc>
        <w:tc>
          <w:tcPr>
            <w:tcW w:type="dxa" w:w="1872"/>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06/09/25</w:t>
            </w:r>
          </w:p>
        </w:tc>
      </w:tr>
      <w:tr>
        <w:tc>
          <w:tcPr>
            <w:tcW w:type="dxa" w:w="1872"/>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System</w:t>
            </w:r>
          </w:p>
        </w:tc>
        <w:tc>
          <w:tcPr>
            <w:tcW w:type="dxa" w:w="1872"/>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Complaint Redressal Ticketing &amp; Profile</w:t>
            </w:r>
          </w:p>
        </w:tc>
        <w:tc>
          <w:tcPr>
            <w:tcW w:type="dxa" w:w="1872"/>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3</w:t>
            </w:r>
          </w:p>
        </w:tc>
        <w:tc>
          <w:tcPr>
            <w:tcW w:type="dxa" w:w="1872"/>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10/09/25</w:t>
            </w:r>
          </w:p>
        </w:tc>
        <w:tc>
          <w:tcPr>
            <w:tcW w:type="dxa" w:w="1872"/>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10/09/25</w:t>
            </w:r>
          </w:p>
        </w:tc>
      </w:tr>
    </w:tbl>
    <w:p>
      <w:pPr>
        <w:spacing w:after="120" w:before="240" w:line="276" w:lineRule="auto"/>
        <w:jc w:val="left"/>
      </w:pPr>
      <w:r>
        <w:rPr>
          <w:rFonts w:ascii="Times New Roman" w:hAnsi="Times New Roman"/>
          <w:b/>
          <w:i w:val="0"/>
          <w:color w:val="111111"/>
          <w:sz w:val="28"/>
        </w:rPr>
        <w:t>11.4 User Story Mapping &amp; Acceptance Criteria</w:t>
      </w:r>
    </w:p>
    <w:p>
      <w:pPr>
        <w:spacing w:after="120" w:before="0" w:line="360" w:lineRule="auto"/>
        <w:ind w:firstLine="720"/>
        <w:jc w:val="both"/>
      </w:pPr>
      <w:r>
        <w:rPr>
          <w:rFonts w:ascii="Times New Roman" w:hAnsi="Times New Roman"/>
          <w:b/>
        </w:rPr>
        <w:t xml:space="preserve">As an Administrator, </w:t>
      </w:r>
      <w:r>
        <w:rPr>
          <w:rFonts w:ascii="Times New Roman" w:hAnsi="Times New Roman"/>
        </w:rPr>
        <w:t>I want to audit institutional registration certificates of newly registered NGOs, so that only legitimate healthcare charities can access patient diagnostic summaries and verify physical donations. (Acceptance Criteria: Newly registered NGOs must default to is_approved = 0 and be blocked from accessing operations until the Admin clicks Approve).</w:t>
      </w:r>
    </w:p>
    <w:p>
      <w:pPr>
        <w:spacing w:after="120" w:before="0" w:line="360" w:lineRule="auto"/>
        <w:ind w:firstLine="720"/>
        <w:jc w:val="both"/>
      </w:pPr>
      <w:r>
        <w:rPr>
          <w:rFonts w:ascii="Times New Roman" w:hAnsi="Times New Roman"/>
          <w:b/>
        </w:rPr>
        <w:t xml:space="preserve">As an NGO Staff Member, </w:t>
      </w:r>
      <w:r>
        <w:rPr>
          <w:rFonts w:ascii="Times New Roman" w:hAnsi="Times New Roman"/>
        </w:rPr>
        <w:t>I want to inspect diagnostic oncology summaries uploaded by patients, so that free medical wigs are allocated strictly to verified cancer patients. (Acceptance Criteria: Diagnostic files must be viewable via secure paths and requests must require explicit NGO approval to transition to Donated).</w:t>
      </w:r>
    </w:p>
    <w:p>
      <w:pPr>
        <w:spacing w:after="120" w:before="0" w:line="360" w:lineRule="auto"/>
        <w:ind w:firstLine="720"/>
        <w:jc w:val="both"/>
      </w:pPr>
      <w:r>
        <w:rPr>
          <w:rFonts w:ascii="Times New Roman" w:hAnsi="Times New Roman"/>
          <w:b/>
        </w:rPr>
        <w:t xml:space="preserve">As a Hair Donor, </w:t>
      </w:r>
      <w:r>
        <w:rPr>
          <w:rFonts w:ascii="Times New Roman" w:hAnsi="Times New Roman"/>
        </w:rPr>
        <w:t>I want to log the exact length, texture, and packaging photo of my hair, so that my contribution is accurately indexed in the patient catalog. (Acceptance Criteria: Forms must reject non-image file uploads and automatically assign an initial status of Available).</w:t>
      </w:r>
    </w:p>
    <w:p>
      <w:pPr>
        <w:spacing w:after="120" w:before="0" w:line="360" w:lineRule="auto"/>
        <w:ind w:firstLine="720"/>
        <w:jc w:val="both"/>
      </w:pPr>
      <w:r>
        <w:rPr>
          <w:rFonts w:ascii="Times New Roman" w:hAnsi="Times New Roman"/>
          <w:b/>
        </w:rPr>
        <w:t xml:space="preserve">As a Hair Donor, </w:t>
      </w:r>
      <w:r>
        <w:rPr>
          <w:rFonts w:ascii="Times New Roman" w:hAnsi="Times New Roman"/>
        </w:rPr>
        <w:t>I want to track my donation through a visual pipeline, so that I receive confirmation when my parcel is verified and delivered to a patient. (Acceptance Criteria: The donor dashboard must render dynamic status indicators reflecting transitions between Available, Processing, and Donated).</w:t>
      </w:r>
    </w:p>
    <w:p>
      <w:pPr>
        <w:spacing w:after="120" w:before="0" w:line="360" w:lineRule="auto"/>
        <w:ind w:firstLine="720"/>
        <w:jc w:val="both"/>
      </w:pPr>
      <w:r>
        <w:rPr>
          <w:rFonts w:ascii="Times New Roman" w:hAnsi="Times New Roman"/>
          <w:b/>
        </w:rPr>
        <w:t xml:space="preserve">As a Cancer Patient, </w:t>
      </w:r>
      <w:r>
        <w:rPr>
          <w:rFonts w:ascii="Times New Roman" w:hAnsi="Times New Roman"/>
        </w:rPr>
        <w:t>I want to browse available verified hair assets and submit an allocation request, so that I can receive a custom medical wig without commercial cost. (Acceptance Criteria: Submitting a request must immediately lock the post from other patients via database row locking).</w:t>
      </w:r>
    </w:p>
    <w:p>
      <w:pPr>
        <w:spacing w:after="120" w:before="240" w:line="276" w:lineRule="auto"/>
        <w:jc w:val="left"/>
      </w:pPr>
      <w:r>
        <w:rPr>
          <w:rFonts w:ascii="Times New Roman" w:hAnsi="Times New Roman"/>
          <w:b/>
          <w:i w:val="0"/>
          <w:color w:val="111111"/>
          <w:sz w:val="28"/>
        </w:rPr>
        <w:t>11.5 Agile Ceremonies &amp; Milestone Delivery</w:t>
      </w:r>
    </w:p>
    <w:p>
      <w:pPr>
        <w:spacing w:after="120" w:before="0" w:line="360" w:lineRule="auto"/>
        <w:ind w:firstLine="720"/>
        <w:jc w:val="both"/>
      </w:pPr>
      <w:r>
        <w:rPr>
          <w:rFonts w:ascii="Times New Roman" w:hAnsi="Times New Roman"/>
          <w:b w:val="0"/>
          <w:i w:val="0"/>
          <w:color w:val="111111"/>
          <w:sz w:val="24"/>
        </w:rPr>
        <w:t>Scrum ceremonies were executed rigorously throughout the development lifecycle: Sprint Planning at sprint commencement to dissect backlog items into granular tasks; Daily Standups to evaluate progress and remove bottlenecks; Sprint Reviews featuring live software demonstrations to academic guides; and Sprint Retrospectives to continuously refine code quality and architectural integrity.</w:t>
      </w:r>
    </w:p>
    <w:p>
      <w:r>
        <w:br w:type="page"/>
      </w:r>
    </w:p>
    <w:p>
      <w:pPr>
        <w:spacing w:after="120" w:before="4400" w:line="360" w:lineRule="auto"/>
        <w:jc w:val="both"/>
      </w:pPr>
    </w:p>
    <w:p>
      <w:pPr>
        <w:spacing w:after="0" w:before="0" w:line="360" w:lineRule="auto"/>
        <w:jc w:val="center"/>
      </w:pPr>
      <w:r>
        <w:rPr>
          <w:rFonts w:ascii="Times New Roman" w:hAnsi="Times New Roman"/>
          <w:b/>
          <w:i w:val="0"/>
          <w:color w:val="111111"/>
          <w:sz w:val="40"/>
        </w:rPr>
        <w:t>CHAPTER 12: SYSTEM REQUIREMENT SPECIFICATION</w:t>
      </w:r>
    </w:p>
    <w:p>
      <w:r>
        <w:br w:type="page"/>
      </w:r>
    </w:p>
    <w:p>
      <w:pPr>
        <w:spacing w:after="160" w:before="320" w:line="276" w:lineRule="auto"/>
        <w:jc w:val="left"/>
      </w:pPr>
      <w:r>
        <w:rPr>
          <w:rFonts w:ascii="Times New Roman" w:hAnsi="Times New Roman"/>
          <w:b/>
          <w:i w:val="0"/>
          <w:color w:val="111111"/>
          <w:sz w:val="32"/>
        </w:rPr>
        <w:t>CHAPTER 12: SYSTEM REQUIREMENT SPECIFICATION</w:t>
      </w:r>
    </w:p>
    <w:p>
      <w:pPr>
        <w:spacing w:after="120" w:before="240" w:line="276" w:lineRule="auto"/>
        <w:jc w:val="left"/>
      </w:pPr>
      <w:r>
        <w:rPr>
          <w:rFonts w:ascii="Times New Roman" w:hAnsi="Times New Roman"/>
          <w:b/>
          <w:i w:val="0"/>
          <w:color w:val="111111"/>
          <w:sz w:val="28"/>
        </w:rPr>
        <w:t>12.1 Minimum Hardware Requirements</w:t>
      </w:r>
    </w:p>
    <w:p>
      <w:pPr>
        <w:spacing w:after="120" w:before="0" w:line="360" w:lineRule="auto"/>
        <w:ind w:firstLine="720"/>
        <w:jc w:val="both"/>
      </w:pPr>
      <w:r>
        <w:rPr>
          <w:rFonts w:ascii="Times New Roman" w:hAnsi="Times New Roman"/>
          <w:b w:val="0"/>
          <w:i w:val="0"/>
          <w:color w:val="111111"/>
          <w:sz w:val="24"/>
        </w:rPr>
        <w:t>The minimum hardware configurations required to host, develop, and interact with HairFidence are delineated below:</w:t>
      </w:r>
    </w:p>
    <w:tbl>
      <w:tblPr>
        <w:tblW w:type="auto" w:w="0"/>
        <w:jc w:val="center"/>
        <w:tblLook w:firstColumn="1" w:firstRow="1" w:lastColumn="0" w:lastRow="0" w:noHBand="0" w:noVBand="1" w:val="04A0"/>
      </w:tblPr>
      <w:tblGrid>
        <w:gridCol w:w="3120"/>
        <w:gridCol w:w="3120"/>
        <w:gridCol w:w="3120"/>
      </w:tblGrid>
      <w:tr>
        <w:tc>
          <w:tcPr>
            <w:tcW w:type="dxa" w:w="3120"/>
            <w:shd w:fill="F1F5F9"/>
            <w:tcBorders>
              <w:top w:val="single" w:sz="4" w:space="0" w:color="CBD5E1"/>
              <w:bottom w:val="single" w:sz="4" w:space="0" w:color="CBD5E1"/>
              <w:left w:val="single" w:sz="4" w:space="0" w:color="CBD5E1"/>
              <w:right w:val="single" w:sz="4" w:space="0" w:color="CBD5E1"/>
            </w:tcBorders>
          </w:tcPr>
          <w:p>
            <w:r>
              <w:rPr>
                <w:rFonts w:ascii="Times New Roman" w:hAnsi="Times New Roman"/>
                <w:b/>
                <w:sz w:val="19"/>
              </w:rPr>
              <w:t>Hardware Component</w:t>
            </w:r>
          </w:p>
        </w:tc>
        <w:tc>
          <w:tcPr>
            <w:tcW w:type="dxa" w:w="3120"/>
            <w:shd w:fill="F1F5F9"/>
            <w:tcBorders>
              <w:top w:val="single" w:sz="4" w:space="0" w:color="CBD5E1"/>
              <w:bottom w:val="single" w:sz="4" w:space="0" w:color="CBD5E1"/>
              <w:left w:val="single" w:sz="4" w:space="0" w:color="CBD5E1"/>
              <w:right w:val="single" w:sz="4" w:space="0" w:color="CBD5E1"/>
            </w:tcBorders>
          </w:tcPr>
          <w:p>
            <w:r>
              <w:rPr>
                <w:rFonts w:ascii="Times New Roman" w:hAnsi="Times New Roman"/>
                <w:b/>
                <w:sz w:val="19"/>
              </w:rPr>
              <w:t>Client-Side Specification</w:t>
            </w:r>
          </w:p>
        </w:tc>
        <w:tc>
          <w:tcPr>
            <w:tcW w:type="dxa" w:w="3120"/>
            <w:shd w:fill="F1F5F9"/>
            <w:tcBorders>
              <w:top w:val="single" w:sz="4" w:space="0" w:color="CBD5E1"/>
              <w:bottom w:val="single" w:sz="4" w:space="0" w:color="CBD5E1"/>
              <w:left w:val="single" w:sz="4" w:space="0" w:color="CBD5E1"/>
              <w:right w:val="single" w:sz="4" w:space="0" w:color="CBD5E1"/>
            </w:tcBorders>
          </w:tcPr>
          <w:p>
            <w:r>
              <w:rPr>
                <w:rFonts w:ascii="Times New Roman" w:hAnsi="Times New Roman"/>
                <w:b/>
                <w:sz w:val="19"/>
              </w:rPr>
              <w:t>Server-Side Specification</w:t>
            </w:r>
          </w:p>
        </w:tc>
      </w:tr>
      <w:tr>
        <w:tc>
          <w:tcPr>
            <w:tcW w:type="dxa" w:w="312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Processor</w:t>
            </w:r>
          </w:p>
        </w:tc>
        <w:tc>
          <w:tcPr>
            <w:tcW w:type="dxa" w:w="312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Dual-Core 1.8 GHz Intel Core i3 / AMD</w:t>
            </w:r>
          </w:p>
        </w:tc>
        <w:tc>
          <w:tcPr>
            <w:tcW w:type="dxa" w:w="312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Quad-Core 2.4 GHz Intel Xeon / AMD EPYC</w:t>
            </w:r>
          </w:p>
        </w:tc>
      </w:tr>
      <w:tr>
        <w:tc>
          <w:tcPr>
            <w:tcW w:type="dxa" w:w="312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System Memory (RAM)</w:t>
            </w:r>
          </w:p>
        </w:tc>
        <w:tc>
          <w:tcPr>
            <w:tcW w:type="dxa" w:w="312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2 GB DDR3/DDR4 (4 GB recommended)</w:t>
            </w:r>
          </w:p>
        </w:tc>
        <w:tc>
          <w:tcPr>
            <w:tcW w:type="dxa" w:w="312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8 GB DDR4 ECC (16 GB recommended)</w:t>
            </w:r>
          </w:p>
        </w:tc>
      </w:tr>
      <w:tr>
        <w:tc>
          <w:tcPr>
            <w:tcW w:type="dxa" w:w="312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Storage Drive</w:t>
            </w:r>
          </w:p>
        </w:tc>
        <w:tc>
          <w:tcPr>
            <w:tcW w:type="dxa" w:w="312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500 MB free browser cache space</w:t>
            </w:r>
          </w:p>
        </w:tc>
        <w:tc>
          <w:tcPr>
            <w:tcW w:type="dxa" w:w="312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512 GB SSD (minimum 20 GB dedicated)</w:t>
            </w:r>
          </w:p>
        </w:tc>
      </w:tr>
      <w:tr>
        <w:tc>
          <w:tcPr>
            <w:tcW w:type="dxa" w:w="312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Display Output</w:t>
            </w:r>
          </w:p>
        </w:tc>
        <w:tc>
          <w:tcPr>
            <w:tcW w:type="dxa" w:w="312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1024x768 minimum (1920x1080 Full HD)</w:t>
            </w:r>
          </w:p>
        </w:tc>
        <w:tc>
          <w:tcPr>
            <w:tcW w:type="dxa" w:w="312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Server Console / Headless Display</w:t>
            </w:r>
          </w:p>
        </w:tc>
      </w:tr>
      <w:tr>
        <w:tc>
          <w:tcPr>
            <w:tcW w:type="dxa" w:w="312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Network Interface</w:t>
            </w:r>
          </w:p>
        </w:tc>
        <w:tc>
          <w:tcPr>
            <w:tcW w:type="dxa" w:w="312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Standard Broadband (512 Kbps+)</w:t>
            </w:r>
          </w:p>
        </w:tc>
        <w:tc>
          <w:tcPr>
            <w:tcW w:type="dxa" w:w="312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Gigabit Ethernet (1000BASE-T) Static IP</w:t>
            </w:r>
          </w:p>
        </w:tc>
      </w:tr>
      <w:tr>
        <w:tc>
          <w:tcPr>
            <w:tcW w:type="dxa" w:w="312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Peripherals</w:t>
            </w:r>
          </w:p>
        </w:tc>
        <w:tc>
          <w:tcPr>
            <w:tcW w:type="dxa" w:w="312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QWERTY Keyboard &amp; Pointing Device</w:t>
            </w:r>
          </w:p>
        </w:tc>
        <w:tc>
          <w:tcPr>
            <w:tcW w:type="dxa" w:w="312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Standard Server Console Input</w:t>
            </w:r>
          </w:p>
        </w:tc>
      </w:tr>
    </w:tbl>
    <w:p>
      <w:pPr>
        <w:spacing w:after="120" w:before="240" w:line="276" w:lineRule="auto"/>
        <w:jc w:val="left"/>
      </w:pPr>
      <w:r>
        <w:rPr>
          <w:rFonts w:ascii="Times New Roman" w:hAnsi="Times New Roman"/>
          <w:b/>
          <w:i w:val="0"/>
          <w:color w:val="111111"/>
          <w:sz w:val="28"/>
        </w:rPr>
        <w:t>12.2 Software Stack and Environment</w:t>
      </w:r>
    </w:p>
    <w:tbl>
      <w:tblPr>
        <w:tblW w:type="auto" w:w="0"/>
        <w:jc w:val="center"/>
        <w:tblLook w:firstColumn="1" w:firstRow="1" w:lastColumn="0" w:lastRow="0" w:noHBand="0" w:noVBand="1" w:val="04A0"/>
      </w:tblPr>
      <w:tblGrid>
        <w:gridCol w:w="4680"/>
        <w:gridCol w:w="4680"/>
      </w:tblGrid>
      <w:tr>
        <w:tc>
          <w:tcPr>
            <w:tcW w:type="dxa" w:w="4680"/>
            <w:shd w:fill="F1F5F9"/>
            <w:tcBorders>
              <w:top w:val="single" w:sz="4" w:space="0" w:color="CBD5E1"/>
              <w:bottom w:val="single" w:sz="4" w:space="0" w:color="CBD5E1"/>
              <w:left w:val="single" w:sz="4" w:space="0" w:color="CBD5E1"/>
              <w:right w:val="single" w:sz="4" w:space="0" w:color="CBD5E1"/>
            </w:tcBorders>
          </w:tcPr>
          <w:p>
            <w:r>
              <w:rPr>
                <w:rFonts w:ascii="Times New Roman" w:hAnsi="Times New Roman"/>
                <w:b/>
                <w:sz w:val="19"/>
              </w:rPr>
              <w:t>Software Component</w:t>
            </w:r>
          </w:p>
        </w:tc>
        <w:tc>
          <w:tcPr>
            <w:tcW w:type="dxa" w:w="4680"/>
            <w:shd w:fill="F1F5F9"/>
            <w:tcBorders>
              <w:top w:val="single" w:sz="4" w:space="0" w:color="CBD5E1"/>
              <w:bottom w:val="single" w:sz="4" w:space="0" w:color="CBD5E1"/>
              <w:left w:val="single" w:sz="4" w:space="0" w:color="CBD5E1"/>
              <w:right w:val="single" w:sz="4" w:space="0" w:color="CBD5E1"/>
            </w:tcBorders>
          </w:tcPr>
          <w:p>
            <w:r>
              <w:rPr>
                <w:rFonts w:ascii="Times New Roman" w:hAnsi="Times New Roman"/>
                <w:b/>
                <w:sz w:val="19"/>
              </w:rPr>
              <w:t>Deployment &amp; Engineering Technology</w:t>
            </w:r>
          </w:p>
        </w:tc>
      </w:tr>
      <w:tr>
        <w:tc>
          <w:tcPr>
            <w:tcW w:type="dxa" w:w="468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Operating System</w:t>
            </w:r>
          </w:p>
        </w:tc>
        <w:tc>
          <w:tcPr>
            <w:tcW w:type="dxa" w:w="468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Microsoft Windows 10/11 (64-bit) / Ubuntu Server 22.04 LTS</w:t>
            </w:r>
          </w:p>
        </w:tc>
      </w:tr>
      <w:tr>
        <w:tc>
          <w:tcPr>
            <w:tcW w:type="dxa" w:w="468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Web Server Daemon</w:t>
            </w:r>
          </w:p>
        </w:tc>
        <w:tc>
          <w:tcPr>
            <w:tcW w:type="dxa" w:w="468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Apache HTTP Server 2.4.x (administered via XAMPP Control Panel)</w:t>
            </w:r>
          </w:p>
        </w:tc>
      </w:tr>
      <w:tr>
        <w:tc>
          <w:tcPr>
            <w:tcW w:type="dxa" w:w="468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Backend Scripting Engine</w:t>
            </w:r>
          </w:p>
        </w:tc>
        <w:tc>
          <w:tcPr>
            <w:tcW w:type="dxa" w:w="468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PHP 8.2+ with PDO, OpenSSL, and Fileinfo extensions</w:t>
            </w:r>
          </w:p>
        </w:tc>
      </w:tr>
      <w:tr>
        <w:tc>
          <w:tcPr>
            <w:tcW w:type="dxa" w:w="468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Database Management System</w:t>
            </w:r>
          </w:p>
        </w:tc>
        <w:tc>
          <w:tcPr>
            <w:tcW w:type="dxa" w:w="468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MySQL 8.0+ / MariaDB 10.4+ with InnoDB Storage Engine</w:t>
            </w:r>
          </w:p>
        </w:tc>
      </w:tr>
      <w:tr>
        <w:tc>
          <w:tcPr>
            <w:tcW w:type="dxa" w:w="468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Frontend Technologies</w:t>
            </w:r>
          </w:p>
        </w:tc>
        <w:tc>
          <w:tcPr>
            <w:tcW w:type="dxa" w:w="468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Semantic HTML5, Vanilla CSS3 (Custom Properties), JavaScript (ES6+)</w:t>
            </w:r>
          </w:p>
        </w:tc>
      </w:tr>
      <w:tr>
        <w:tc>
          <w:tcPr>
            <w:tcW w:type="dxa" w:w="468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Integrated Development Environment</w:t>
            </w:r>
          </w:p>
        </w:tc>
        <w:tc>
          <w:tcPr>
            <w:tcW w:type="dxa" w:w="468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Visual Studio Code (VS Code) v1.90+ with PHP Intelephense</w:t>
            </w:r>
          </w:p>
        </w:tc>
      </w:tr>
      <w:tr>
        <w:tc>
          <w:tcPr>
            <w:tcW w:type="dxa" w:w="468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Database Administration Tools</w:t>
            </w:r>
          </w:p>
        </w:tc>
        <w:tc>
          <w:tcPr>
            <w:tcW w:type="dxa" w:w="468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phpMyAdmin 5.2+ and MySQL Command Line Interface</w:t>
            </w:r>
          </w:p>
        </w:tc>
      </w:tr>
      <w:tr>
        <w:tc>
          <w:tcPr>
            <w:tcW w:type="dxa" w:w="468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Client Web Browsers</w:t>
            </w:r>
          </w:p>
        </w:tc>
        <w:tc>
          <w:tcPr>
            <w:tcW w:type="dxa" w:w="468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Google Chrome (v110+), Mozilla Firefox, Microsoft Edge, Safari</w:t>
            </w:r>
          </w:p>
        </w:tc>
      </w:tr>
    </w:tbl>
    <w:p>
      <w:pPr>
        <w:spacing w:after="120" w:before="240" w:line="276" w:lineRule="auto"/>
        <w:jc w:val="left"/>
      </w:pPr>
      <w:r>
        <w:rPr>
          <w:rFonts w:ascii="Times New Roman" w:hAnsi="Times New Roman"/>
          <w:b/>
          <w:i w:val="0"/>
          <w:color w:val="111111"/>
          <w:sz w:val="28"/>
        </w:rPr>
        <w:t>12.3 Functional Requirements by Module</w:t>
      </w:r>
    </w:p>
    <w:p>
      <w:pPr>
        <w:spacing w:after="120" w:before="0" w:line="360" w:lineRule="auto"/>
        <w:ind w:firstLine="720"/>
        <w:jc w:val="both"/>
      </w:pPr>
      <w:r>
        <w:rPr>
          <w:rFonts w:ascii="Times New Roman" w:hAnsi="Times New Roman"/>
          <w:b w:val="0"/>
          <w:i w:val="0"/>
          <w:color w:val="111111"/>
          <w:sz w:val="24"/>
        </w:rPr>
        <w:t>The functional requirements define the explicit capabilities, interactions, and business rules enforced by the system across its five operational modules:</w:t>
      </w:r>
    </w:p>
    <w:p>
      <w:pPr>
        <w:spacing w:after="80" w:before="160" w:line="276" w:lineRule="auto"/>
        <w:jc w:val="left"/>
      </w:pPr>
      <w:r>
        <w:rPr>
          <w:rFonts w:ascii="Times New Roman" w:hAnsi="Times New Roman"/>
          <w:b/>
          <w:i w:val="0"/>
          <w:color w:val="111111"/>
          <w:sz w:val="24"/>
        </w:rPr>
        <w:t>1. Universal Authentication Module (FR-AUTH)</w:t>
      </w:r>
    </w:p>
    <w:p>
      <w:pPr>
        <w:spacing w:after="120" w:before="0" w:line="360" w:lineRule="auto"/>
        <w:ind w:firstLine="720"/>
        <w:jc w:val="both"/>
      </w:pPr>
      <w:r>
        <w:rPr>
          <w:rFonts w:ascii="Times New Roman" w:hAnsi="Times New Roman"/>
          <w:b w:val="0"/>
          <w:i w:val="0"/>
          <w:color w:val="111111"/>
          <w:sz w:val="24"/>
        </w:rPr>
        <w:t>• FR-AUTH-01: Authenticate users via verified email and password.</w:t>
        <w:br/>
        <w:t>• FR-AUTH-02: Enforce BCrypt cryptographic password hashing (PASSWORD_BCRYPT) prior to database persistence.</w:t>
        <w:br/>
        <w:t>• FR-AUTH-03: Establish server-side sessions storing login_id, role, email, and role-specific primary keys.</w:t>
        <w:br/>
        <w:t>• FR-AUTH-04: Middleware interceptor (auth_check.php) validates session role before granting access to protected views.</w:t>
        <w:br/>
        <w:t>• FR-AUTH-05: Gated access verification blocks unapproved NGOs until certified by Administrator.</w:t>
      </w:r>
    </w:p>
    <w:p>
      <w:pPr>
        <w:spacing w:after="80" w:before="160" w:line="276" w:lineRule="auto"/>
        <w:jc w:val="left"/>
      </w:pPr>
      <w:r>
        <w:rPr>
          <w:rFonts w:ascii="Times New Roman" w:hAnsi="Times New Roman"/>
          <w:b/>
          <w:i w:val="0"/>
          <w:color w:val="111111"/>
          <w:sz w:val="24"/>
        </w:rPr>
        <w:t>2. Administrator Governance Module (FR-ADMIN)</w:t>
      </w:r>
    </w:p>
    <w:p>
      <w:pPr>
        <w:spacing w:after="120" w:before="0" w:line="360" w:lineRule="auto"/>
        <w:ind w:firstLine="720"/>
        <w:jc w:val="both"/>
      </w:pPr>
      <w:r>
        <w:rPr>
          <w:rFonts w:ascii="Times New Roman" w:hAnsi="Times New Roman"/>
          <w:b w:val="0"/>
          <w:i w:val="0"/>
          <w:color w:val="111111"/>
          <w:sz w:val="24"/>
        </w:rPr>
        <w:t>• FR-ADMIN-01: Compute and render real-time statistical metrics across users, posts, and requests.</w:t>
        <w:br/>
        <w:t>• FR-ADMIN-02: Review pending NGO registrations, inspect registration credentials, and toggle approval.</w:t>
        <w:br/>
        <w:t>• FR-ADMIN-03: Exercise system-wide monitoring over users with cascading purge capabilities.</w:t>
        <w:br/>
        <w:t>• FR-ADMIN-04: Review user grievance tickets and update resolution status from Pending to Resolved.</w:t>
      </w:r>
    </w:p>
    <w:p>
      <w:pPr>
        <w:spacing w:after="80" w:before="160" w:line="276" w:lineRule="auto"/>
        <w:jc w:val="left"/>
      </w:pPr>
      <w:r>
        <w:rPr>
          <w:rFonts w:ascii="Times New Roman" w:hAnsi="Times New Roman"/>
          <w:b/>
          <w:i w:val="0"/>
          <w:color w:val="111111"/>
          <w:sz w:val="24"/>
        </w:rPr>
        <w:t>3. Healthcare NGO Module (FR-NGO)</w:t>
      </w:r>
    </w:p>
    <w:p>
      <w:pPr>
        <w:spacing w:after="120" w:before="0" w:line="360" w:lineRule="auto"/>
        <w:ind w:firstLine="720"/>
        <w:jc w:val="both"/>
      </w:pPr>
      <w:r>
        <w:rPr>
          <w:rFonts w:ascii="Times New Roman" w:hAnsi="Times New Roman"/>
          <w:b w:val="0"/>
          <w:i w:val="0"/>
          <w:color w:val="111111"/>
          <w:sz w:val="24"/>
        </w:rPr>
        <w:t>• FR-NGO-01: Prohibit operational features until accreditation flag is_approved = 1.</w:t>
        <w:br/>
        <w:t>• FR-NGO-02: Inspect incoming physical hair parcels and verify status to Donated.</w:t>
        <w:br/>
        <w:t>• FR-NGO-03: Audit patient clinical oncology certificates attached to incoming hair requests.</w:t>
        <w:br/>
        <w:t>• FR-NGO-04: Approve verified requests, atomically updating request to Approved and post to Donated.</w:t>
        <w:br/>
        <w:t>• FR-NGO-05: Reject invalid requests, automatically resetting the hair post back to Available in catalog.</w:t>
        <w:br/>
        <w:t>• FR-NGO-06: Author and publish community hair donation drives and event guidelines.</w:t>
      </w:r>
    </w:p>
    <w:p>
      <w:pPr>
        <w:spacing w:after="80" w:before="160" w:line="276" w:lineRule="auto"/>
        <w:jc w:val="left"/>
      </w:pPr>
      <w:r>
        <w:rPr>
          <w:rFonts w:ascii="Times New Roman" w:hAnsi="Times New Roman"/>
          <w:b/>
          <w:i w:val="0"/>
          <w:color w:val="111111"/>
          <w:sz w:val="24"/>
        </w:rPr>
        <w:t>4. Hair Donor Module (FR-DONOR)</w:t>
      </w:r>
    </w:p>
    <w:p>
      <w:pPr>
        <w:spacing w:after="120" w:before="0" w:line="360" w:lineRule="auto"/>
        <w:ind w:firstLine="720"/>
        <w:jc w:val="both"/>
      </w:pPr>
      <w:r>
        <w:rPr>
          <w:rFonts w:ascii="Times New Roman" w:hAnsi="Times New Roman"/>
          <w:b w:val="0"/>
          <w:i w:val="0"/>
          <w:color w:val="111111"/>
          <w:sz w:val="24"/>
        </w:rPr>
        <w:t>• FR-DONOR-01: Author hair donation posts detailing length (inches), hair texture, and specimen photo.</w:t>
        <w:br/>
        <w:t>• FR-DONOR-02: Enforce strict file upload validation restricting formats to JPG, JPEG, and PNG.</w:t>
        <w:br/>
        <w:t>• FR-DONOR-03: Real-time visual tracking of donation pipeline (Available -&gt; Processing -&gt; Donated).</w:t>
        <w:br/>
        <w:t>• FR-DONOR-04: Directory access to upcoming NGO community campaigns.</w:t>
        <w:br/>
        <w:t>• FR-DONOR-05: Direct submission of feedback and support tickets to Administrator.</w:t>
      </w:r>
    </w:p>
    <w:p>
      <w:pPr>
        <w:spacing w:after="80" w:before="160" w:line="276" w:lineRule="auto"/>
        <w:jc w:val="left"/>
      </w:pPr>
      <w:r>
        <w:rPr>
          <w:rFonts w:ascii="Times New Roman" w:hAnsi="Times New Roman"/>
          <w:b/>
          <w:i w:val="0"/>
          <w:color w:val="111111"/>
          <w:sz w:val="24"/>
        </w:rPr>
        <w:t>5. Cancer Patient Module (FR-PATIENT)</w:t>
      </w:r>
    </w:p>
    <w:p>
      <w:pPr>
        <w:spacing w:after="120" w:before="0" w:line="360" w:lineRule="auto"/>
        <w:ind w:firstLine="720"/>
        <w:jc w:val="both"/>
      </w:pPr>
      <w:r>
        <w:rPr>
          <w:rFonts w:ascii="Times New Roman" w:hAnsi="Times New Roman"/>
          <w:b w:val="0"/>
          <w:i w:val="0"/>
          <w:color w:val="111111"/>
          <w:sz w:val="24"/>
        </w:rPr>
        <w:t>• FR-PATIENT-01: Upload diagnostic clinical oncology certificates to isolated server directories.</w:t>
        <w:br/>
        <w:t>• FR-PATIENT-02: Browse verified available hair catalog with attribute filtering (length, texture).</w:t>
        <w:br/>
        <w:t>• FR-PATIENT-03: Dispatch formal hair requests routed via accredited partner NGOs.</w:t>
        <w:br/>
        <w:t>• FR-PATIENT-04: Atomic database transaction with row locking immediately locks requested post to Processing.</w:t>
        <w:br/>
        <w:t>• FR-PATIENT-05: Real-time monitoring of request verification and custom wig dispatch logistics.</w:t>
      </w:r>
    </w:p>
    <w:p>
      <w:pPr>
        <w:spacing w:after="120" w:before="240" w:line="276" w:lineRule="auto"/>
        <w:jc w:val="left"/>
      </w:pPr>
      <w:r>
        <w:rPr>
          <w:rFonts w:ascii="Times New Roman" w:hAnsi="Times New Roman"/>
          <w:b/>
          <w:i w:val="0"/>
          <w:color w:val="111111"/>
          <w:sz w:val="28"/>
        </w:rPr>
        <w:t>12.4 Non-Functional Requirements (NFRs)</w:t>
      </w:r>
    </w:p>
    <w:p>
      <w:pPr>
        <w:spacing w:after="120" w:before="0" w:line="360" w:lineRule="auto"/>
        <w:ind w:firstLine="720"/>
        <w:jc w:val="both"/>
      </w:pPr>
      <w:r>
        <w:rPr>
          <w:rFonts w:ascii="Times New Roman" w:hAnsi="Times New Roman"/>
          <w:b w:val="0"/>
          <w:i w:val="0"/>
          <w:color w:val="111111"/>
          <w:sz w:val="24"/>
        </w:rPr>
        <w:t>• NFR-01 (Security &amp; Data Integrity): Parameterized PDO prepared statements eliminate SQL Injection across 100% of queries. Dynamic DOM outputs sanitized via htmlspecialchars(ENT_QUOTES, 'UTF-8') to block XSS attacks.</w:t>
        <w:br/>
        <w:t>• NFR-02 (Concurrency Control): Database-level pessimistic locking (SELECT ... FOR UPDATE) inside ACID transactions completely prevents asset double-booking race conditions.</w:t>
        <w:br/>
        <w:t>• NFR-03 (Performance &amp; Latency): Catalog search execution executes in under 150 ms; page rendering under 1.5 s on 4G networks.</w:t>
        <w:br/>
        <w:t>• NFR-04 (Availability &amp; Reliability): Architectural target of 99.5% uptime backed by daily automated SQL dump snapshots.</w:t>
        <w:br/>
        <w:t>• NFR-05 (Portability &amp; Responsiveness): Fluid CSS flexbox/grid layout supports viewports from 320px to 2560px seamlessly.</w:t>
      </w:r>
    </w:p>
    <w:p>
      <w:r>
        <w:br w:type="page"/>
      </w:r>
    </w:p>
    <w:p>
      <w:pPr>
        <w:spacing w:after="120" w:before="4400" w:line="360" w:lineRule="auto"/>
        <w:jc w:val="both"/>
      </w:pPr>
    </w:p>
    <w:p>
      <w:pPr>
        <w:spacing w:after="0" w:before="0" w:line="360" w:lineRule="auto"/>
        <w:jc w:val="center"/>
      </w:pPr>
      <w:r>
        <w:rPr>
          <w:rFonts w:ascii="Times New Roman" w:hAnsi="Times New Roman"/>
          <w:b/>
          <w:i w:val="0"/>
          <w:color w:val="111111"/>
          <w:sz w:val="40"/>
        </w:rPr>
        <w:t>CHAPTER 13: SYSTEM DESIGN</w:t>
      </w:r>
    </w:p>
    <w:p>
      <w:r>
        <w:br w:type="page"/>
      </w:r>
    </w:p>
    <w:p>
      <w:pPr>
        <w:spacing w:after="160" w:before="320" w:line="276" w:lineRule="auto"/>
        <w:jc w:val="left"/>
      </w:pPr>
      <w:r>
        <w:rPr>
          <w:rFonts w:ascii="Times New Roman" w:hAnsi="Times New Roman"/>
          <w:b/>
          <w:i w:val="0"/>
          <w:color w:val="111111"/>
          <w:sz w:val="32"/>
        </w:rPr>
        <w:t>CHAPTER 13: SYSTEM DESIGN</w:t>
      </w:r>
    </w:p>
    <w:p>
      <w:pPr>
        <w:spacing w:after="120" w:before="240" w:line="276" w:lineRule="auto"/>
        <w:jc w:val="left"/>
      </w:pPr>
      <w:r>
        <w:rPr>
          <w:rFonts w:ascii="Times New Roman" w:hAnsi="Times New Roman"/>
          <w:b/>
          <w:i w:val="0"/>
          <w:color w:val="111111"/>
          <w:sz w:val="28"/>
        </w:rPr>
        <w:t>13.1 High-Level MVC Architectural Pattern</w:t>
      </w:r>
    </w:p>
    <w:p>
      <w:pPr>
        <w:spacing w:after="120" w:before="0" w:line="360" w:lineRule="auto"/>
        <w:ind w:firstLine="720"/>
        <w:jc w:val="both"/>
      </w:pPr>
      <w:r>
        <w:rPr>
          <w:rFonts w:ascii="Times New Roman" w:hAnsi="Times New Roman"/>
          <w:b w:val="0"/>
          <w:i w:val="0"/>
          <w:color w:val="111111"/>
          <w:sz w:val="24"/>
        </w:rPr>
        <w:t>HairFidence is architected according to the classical 3-Tier Model-View-Controller (MVC) software architectural pattern. The MVC design pattern enforces strict separation of concerns, decoupling the presentation layer (Views) from domain data models (Models) and routing logic (Controllers). This separation guarantees maintainability, modular testability, and enterprise-grade code organization.</w:t>
      </w:r>
    </w:p>
    <w:p>
      <w:pPr>
        <w:spacing w:after="120" w:before="0" w:line="360" w:lineRule="auto"/>
        <w:ind w:firstLine="720"/>
        <w:jc w:val="both"/>
      </w:pPr>
      <w:r>
        <w:rPr>
          <w:rFonts w:ascii="Times New Roman" w:hAnsi="Times New Roman"/>
          <w:b w:val="0"/>
          <w:i w:val="0"/>
          <w:color w:val="111111"/>
          <w:sz w:val="24"/>
        </w:rPr>
        <w:t>• Tier 1: Presentation Layer (Views): Responsible exclusively for user interface rendering. Views are authored using semantic HTML5, modern ECMAScript 6+ (ES6), and Vanilla CSS3 custom properties. The views consume structured associative data arrays emitted by controllers and render responsive, accessible interfaces. Crucially, views contain zero raw database access or business logic.</w:t>
      </w:r>
    </w:p>
    <w:p>
      <w:pPr>
        <w:spacing w:after="120" w:before="0" w:line="360" w:lineRule="auto"/>
        <w:ind w:firstLine="720"/>
        <w:jc w:val="both"/>
      </w:pPr>
      <w:r>
        <w:rPr>
          <w:rFonts w:ascii="Times New Roman" w:hAnsi="Times New Roman"/>
          <w:b w:val="0"/>
          <w:i w:val="0"/>
          <w:color w:val="111111"/>
          <w:sz w:val="24"/>
        </w:rPr>
        <w:t>• Tier 2: Application / Controller Layer (Controllers): Implemented via modular PHP 8.x scripts. Controllers intercept HTTP GET and POST payloads, validate input types, enforce authentication boundaries via check_access(), coordinate file upload security, execute domain business logic (e.g., verifying that hair length &gt;= 8.0 inches), and manage atomic database transactions.</w:t>
      </w:r>
    </w:p>
    <w:p>
      <w:pPr>
        <w:spacing w:after="120" w:before="0" w:line="360" w:lineRule="auto"/>
        <w:ind w:firstLine="720"/>
        <w:jc w:val="both"/>
      </w:pPr>
      <w:r>
        <w:rPr>
          <w:rFonts w:ascii="Times New Roman" w:hAnsi="Times New Roman"/>
          <w:b w:val="0"/>
          <w:i w:val="0"/>
          <w:color w:val="111111"/>
          <w:sz w:val="24"/>
        </w:rPr>
        <w:t>• Tier 3: Data Persistence Layer (Models): Governed by the MariaDB/MySQL relational database engine configured with the InnoDB storage engine. The persistence layer guarantees full ACID compliance, enforces referential integrity through foreign key cascades, and executes row-level pessimistic locks (FOR UPDATE) to manage concurrent asset allocation.</w:t>
      </w:r>
    </w:p>
    <w:p>
      <w:pPr>
        <w:spacing w:after="120" w:before="240" w:line="276" w:lineRule="auto"/>
        <w:jc w:val="left"/>
      </w:pPr>
      <w:r>
        <w:rPr>
          <w:rFonts w:ascii="Times New Roman" w:hAnsi="Times New Roman"/>
          <w:b/>
          <w:i w:val="0"/>
          <w:color w:val="111111"/>
          <w:sz w:val="28"/>
        </w:rPr>
        <w:t>13.2 Data Flow Diagrams (DFD)</w:t>
      </w:r>
    </w:p>
    <w:p>
      <w:pPr>
        <w:spacing w:after="120" w:before="0" w:line="360" w:lineRule="auto"/>
        <w:ind w:firstLine="720"/>
        <w:jc w:val="both"/>
      </w:pPr>
      <w:r>
        <w:rPr>
          <w:rFonts w:ascii="Times New Roman" w:hAnsi="Times New Roman"/>
          <w:b w:val="0"/>
          <w:i w:val="0"/>
          <w:color w:val="111111"/>
          <w:sz w:val="24"/>
        </w:rPr>
        <w:t>Data Flow Diagrams model the flow of information through the system at progressive levels of abstraction:</w:t>
      </w:r>
    </w:p>
    <w:p>
      <w:pPr>
        <w:spacing w:after="80" w:before="160" w:line="276" w:lineRule="auto"/>
        <w:jc w:val="left"/>
      </w:pPr>
      <w:r>
        <w:rPr>
          <w:rFonts w:ascii="Times New Roman" w:hAnsi="Times New Roman"/>
          <w:b/>
          <w:i w:val="0"/>
          <w:color w:val="111111"/>
          <w:sz w:val="24"/>
        </w:rPr>
        <w:t>13.2.1 DFD Level 0: System Context Diagram</w:t>
      </w:r>
    </w:p>
    <w:p>
      <w:pPr>
        <w:spacing w:after="120" w:before="0" w:line="360" w:lineRule="auto"/>
        <w:ind w:firstLine="720"/>
        <w:jc w:val="both"/>
      </w:pPr>
      <w:r>
        <w:rPr>
          <w:rFonts w:ascii="Times New Roman" w:hAnsi="Times New Roman"/>
          <w:b w:val="0"/>
          <w:i w:val="0"/>
          <w:color w:val="111111"/>
          <w:sz w:val="24"/>
        </w:rPr>
        <w:t>The Level 0 Context Diagram establishes the global boundary of the system, illustrating how external entities (Administrator, Healthcare NGO, Hair Donor, Cancer Patient) interact with the centralized HairFidence process (Process 0). Donors submit hair specifications and photos; Patients submit diagnostic reports and hair requests; NGOs execute audits and status transitions; Administrators perform institutional vetting and ticket resolution.</w:t>
      </w:r>
    </w:p>
    <w:p>
      <w:pPr>
        <w:spacing w:after="80" w:before="160" w:line="276" w:lineRule="auto"/>
        <w:jc w:val="left"/>
      </w:pPr>
      <w:r>
        <w:rPr>
          <w:rFonts w:ascii="Times New Roman" w:hAnsi="Times New Roman"/>
          <w:b/>
          <w:i w:val="0"/>
          <w:color w:val="111111"/>
          <w:sz w:val="24"/>
        </w:rPr>
        <w:t>13.2.2 DFD Level 1: Macro Subsystem Decomposition</w:t>
      </w:r>
    </w:p>
    <w:p>
      <w:pPr>
        <w:spacing w:after="120" w:before="0" w:line="360" w:lineRule="auto"/>
        <w:ind w:firstLine="720"/>
        <w:jc w:val="both"/>
      </w:pPr>
      <w:r>
        <w:rPr>
          <w:rFonts w:ascii="Times New Roman" w:hAnsi="Times New Roman"/>
          <w:b w:val="0"/>
          <w:i w:val="0"/>
          <w:color w:val="111111"/>
          <w:sz w:val="24"/>
        </w:rPr>
        <w:t>The Level 1 Diagram decomposes the system into seven major operational processes: 1.0 Authentication &amp; Role Router; 2.0 NGO Accreditation; 3.0 Hair Cataloging &amp; Post Insertion; 4.0 Patient Diagnostic Verification; 5.0 Concurrency-Locked Request Matching Engine; 6.0 Community Campaign Publishing; 7.0 Grievance Redressal Support Ticketing.</w:t>
      </w:r>
    </w:p>
    <w:p>
      <w:pPr>
        <w:spacing w:after="80" w:before="160" w:line="276" w:lineRule="auto"/>
        <w:jc w:val="left"/>
      </w:pPr>
      <w:r>
        <w:rPr>
          <w:rFonts w:ascii="Times New Roman" w:hAnsi="Times New Roman"/>
          <w:b/>
          <w:i w:val="0"/>
          <w:color w:val="111111"/>
          <w:sz w:val="24"/>
        </w:rPr>
        <w:t>13.2.3 DFD Level 2: Sub-Process 5.0 (Request &amp; Concurrency Locking)</w:t>
      </w:r>
    </w:p>
    <w:p>
      <w:pPr>
        <w:spacing w:after="120" w:before="0" w:line="360" w:lineRule="auto"/>
        <w:ind w:firstLine="720"/>
        <w:jc w:val="both"/>
      </w:pPr>
      <w:r>
        <w:rPr>
          <w:rFonts w:ascii="Times New Roman" w:hAnsi="Times New Roman"/>
          <w:b w:val="0"/>
          <w:i w:val="0"/>
          <w:color w:val="111111"/>
          <w:sz w:val="24"/>
        </w:rPr>
        <w:t>Decomposes the transactional path where a patient requests a hair asset: 5.1 Initialize Atomic Transaction -&gt; 5.2 Query post status FOR UPDATE -&gt; 5.3 If not Available, rollback and report conflict -&gt; 5.4 If Available, insert tuple into hair_requests -&gt; 5.5 Update post status to Processing -&gt; 5.6 Commit transaction -&gt; 5.7 Emit dispatch notification to designated NGO.</w:t>
      </w:r>
    </w:p>
    <w:p>
      <w:pPr>
        <w:spacing w:after="120" w:before="240" w:line="276" w:lineRule="auto"/>
        <w:jc w:val="left"/>
      </w:pPr>
      <w:r>
        <w:rPr>
          <w:rFonts w:ascii="Times New Roman" w:hAnsi="Times New Roman"/>
          <w:b/>
          <w:i w:val="0"/>
          <w:color w:val="111111"/>
          <w:sz w:val="28"/>
        </w:rPr>
        <w:t>13.3 UML Modeling</w:t>
      </w:r>
    </w:p>
    <w:p>
      <w:pPr>
        <w:spacing w:after="120" w:before="0" w:line="360" w:lineRule="auto"/>
        <w:ind w:firstLine="720"/>
        <w:jc w:val="both"/>
      </w:pPr>
      <w:r>
        <w:rPr>
          <w:rFonts w:ascii="Times New Roman" w:hAnsi="Times New Roman"/>
          <w:b w:val="0"/>
          <w:i w:val="0"/>
          <w:color w:val="111111"/>
          <w:sz w:val="24"/>
        </w:rPr>
        <w:t>Unified Modeling Language (UML) structural and behavioral models formalize system entities and transactions:</w:t>
      </w:r>
    </w:p>
    <w:p>
      <w:pPr>
        <w:spacing w:before="200" w:after="120"/>
        <w:jc w:val="center"/>
      </w:pPr>
      <w:r>
        <w:drawing>
          <wp:inline xmlns:a="http://schemas.openxmlformats.org/drawingml/2006/main" xmlns:pic="http://schemas.openxmlformats.org/drawingml/2006/picture">
            <wp:extent cx="5029200" cy="6172200"/>
            <wp:docPr id="3" name="Picture 3"/>
            <wp:cNvGraphicFramePr>
              <a:graphicFrameLocks noChangeAspect="1"/>
            </wp:cNvGraphicFramePr>
            <a:graphic>
              <a:graphicData uri="http://schemas.openxmlformats.org/drawingml/2006/picture">
                <pic:pic>
                  <pic:nvPicPr>
                    <pic:cNvPr id="0" name="use_case_diagram.png"/>
                    <pic:cNvPicPr/>
                  </pic:nvPicPr>
                  <pic:blipFill>
                    <a:blip r:embed="rId12"/>
                    <a:stretch>
                      <a:fillRect/>
                    </a:stretch>
                  </pic:blipFill>
                  <pic:spPr>
                    <a:xfrm>
                      <a:off x="0" y="0"/>
                      <a:ext cx="5029200" cy="6172200"/>
                    </a:xfrm>
                    <a:prstGeom prst="rect"/>
                  </pic:spPr>
                </pic:pic>
              </a:graphicData>
            </a:graphic>
          </wp:inline>
        </w:drawing>
      </w:r>
    </w:p>
    <w:p>
      <w:pPr>
        <w:spacing w:after="320" w:before="0" w:line="360" w:lineRule="auto"/>
        <w:jc w:val="center"/>
      </w:pPr>
      <w:r>
        <w:rPr>
          <w:rFonts w:ascii="Times New Roman" w:hAnsi="Times New Roman"/>
          <w:b w:val="0"/>
          <w:i/>
          <w:color w:val="111111"/>
          <w:sz w:val="20"/>
        </w:rPr>
        <w:t>Figure 13.1: UML Use Case Diagram for HairFidence System</w:t>
      </w:r>
    </w:p>
    <w:p>
      <w:pPr>
        <w:spacing w:after="80" w:before="160" w:line="276" w:lineRule="auto"/>
        <w:jc w:val="left"/>
      </w:pPr>
      <w:r>
        <w:rPr>
          <w:rFonts w:ascii="Times New Roman" w:hAnsi="Times New Roman"/>
          <w:b/>
          <w:i w:val="0"/>
          <w:color w:val="111111"/>
          <w:sz w:val="24"/>
        </w:rPr>
        <w:t>Use Case Specifications &amp; Actor Matrix</w:t>
      </w:r>
    </w:p>
    <w:p>
      <w:pPr>
        <w:spacing w:after="120" w:before="0" w:line="360" w:lineRule="auto"/>
        <w:ind w:firstLine="720"/>
        <w:jc w:val="both"/>
      </w:pPr>
      <w:r>
        <w:rPr>
          <w:rFonts w:ascii="Times New Roman" w:hAnsi="Times New Roman"/>
          <w:b w:val="0"/>
          <w:i w:val="0"/>
          <w:color w:val="111111"/>
          <w:sz w:val="24"/>
        </w:rPr>
        <w:t>The system defines fifteen formal use cases spanning four primary actors (Admin, NGO, Donor, Patient), governing login (UC-01), multi-role registration (UC-02), NGO vetting (UC-03), hair post creation (UC-04), pipeline tracking (UC-05), diagnostic report upload (UC-06), catalog search (UC-07), concurrency-safe requesting (UC-08), medical auditing (UC-09), request approval/rejection (UC-10), physical parcel inspection (UC-11), campaign creation (UC-12), complaint submission (UC-13), grievance resolution (UC-14), and metric aggregation (UC-15).</w:t>
      </w:r>
    </w:p>
    <w:p>
      <w:pPr>
        <w:spacing w:after="120" w:before="240" w:line="276" w:lineRule="auto"/>
        <w:jc w:val="left"/>
      </w:pPr>
      <w:r>
        <w:rPr>
          <w:rFonts w:ascii="Times New Roman" w:hAnsi="Times New Roman"/>
          <w:b/>
          <w:i w:val="0"/>
          <w:color w:val="111111"/>
          <w:sz w:val="28"/>
        </w:rPr>
        <w:t>13.4 Database Design &amp; Relational Schema Tables</w:t>
      </w:r>
    </w:p>
    <w:p>
      <w:pPr>
        <w:spacing w:after="120" w:before="0" w:line="360" w:lineRule="auto"/>
        <w:ind w:firstLine="720"/>
        <w:jc w:val="both"/>
      </w:pPr>
      <w:r>
        <w:rPr>
          <w:rFonts w:ascii="Times New Roman" w:hAnsi="Times New Roman"/>
          <w:b w:val="0"/>
          <w:i w:val="0"/>
          <w:color w:val="111111"/>
          <w:sz w:val="24"/>
        </w:rPr>
        <w:t>The HairFidence database schema consists of 8 normalized relational tables interconnected via foreign keys:</w:t>
      </w:r>
    </w:p>
    <w:tbl>
      <w:tblPr>
        <w:tblW w:type="auto" w:w="0"/>
        <w:jc w:val="center"/>
        <w:tblLook w:firstColumn="1" w:firstRow="1" w:lastColumn="0" w:lastRow="0" w:noHBand="0" w:noVBand="1" w:val="04A0"/>
      </w:tblPr>
      <w:tblGrid>
        <w:gridCol w:w="2340"/>
        <w:gridCol w:w="2340"/>
        <w:gridCol w:w="2340"/>
        <w:gridCol w:w="2340"/>
      </w:tblGrid>
      <w:tr>
        <w:tc>
          <w:tcPr>
            <w:tcW w:type="dxa" w:w="2340"/>
            <w:shd w:fill="F1F5F9"/>
            <w:tcBorders>
              <w:top w:val="single" w:sz="4" w:space="0" w:color="CBD5E1"/>
              <w:bottom w:val="single" w:sz="4" w:space="0" w:color="CBD5E1"/>
              <w:left w:val="single" w:sz="4" w:space="0" w:color="CBD5E1"/>
              <w:right w:val="single" w:sz="4" w:space="0" w:color="CBD5E1"/>
            </w:tcBorders>
          </w:tcPr>
          <w:p>
            <w:r>
              <w:rPr>
                <w:rFonts w:ascii="Times New Roman" w:hAnsi="Times New Roman"/>
                <w:b/>
                <w:sz w:val="19"/>
              </w:rPr>
              <w:t>Table Name</w:t>
            </w:r>
          </w:p>
        </w:tc>
        <w:tc>
          <w:tcPr>
            <w:tcW w:type="dxa" w:w="2340"/>
            <w:shd w:fill="F1F5F9"/>
            <w:tcBorders>
              <w:top w:val="single" w:sz="4" w:space="0" w:color="CBD5E1"/>
              <w:bottom w:val="single" w:sz="4" w:space="0" w:color="CBD5E1"/>
              <w:left w:val="single" w:sz="4" w:space="0" w:color="CBD5E1"/>
              <w:right w:val="single" w:sz="4" w:space="0" w:color="CBD5E1"/>
            </w:tcBorders>
          </w:tcPr>
          <w:p>
            <w:r>
              <w:rPr>
                <w:rFonts w:ascii="Times New Roman" w:hAnsi="Times New Roman"/>
                <w:b/>
                <w:sz w:val="19"/>
              </w:rPr>
              <w:t>Primary Key</w:t>
            </w:r>
          </w:p>
        </w:tc>
        <w:tc>
          <w:tcPr>
            <w:tcW w:type="dxa" w:w="2340"/>
            <w:shd w:fill="F1F5F9"/>
            <w:tcBorders>
              <w:top w:val="single" w:sz="4" w:space="0" w:color="CBD5E1"/>
              <w:bottom w:val="single" w:sz="4" w:space="0" w:color="CBD5E1"/>
              <w:left w:val="single" w:sz="4" w:space="0" w:color="CBD5E1"/>
              <w:right w:val="single" w:sz="4" w:space="0" w:color="CBD5E1"/>
            </w:tcBorders>
          </w:tcPr>
          <w:p>
            <w:r>
              <w:rPr>
                <w:rFonts w:ascii="Times New Roman" w:hAnsi="Times New Roman"/>
                <w:b/>
                <w:sz w:val="19"/>
              </w:rPr>
              <w:t>Foreign Keys</w:t>
            </w:r>
          </w:p>
        </w:tc>
        <w:tc>
          <w:tcPr>
            <w:tcW w:type="dxa" w:w="2340"/>
            <w:shd w:fill="F1F5F9"/>
            <w:tcBorders>
              <w:top w:val="single" w:sz="4" w:space="0" w:color="CBD5E1"/>
              <w:bottom w:val="single" w:sz="4" w:space="0" w:color="CBD5E1"/>
              <w:left w:val="single" w:sz="4" w:space="0" w:color="CBD5E1"/>
              <w:right w:val="single" w:sz="4" w:space="0" w:color="CBD5E1"/>
            </w:tcBorders>
          </w:tcPr>
          <w:p>
            <w:r>
              <w:rPr>
                <w:rFonts w:ascii="Times New Roman" w:hAnsi="Times New Roman"/>
                <w:b/>
                <w:sz w:val="19"/>
              </w:rPr>
              <w:t>Core Attributes</w:t>
            </w:r>
          </w:p>
        </w:tc>
      </w:tr>
      <w:tr>
        <w:tc>
          <w:tcPr>
            <w:tcW w:type="dxa" w:w="234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1. login</w:t>
            </w:r>
          </w:p>
        </w:tc>
        <w:tc>
          <w:tcPr>
            <w:tcW w:type="dxa" w:w="234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login_id (INT PK)</w:t>
            </w:r>
          </w:p>
        </w:tc>
        <w:tc>
          <w:tcPr>
            <w:tcW w:type="dxa" w:w="234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None</w:t>
            </w:r>
          </w:p>
        </w:tc>
        <w:tc>
          <w:tcPr>
            <w:tcW w:type="dxa" w:w="234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email (UNIQUE), password (BCrypt), role (ENUM), created_at</w:t>
            </w:r>
          </w:p>
        </w:tc>
      </w:tr>
      <w:tr>
        <w:tc>
          <w:tcPr>
            <w:tcW w:type="dxa" w:w="234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2. donors</w:t>
            </w:r>
          </w:p>
        </w:tc>
        <w:tc>
          <w:tcPr>
            <w:tcW w:type="dxa" w:w="234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donor_id (INT PK)</w:t>
            </w:r>
          </w:p>
        </w:tc>
        <w:tc>
          <w:tcPr>
            <w:tcW w:type="dxa" w:w="234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login_id -&gt; login(login_id)</w:t>
            </w:r>
          </w:p>
        </w:tc>
        <w:tc>
          <w:tcPr>
            <w:tcW w:type="dxa" w:w="234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full_name, phone, address</w:t>
            </w:r>
          </w:p>
        </w:tc>
      </w:tr>
      <w:tr>
        <w:tc>
          <w:tcPr>
            <w:tcW w:type="dxa" w:w="234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3. patients</w:t>
            </w:r>
          </w:p>
        </w:tc>
        <w:tc>
          <w:tcPr>
            <w:tcW w:type="dxa" w:w="234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patient_id (INT PK)</w:t>
            </w:r>
          </w:p>
        </w:tc>
        <w:tc>
          <w:tcPr>
            <w:tcW w:type="dxa" w:w="234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login_id -&gt; login(login_id)</w:t>
            </w:r>
          </w:p>
        </w:tc>
        <w:tc>
          <w:tcPr>
            <w:tcW w:type="dxa" w:w="234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full_name, phone, address, medical_report_url</w:t>
            </w:r>
          </w:p>
        </w:tc>
      </w:tr>
      <w:tr>
        <w:tc>
          <w:tcPr>
            <w:tcW w:type="dxa" w:w="234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4. ngos</w:t>
            </w:r>
          </w:p>
        </w:tc>
        <w:tc>
          <w:tcPr>
            <w:tcW w:type="dxa" w:w="234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ngo_id (INT PK)</w:t>
            </w:r>
          </w:p>
        </w:tc>
        <w:tc>
          <w:tcPr>
            <w:tcW w:type="dxa" w:w="234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login_id -&gt; login(login_id)</w:t>
            </w:r>
          </w:p>
        </w:tc>
        <w:tc>
          <w:tcPr>
            <w:tcW w:type="dxa" w:w="234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organization_name, registration_number, is_approved</w:t>
            </w:r>
          </w:p>
        </w:tc>
      </w:tr>
      <w:tr>
        <w:tc>
          <w:tcPr>
            <w:tcW w:type="dxa" w:w="234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5. hair_donation_posts</w:t>
            </w:r>
          </w:p>
        </w:tc>
        <w:tc>
          <w:tcPr>
            <w:tcW w:type="dxa" w:w="234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post_id (INT PK)</w:t>
            </w:r>
          </w:p>
        </w:tc>
        <w:tc>
          <w:tcPr>
            <w:tcW w:type="dxa" w:w="234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donor_id -&gt; donors(donor_id)</w:t>
            </w:r>
          </w:p>
        </w:tc>
        <w:tc>
          <w:tcPr>
            <w:tcW w:type="dxa" w:w="234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hair_length, hair_type, image_url, status (ENUM)</w:t>
            </w:r>
          </w:p>
        </w:tc>
      </w:tr>
      <w:tr>
        <w:tc>
          <w:tcPr>
            <w:tcW w:type="dxa" w:w="234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6. hair_requests</w:t>
            </w:r>
          </w:p>
        </w:tc>
        <w:tc>
          <w:tcPr>
            <w:tcW w:type="dxa" w:w="234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request_id (INT PK)</w:t>
            </w:r>
          </w:p>
        </w:tc>
        <w:tc>
          <w:tcPr>
            <w:tcW w:type="dxa" w:w="234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patient_id, post_id, ngo_id</w:t>
            </w:r>
          </w:p>
        </w:tc>
        <w:tc>
          <w:tcPr>
            <w:tcW w:type="dxa" w:w="234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request_date, status (Pending/Approved/Rejected)</w:t>
            </w:r>
          </w:p>
        </w:tc>
      </w:tr>
      <w:tr>
        <w:tc>
          <w:tcPr>
            <w:tcW w:type="dxa" w:w="234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7. campaigns</w:t>
            </w:r>
          </w:p>
        </w:tc>
        <w:tc>
          <w:tcPr>
            <w:tcW w:type="dxa" w:w="234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campaign_id (INT PK)</w:t>
            </w:r>
          </w:p>
        </w:tc>
        <w:tc>
          <w:tcPr>
            <w:tcW w:type="dxa" w:w="234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ngo_id -&gt; ngos(ngo_id)</w:t>
            </w:r>
          </w:p>
        </w:tc>
        <w:tc>
          <w:tcPr>
            <w:tcW w:type="dxa" w:w="234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title, description, event_date, location</w:t>
            </w:r>
          </w:p>
        </w:tc>
      </w:tr>
      <w:tr>
        <w:tc>
          <w:tcPr>
            <w:tcW w:type="dxa" w:w="234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8. complaints</w:t>
            </w:r>
          </w:p>
        </w:tc>
        <w:tc>
          <w:tcPr>
            <w:tcW w:type="dxa" w:w="234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complaint_id (INT PK)</w:t>
            </w:r>
          </w:p>
        </w:tc>
        <w:tc>
          <w:tcPr>
            <w:tcW w:type="dxa" w:w="234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login_id -&gt; login(login_id)</w:t>
            </w:r>
          </w:p>
        </w:tc>
        <w:tc>
          <w:tcPr>
            <w:tcW w:type="dxa" w:w="234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subject, description, status (Pending/Resolved), date</w:t>
            </w:r>
          </w:p>
        </w:tc>
      </w:tr>
    </w:tbl>
    <w:p>
      <w:pPr>
        <w:spacing w:after="120" w:before="240" w:line="276" w:lineRule="auto"/>
        <w:jc w:val="left"/>
      </w:pPr>
      <w:r>
        <w:rPr>
          <w:rFonts w:ascii="Times New Roman" w:hAnsi="Times New Roman"/>
          <w:b/>
          <w:i w:val="0"/>
          <w:color w:val="111111"/>
          <w:sz w:val="28"/>
        </w:rPr>
        <w:t>13.5 Normalization Proofs (1NF, 2NF, 3NF)</w:t>
      </w:r>
    </w:p>
    <w:p>
      <w:pPr>
        <w:spacing w:after="120" w:before="0" w:line="360" w:lineRule="auto"/>
        <w:ind w:firstLine="720"/>
        <w:jc w:val="both"/>
      </w:pPr>
      <w:r>
        <w:rPr>
          <w:rFonts w:ascii="Times New Roman" w:hAnsi="Times New Roman"/>
          <w:b w:val="0"/>
          <w:i w:val="0"/>
          <w:color w:val="111111"/>
          <w:sz w:val="24"/>
        </w:rPr>
        <w:t>• First Normal Form (1NF): All attribute domains contain exclusively atomic (indivisible) values. Attributes such as hair_length, hair_type, and image_url store single scalar values. There are zero multi-valued columns or repeating groups.</w:t>
        <w:br/>
        <w:t>• Second Normal Form (2NF): The schema is in 1NF and every non-prime attribute is fully functionally dependent on the entire primary key. Because every table uses a single-column surrogate primary key (|PK| = 1), proper subsets of candidate keys cannot exist, eliminating partial dependencies.</w:t>
        <w:br/>
        <w:t>• Third Normal Form (3NF): The schema is in 2NF and there exist no transitive functional dependencies (X -&gt; Y and Y -&gt; Z). Authentication attributes reside strictly in login, while domain profile attributes reside strictly in entity profile relations (donors, patients, ngos), linked solely by the foreign key login_id. In hair_requests, status depends directly on request_id, not transitively through patient_id or ngo_id.</w:t>
      </w:r>
    </w:p>
    <w:p>
      <w:r>
        <w:br w:type="page"/>
      </w:r>
    </w:p>
    <w:p>
      <w:pPr>
        <w:spacing w:after="120" w:before="4400" w:line="360" w:lineRule="auto"/>
        <w:jc w:val="both"/>
      </w:pPr>
    </w:p>
    <w:p>
      <w:pPr>
        <w:spacing w:after="0" w:before="0" w:line="360" w:lineRule="auto"/>
        <w:jc w:val="center"/>
      </w:pPr>
      <w:r>
        <w:rPr>
          <w:rFonts w:ascii="Times New Roman" w:hAnsi="Times New Roman"/>
          <w:b/>
          <w:i w:val="0"/>
          <w:color w:val="111111"/>
          <w:sz w:val="40"/>
        </w:rPr>
        <w:t>CHAPTER 14: SYSTEM DEVELOPMENT</w:t>
      </w:r>
    </w:p>
    <w:p>
      <w:r>
        <w:br w:type="page"/>
      </w:r>
    </w:p>
    <w:p>
      <w:pPr>
        <w:spacing w:after="160" w:before="320" w:line="276" w:lineRule="auto"/>
        <w:jc w:val="left"/>
      </w:pPr>
      <w:r>
        <w:rPr>
          <w:rFonts w:ascii="Times New Roman" w:hAnsi="Times New Roman"/>
          <w:b/>
          <w:i w:val="0"/>
          <w:color w:val="111111"/>
          <w:sz w:val="32"/>
        </w:rPr>
        <w:t>CHAPTER 14: SYSTEM DEVELOPMENT</w:t>
      </w:r>
    </w:p>
    <w:p>
      <w:pPr>
        <w:spacing w:after="120" w:before="240" w:line="276" w:lineRule="auto"/>
        <w:jc w:val="left"/>
      </w:pPr>
      <w:r>
        <w:rPr>
          <w:rFonts w:ascii="Times New Roman" w:hAnsi="Times New Roman"/>
          <w:b/>
          <w:i w:val="0"/>
          <w:color w:val="111111"/>
          <w:sz w:val="28"/>
        </w:rPr>
        <w:t>14.1 Subsystem Modular Breakdown</w:t>
      </w:r>
    </w:p>
    <w:p>
      <w:pPr>
        <w:spacing w:after="120" w:before="0" w:line="360" w:lineRule="auto"/>
        <w:ind w:firstLine="720"/>
        <w:jc w:val="both"/>
      </w:pPr>
      <w:r>
        <w:rPr>
          <w:rFonts w:ascii="Times New Roman" w:hAnsi="Times New Roman"/>
          <w:b w:val="0"/>
          <w:i w:val="0"/>
          <w:color w:val="111111"/>
          <w:sz w:val="24"/>
        </w:rPr>
        <w:t>The implementation divides system functionality across decoupled directories: config/ manages the centralized PDO database instance; includes/ provides RBAC middleware (auth_check.php); auth/ handles session multiplexing and destruction; admin/ administers user profiles, accreditation, and tickets; ngo/ executes clinical audits and parcel verifications; donor/ enables hair post creation and pipeline tracking; patient/ hosts the catalog and request locking engine; and uploads/ stores static specimen photos and medical reports.</w:t>
      </w:r>
    </w:p>
    <w:p>
      <w:pPr>
        <w:spacing w:after="120" w:before="240" w:line="276" w:lineRule="auto"/>
        <w:jc w:val="left"/>
      </w:pPr>
      <w:r>
        <w:rPr>
          <w:rFonts w:ascii="Times New Roman" w:hAnsi="Times New Roman"/>
          <w:b/>
          <w:i w:val="0"/>
          <w:color w:val="111111"/>
          <w:sz w:val="28"/>
        </w:rPr>
        <w:t>14.2 Core Algorithms &amp; Business Logic</w:t>
      </w:r>
    </w:p>
    <w:p>
      <w:pPr>
        <w:spacing w:after="120" w:before="0" w:line="360" w:lineRule="auto"/>
        <w:ind w:firstLine="720"/>
        <w:jc w:val="both"/>
      </w:pPr>
      <w:r>
        <w:rPr>
          <w:rFonts w:ascii="Times New Roman" w:hAnsi="Times New Roman"/>
          <w:b w:val="0"/>
          <w:i w:val="0"/>
          <w:color w:val="111111"/>
          <w:sz w:val="24"/>
        </w:rPr>
        <w:t>1. Pessimistic Concurrency Locking: Evaluated inside an atomic PDO transaction ($pdo-&gt;beginTransaction()). When a patient requests a post, the query SELECT status FROM hair_donation_posts WHERE post_id=? FOR UPDATE acquires an exclusive row lock. If the post is Available, the request is inserted and post status updated to Processing before committing ($pdo-&gt;commit()). This guarantees zero double-booking during concurrent request spikes.</w:t>
      </w:r>
    </w:p>
    <w:p>
      <w:pPr>
        <w:spacing w:after="120" w:before="0" w:line="360" w:lineRule="auto"/>
        <w:ind w:firstLine="720"/>
        <w:jc w:val="both"/>
      </w:pPr>
      <w:r>
        <w:rPr>
          <w:rFonts w:ascii="Times New Roman" w:hAnsi="Times New Roman"/>
          <w:b w:val="0"/>
          <w:i w:val="0"/>
          <w:color w:val="111111"/>
          <w:sz w:val="24"/>
        </w:rPr>
        <w:t>2. Cryptographic Password Hashing: Uses the BCrypt hashing algorithm via password_hash() and password_verify() with cost factor 10, ensuring irreversible credential encryption.</w:t>
      </w:r>
    </w:p>
    <w:p>
      <w:pPr>
        <w:spacing w:after="120" w:before="0" w:line="360" w:lineRule="auto"/>
        <w:ind w:firstLine="720"/>
        <w:jc w:val="both"/>
      </w:pPr>
      <w:r>
        <w:rPr>
          <w:rFonts w:ascii="Times New Roman" w:hAnsi="Times New Roman"/>
          <w:b w:val="0"/>
          <w:i w:val="0"/>
          <w:color w:val="111111"/>
          <w:sz w:val="24"/>
        </w:rPr>
        <w:t>3. Zero-Trust Access Middleware: Intercepts all incoming dashboard requests, validating that active session credentials match permitted roles via check_access().</w:t>
      </w:r>
    </w:p>
    <w:p>
      <w:pPr>
        <w:spacing w:after="120" w:before="0" w:line="360" w:lineRule="auto"/>
        <w:ind w:firstLine="720"/>
        <w:jc w:val="both"/>
      </w:pPr>
      <w:r>
        <w:rPr>
          <w:rFonts w:ascii="Times New Roman" w:hAnsi="Times New Roman"/>
          <w:b w:val="0"/>
          <w:i w:val="0"/>
          <w:color w:val="111111"/>
          <w:sz w:val="24"/>
        </w:rPr>
        <w:t>4. Secure File Upload Pipeline: Inspects incoming file extensions against strict whitelists (JPG, JPEG, PNG for photos; PDF, DOC, JPG for medical reports), assigns unguessable randomized filenames, and writes files to isolated upload directories.</w:t>
      </w:r>
    </w:p>
    <w:p>
      <w:pPr>
        <w:spacing w:after="120" w:before="240" w:line="276" w:lineRule="auto"/>
        <w:jc w:val="left"/>
      </w:pPr>
      <w:r>
        <w:rPr>
          <w:rFonts w:ascii="Times New Roman" w:hAnsi="Times New Roman"/>
          <w:b/>
          <w:i w:val="0"/>
          <w:color w:val="111111"/>
          <w:sz w:val="28"/>
        </w:rPr>
        <w:t>14.3 Routing &amp; Endpoints Specification</w:t>
      </w:r>
    </w:p>
    <w:p>
      <w:pPr>
        <w:spacing w:after="120" w:before="0" w:line="360" w:lineRule="auto"/>
        <w:ind w:firstLine="720"/>
        <w:jc w:val="both"/>
      </w:pPr>
      <w:r>
        <w:rPr>
          <w:rFonts w:ascii="Times New Roman" w:hAnsi="Times New Roman"/>
          <w:b w:val="0"/>
          <w:i w:val="0"/>
          <w:color w:val="111111"/>
          <w:sz w:val="24"/>
        </w:rPr>
        <w:t>The system implements clean, RESTful-style endpoints: /login.php for authentication; /register.php for multi-role registration; /auth/dashboard_redirect.php for role routing; /auth/logout.php for session invalidation; /admin/dashboard.php for governance; /ngo/dashboard.php for clinical audits; /donor/dashboard.php for donation tracking; /patient/dashboard.php for catalog browsing and requests.</w:t>
      </w:r>
    </w:p>
    <w:p>
      <w:pPr>
        <w:spacing w:after="120" w:before="240" w:line="276" w:lineRule="auto"/>
        <w:jc w:val="left"/>
      </w:pPr>
      <w:r>
        <w:rPr>
          <w:rFonts w:ascii="Times New Roman" w:hAnsi="Times New Roman"/>
          <w:b/>
          <w:i w:val="0"/>
          <w:color w:val="111111"/>
          <w:sz w:val="28"/>
        </w:rPr>
        <w:t>14.4 Input Validation &amp; Security Layers</w:t>
      </w:r>
    </w:p>
    <w:p>
      <w:pPr>
        <w:spacing w:after="120" w:before="0" w:line="360" w:lineRule="auto"/>
        <w:ind w:firstLine="720"/>
        <w:jc w:val="both"/>
      </w:pPr>
      <w:r>
        <w:rPr>
          <w:rFonts w:ascii="Times New Roman" w:hAnsi="Times New Roman"/>
          <w:b w:val="0"/>
          <w:i w:val="0"/>
          <w:color w:val="111111"/>
          <w:sz w:val="24"/>
        </w:rPr>
        <w:t>• SQL Injection Prevention: 100% of database interactions are executed via parameterized PDO prepared statements.</w:t>
        <w:br/>
        <w:t>• Cross-Site Scripting (XSS) Prevention: All dynamic variables rendered into the DOM are sanitized using htmlspecialchars(ENT_QUOTES, 'UTF-8').</w:t>
        <w:br/>
        <w:t>• Gated Administrative Approval: NGO accounts cannot log in until certified by the Administrator (is_approved = 1).</w:t>
      </w:r>
    </w:p>
    <w:p>
      <w:r>
        <w:br w:type="page"/>
      </w:r>
    </w:p>
    <w:p>
      <w:pPr>
        <w:spacing w:after="120" w:before="4400" w:line="360" w:lineRule="auto"/>
        <w:jc w:val="both"/>
      </w:pPr>
    </w:p>
    <w:p>
      <w:pPr>
        <w:spacing w:after="0" w:before="0" w:line="360" w:lineRule="auto"/>
        <w:jc w:val="center"/>
      </w:pPr>
      <w:r>
        <w:rPr>
          <w:rFonts w:ascii="Times New Roman" w:hAnsi="Times New Roman"/>
          <w:b/>
          <w:i w:val="0"/>
          <w:color w:val="111111"/>
          <w:sz w:val="40"/>
        </w:rPr>
        <w:t>CHAPTER 15: SYSTEM TESTING AND IMPLEMENTATION</w:t>
      </w:r>
    </w:p>
    <w:p>
      <w:r>
        <w:br w:type="page"/>
      </w:r>
    </w:p>
    <w:p>
      <w:pPr>
        <w:spacing w:after="160" w:before="320" w:line="276" w:lineRule="auto"/>
        <w:jc w:val="left"/>
      </w:pPr>
      <w:r>
        <w:rPr>
          <w:rFonts w:ascii="Times New Roman" w:hAnsi="Times New Roman"/>
          <w:b/>
          <w:i w:val="0"/>
          <w:color w:val="111111"/>
          <w:sz w:val="32"/>
        </w:rPr>
        <w:t>CHAPTER 15: SYSTEM TESTING AND IMPLEMENTATION</w:t>
      </w:r>
    </w:p>
    <w:p>
      <w:pPr>
        <w:spacing w:after="120" w:before="240" w:line="276" w:lineRule="auto"/>
        <w:jc w:val="left"/>
      </w:pPr>
      <w:r>
        <w:rPr>
          <w:rFonts w:ascii="Times New Roman" w:hAnsi="Times New Roman"/>
          <w:b/>
          <w:i w:val="0"/>
          <w:color w:val="111111"/>
          <w:sz w:val="28"/>
        </w:rPr>
        <w:t>15.1 Testing Methodologies Applied</w:t>
      </w:r>
    </w:p>
    <w:p>
      <w:pPr>
        <w:spacing w:after="120" w:before="0" w:line="360" w:lineRule="auto"/>
        <w:ind w:firstLine="720"/>
        <w:jc w:val="both"/>
      </w:pPr>
      <w:r>
        <w:rPr>
          <w:rFonts w:ascii="Times New Roman" w:hAnsi="Times New Roman"/>
          <w:b w:val="0"/>
          <w:i w:val="0"/>
          <w:color w:val="111111"/>
          <w:sz w:val="24"/>
        </w:rPr>
        <w:t>Quality assurance for HairFidence was conducted across a comprehensive five-tier testing framework:</w:t>
      </w:r>
    </w:p>
    <w:p>
      <w:pPr>
        <w:spacing w:after="120" w:before="0" w:line="360" w:lineRule="auto"/>
        <w:ind w:firstLine="720"/>
        <w:jc w:val="both"/>
      </w:pPr>
      <w:r>
        <w:rPr>
          <w:rFonts w:ascii="Times New Roman" w:hAnsi="Times New Roman"/>
          <w:b w:val="0"/>
          <w:i w:val="0"/>
          <w:color w:val="111111"/>
          <w:sz w:val="24"/>
        </w:rPr>
        <w:t>• Unit Testing: Evaluated standalone routines including password verification, session guards, and file extension parsers.</w:t>
        <w:br/>
        <w:t>• Integration Testing: Validated end-to-end workflows connecting donor post creation, patient catalog rendering, atomic request locking, and NGO approval.</w:t>
        <w:br/>
        <w:t>• Black Box Testing: Evaluated system behaviors against SRS specifications without internal code inspection.</w:t>
        <w:br/>
        <w:t>• White Box Testing: Investigated internal branch coverage, transaction rollbacks, and foreign key cascade executions.</w:t>
        <w:br/>
        <w:t>• User Acceptance Testing (UAT): Simulated real-world trials with donor and patient personas to verify usability.</w:t>
      </w:r>
    </w:p>
    <w:p>
      <w:pPr>
        <w:spacing w:after="120" w:before="240" w:line="276" w:lineRule="auto"/>
        <w:jc w:val="left"/>
      </w:pPr>
      <w:r>
        <w:rPr>
          <w:rFonts w:ascii="Times New Roman" w:hAnsi="Times New Roman"/>
          <w:b/>
          <w:i w:val="0"/>
          <w:color w:val="111111"/>
          <w:sz w:val="28"/>
        </w:rPr>
        <w:t>15.2 Comprehensive Test Suite Table</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F1F5F9"/>
            <w:tcBorders>
              <w:top w:val="single" w:sz="4" w:space="0" w:color="CBD5E1"/>
              <w:bottom w:val="single" w:sz="4" w:space="0" w:color="CBD5E1"/>
              <w:left w:val="single" w:sz="4" w:space="0" w:color="CBD5E1"/>
              <w:right w:val="single" w:sz="4" w:space="0" w:color="CBD5E1"/>
            </w:tcBorders>
          </w:tcPr>
          <w:p>
            <w:r>
              <w:rPr>
                <w:rFonts w:ascii="Times New Roman" w:hAnsi="Times New Roman"/>
                <w:b/>
                <w:sz w:val="18"/>
              </w:rPr>
              <w:t>Test ID</w:t>
            </w:r>
          </w:p>
        </w:tc>
        <w:tc>
          <w:tcPr>
            <w:tcW w:type="dxa" w:w="1560"/>
            <w:shd w:fill="F1F5F9"/>
            <w:tcBorders>
              <w:top w:val="single" w:sz="4" w:space="0" w:color="CBD5E1"/>
              <w:bottom w:val="single" w:sz="4" w:space="0" w:color="CBD5E1"/>
              <w:left w:val="single" w:sz="4" w:space="0" w:color="CBD5E1"/>
              <w:right w:val="single" w:sz="4" w:space="0" w:color="CBD5E1"/>
            </w:tcBorders>
          </w:tcPr>
          <w:p>
            <w:r>
              <w:rPr>
                <w:rFonts w:ascii="Times New Roman" w:hAnsi="Times New Roman"/>
                <w:b/>
                <w:sz w:val="18"/>
              </w:rPr>
              <w:t>Test Scenario</w:t>
            </w:r>
          </w:p>
        </w:tc>
        <w:tc>
          <w:tcPr>
            <w:tcW w:type="dxa" w:w="1560"/>
            <w:shd w:fill="F1F5F9"/>
            <w:tcBorders>
              <w:top w:val="single" w:sz="4" w:space="0" w:color="CBD5E1"/>
              <w:bottom w:val="single" w:sz="4" w:space="0" w:color="CBD5E1"/>
              <w:left w:val="single" w:sz="4" w:space="0" w:color="CBD5E1"/>
              <w:right w:val="single" w:sz="4" w:space="0" w:color="CBD5E1"/>
            </w:tcBorders>
          </w:tcPr>
          <w:p>
            <w:r>
              <w:rPr>
                <w:rFonts w:ascii="Times New Roman" w:hAnsi="Times New Roman"/>
                <w:b/>
                <w:sz w:val="18"/>
              </w:rPr>
              <w:t>Test Input Data</w:t>
            </w:r>
          </w:p>
        </w:tc>
        <w:tc>
          <w:tcPr>
            <w:tcW w:type="dxa" w:w="1560"/>
            <w:shd w:fill="F1F5F9"/>
            <w:tcBorders>
              <w:top w:val="single" w:sz="4" w:space="0" w:color="CBD5E1"/>
              <w:bottom w:val="single" w:sz="4" w:space="0" w:color="CBD5E1"/>
              <w:left w:val="single" w:sz="4" w:space="0" w:color="CBD5E1"/>
              <w:right w:val="single" w:sz="4" w:space="0" w:color="CBD5E1"/>
            </w:tcBorders>
          </w:tcPr>
          <w:p>
            <w:r>
              <w:rPr>
                <w:rFonts w:ascii="Times New Roman" w:hAnsi="Times New Roman"/>
                <w:b/>
                <w:sz w:val="18"/>
              </w:rPr>
              <w:t>Expected Output</w:t>
            </w:r>
          </w:p>
        </w:tc>
        <w:tc>
          <w:tcPr>
            <w:tcW w:type="dxa" w:w="1560"/>
            <w:shd w:fill="F1F5F9"/>
            <w:tcBorders>
              <w:top w:val="single" w:sz="4" w:space="0" w:color="CBD5E1"/>
              <w:bottom w:val="single" w:sz="4" w:space="0" w:color="CBD5E1"/>
              <w:left w:val="single" w:sz="4" w:space="0" w:color="CBD5E1"/>
              <w:right w:val="single" w:sz="4" w:space="0" w:color="CBD5E1"/>
            </w:tcBorders>
          </w:tcPr>
          <w:p>
            <w:r>
              <w:rPr>
                <w:rFonts w:ascii="Times New Roman" w:hAnsi="Times New Roman"/>
                <w:b/>
                <w:sz w:val="18"/>
              </w:rPr>
              <w:t>Actual Result</w:t>
            </w:r>
          </w:p>
        </w:tc>
        <w:tc>
          <w:tcPr>
            <w:tcW w:type="dxa" w:w="1560"/>
            <w:shd w:fill="F1F5F9"/>
            <w:tcBorders>
              <w:top w:val="single" w:sz="4" w:space="0" w:color="CBD5E1"/>
              <w:bottom w:val="single" w:sz="4" w:space="0" w:color="CBD5E1"/>
              <w:left w:val="single" w:sz="4" w:space="0" w:color="CBD5E1"/>
              <w:right w:val="single" w:sz="4" w:space="0" w:color="CBD5E1"/>
            </w:tcBorders>
          </w:tcPr>
          <w:p>
            <w:r>
              <w:rPr>
                <w:rFonts w:ascii="Times New Roman" w:hAnsi="Times New Roman"/>
                <w:b/>
                <w:sz w:val="18"/>
              </w:rPr>
              <w:t>Status</w:t>
            </w:r>
          </w:p>
        </w:tc>
      </w:tr>
      <w:tr>
        <w:tc>
          <w:tcPr>
            <w:tcW w:type="dxa" w:w="156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TC-01</w:t>
            </w:r>
          </w:p>
        </w:tc>
        <w:tc>
          <w:tcPr>
            <w:tcW w:type="dxa" w:w="156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User Login</w:t>
            </w:r>
          </w:p>
        </w:tc>
        <w:tc>
          <w:tcPr>
            <w:tcW w:type="dxa" w:w="156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Valid email &amp; password</w:t>
            </w:r>
          </w:p>
        </w:tc>
        <w:tc>
          <w:tcPr>
            <w:tcW w:type="dxa" w:w="156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Successful auth &amp; redirect to dashboard</w:t>
            </w:r>
          </w:p>
        </w:tc>
        <w:tc>
          <w:tcPr>
            <w:tcW w:type="dxa" w:w="156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Session created, redirected</w:t>
            </w:r>
          </w:p>
        </w:tc>
        <w:tc>
          <w:tcPr>
            <w:tcW w:type="dxa" w:w="156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PASS</w:t>
            </w:r>
          </w:p>
        </w:tc>
      </w:tr>
      <w:tr>
        <w:tc>
          <w:tcPr>
            <w:tcW w:type="dxa" w:w="156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TC-02</w:t>
            </w:r>
          </w:p>
        </w:tc>
        <w:tc>
          <w:tcPr>
            <w:tcW w:type="dxa" w:w="156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Invalid Login</w:t>
            </w:r>
          </w:p>
        </w:tc>
        <w:tc>
          <w:tcPr>
            <w:tcW w:type="dxa" w:w="156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Incorrect password</w:t>
            </w:r>
          </w:p>
        </w:tc>
        <w:tc>
          <w:tcPr>
            <w:tcW w:type="dxa" w:w="156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Display 'Invalid credentials' banner</w:t>
            </w:r>
          </w:p>
        </w:tc>
        <w:tc>
          <w:tcPr>
            <w:tcW w:type="dxa" w:w="156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Access blocked, error shown</w:t>
            </w:r>
          </w:p>
        </w:tc>
        <w:tc>
          <w:tcPr>
            <w:tcW w:type="dxa" w:w="156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PASS</w:t>
            </w:r>
          </w:p>
        </w:tc>
      </w:tr>
      <w:tr>
        <w:tc>
          <w:tcPr>
            <w:tcW w:type="dxa" w:w="156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TC-03</w:t>
            </w:r>
          </w:p>
        </w:tc>
        <w:tc>
          <w:tcPr>
            <w:tcW w:type="dxa" w:w="156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NGO Gated Access</w:t>
            </w:r>
          </w:p>
        </w:tc>
        <w:tc>
          <w:tcPr>
            <w:tcW w:type="dxa" w:w="156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Unapproved NGO login</w:t>
            </w:r>
          </w:p>
        </w:tc>
        <w:tc>
          <w:tcPr>
            <w:tcW w:type="dxa" w:w="156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Prevent login; display pending notice</w:t>
            </w:r>
          </w:p>
        </w:tc>
        <w:tc>
          <w:tcPr>
            <w:tcW w:type="dxa" w:w="156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Login halted, warning shown</w:t>
            </w:r>
          </w:p>
        </w:tc>
        <w:tc>
          <w:tcPr>
            <w:tcW w:type="dxa" w:w="156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PASS</w:t>
            </w:r>
          </w:p>
        </w:tc>
      </w:tr>
      <w:tr>
        <w:tc>
          <w:tcPr>
            <w:tcW w:type="dxa" w:w="156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TC-04</w:t>
            </w:r>
          </w:p>
        </w:tc>
        <w:tc>
          <w:tcPr>
            <w:tcW w:type="dxa" w:w="156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Role Traversal</w:t>
            </w:r>
          </w:p>
        </w:tc>
        <w:tc>
          <w:tcPr>
            <w:tcW w:type="dxa" w:w="156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Donor accessing /admin/</w:t>
            </w:r>
          </w:p>
        </w:tc>
        <w:tc>
          <w:tcPr>
            <w:tcW w:type="dxa" w:w="156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Intercept via check_access(); redirect</w:t>
            </w:r>
          </w:p>
        </w:tc>
        <w:tc>
          <w:tcPr>
            <w:tcW w:type="dxa" w:w="156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HTTP 302 redirect to login</w:t>
            </w:r>
          </w:p>
        </w:tc>
        <w:tc>
          <w:tcPr>
            <w:tcW w:type="dxa" w:w="156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PASS</w:t>
            </w:r>
          </w:p>
        </w:tc>
      </w:tr>
      <w:tr>
        <w:tc>
          <w:tcPr>
            <w:tcW w:type="dxa" w:w="156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TC-05</w:t>
            </w:r>
          </w:p>
        </w:tc>
        <w:tc>
          <w:tcPr>
            <w:tcW w:type="dxa" w:w="156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Post Creation</w:t>
            </w:r>
          </w:p>
        </w:tc>
        <w:tc>
          <w:tcPr>
            <w:tcW w:type="dxa" w:w="156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Length: 12.5, Wavy, Photo</w:t>
            </w:r>
          </w:p>
        </w:tc>
        <w:tc>
          <w:tcPr>
            <w:tcW w:type="dxa" w:w="156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Post created; status -&gt; 'Available'</w:t>
            </w:r>
          </w:p>
        </w:tc>
        <w:tc>
          <w:tcPr>
            <w:tcW w:type="dxa" w:w="156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Tuple inserted, catalog updated</w:t>
            </w:r>
          </w:p>
        </w:tc>
        <w:tc>
          <w:tcPr>
            <w:tcW w:type="dxa" w:w="156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PASS</w:t>
            </w:r>
          </w:p>
        </w:tc>
      </w:tr>
      <w:tr>
        <w:tc>
          <w:tcPr>
            <w:tcW w:type="dxa" w:w="156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TC-06</w:t>
            </w:r>
          </w:p>
        </w:tc>
        <w:tc>
          <w:tcPr>
            <w:tcW w:type="dxa" w:w="156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Concurrency Lock</w:t>
            </w:r>
          </w:p>
        </w:tc>
        <w:tc>
          <w:tcPr>
            <w:tcW w:type="dxa" w:w="156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Simultaneous requests</w:t>
            </w:r>
          </w:p>
        </w:tc>
        <w:tc>
          <w:tcPr>
            <w:tcW w:type="dxa" w:w="156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Only first succeeds; second rolled back</w:t>
            </w:r>
          </w:p>
        </w:tc>
        <w:tc>
          <w:tcPr>
            <w:tcW w:type="dxa" w:w="156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Lock acquired; conflict caught</w:t>
            </w:r>
          </w:p>
        </w:tc>
        <w:tc>
          <w:tcPr>
            <w:tcW w:type="dxa" w:w="156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PASS</w:t>
            </w:r>
          </w:p>
        </w:tc>
      </w:tr>
      <w:tr>
        <w:tc>
          <w:tcPr>
            <w:tcW w:type="dxa" w:w="156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TC-07</w:t>
            </w:r>
          </w:p>
        </w:tc>
        <w:tc>
          <w:tcPr>
            <w:tcW w:type="dxa" w:w="156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Report Upload</w:t>
            </w:r>
          </w:p>
        </w:tc>
        <w:tc>
          <w:tcPr>
            <w:tcW w:type="dxa" w:w="156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Valid PDF report (1.8 MB)</w:t>
            </w:r>
          </w:p>
        </w:tc>
        <w:tc>
          <w:tcPr>
            <w:tcW w:type="dxa" w:w="156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Stored in uploads/medical_reports/</w:t>
            </w:r>
          </w:p>
        </w:tc>
        <w:tc>
          <w:tcPr>
            <w:tcW w:type="dxa" w:w="156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File saved, database updated</w:t>
            </w:r>
          </w:p>
        </w:tc>
        <w:tc>
          <w:tcPr>
            <w:tcW w:type="dxa" w:w="156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PASS</w:t>
            </w:r>
          </w:p>
        </w:tc>
      </w:tr>
      <w:tr>
        <w:tc>
          <w:tcPr>
            <w:tcW w:type="dxa" w:w="156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TC-08</w:t>
            </w:r>
          </w:p>
        </w:tc>
        <w:tc>
          <w:tcPr>
            <w:tcW w:type="dxa" w:w="156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Malicious File</w:t>
            </w:r>
          </w:p>
        </w:tc>
        <w:tc>
          <w:tcPr>
            <w:tcW w:type="dxa" w:w="156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Disallowed file (.exe)</w:t>
            </w:r>
          </w:p>
        </w:tc>
        <w:tc>
          <w:tcPr>
            <w:tcW w:type="dxa" w:w="156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Block upload with MIME error</w:t>
            </w:r>
          </w:p>
        </w:tc>
        <w:tc>
          <w:tcPr>
            <w:tcW w:type="dxa" w:w="156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Upload rejected, zero write</w:t>
            </w:r>
          </w:p>
        </w:tc>
        <w:tc>
          <w:tcPr>
            <w:tcW w:type="dxa" w:w="156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PASS</w:t>
            </w:r>
          </w:p>
        </w:tc>
      </w:tr>
      <w:tr>
        <w:tc>
          <w:tcPr>
            <w:tcW w:type="dxa" w:w="156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TC-09</w:t>
            </w:r>
          </w:p>
        </w:tc>
        <w:tc>
          <w:tcPr>
            <w:tcW w:type="dxa" w:w="156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NGO Rejection</w:t>
            </w:r>
          </w:p>
        </w:tc>
        <w:tc>
          <w:tcPr>
            <w:tcW w:type="dxa" w:w="156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NGO rejects Request #35</w:t>
            </w:r>
          </w:p>
        </w:tc>
        <w:tc>
          <w:tcPr>
            <w:tcW w:type="dxa" w:w="156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Request Rejected; Post -&gt; 'Available'</w:t>
            </w:r>
          </w:p>
        </w:tc>
        <w:tc>
          <w:tcPr>
            <w:tcW w:type="dxa" w:w="156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Post unlocked in catalog</w:t>
            </w:r>
          </w:p>
        </w:tc>
        <w:tc>
          <w:tcPr>
            <w:tcW w:type="dxa" w:w="156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PASS</w:t>
            </w:r>
          </w:p>
        </w:tc>
      </w:tr>
      <w:tr>
        <w:tc>
          <w:tcPr>
            <w:tcW w:type="dxa" w:w="156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TC-10</w:t>
            </w:r>
          </w:p>
        </w:tc>
        <w:tc>
          <w:tcPr>
            <w:tcW w:type="dxa" w:w="156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Complaint Flow</w:t>
            </w:r>
          </w:p>
        </w:tc>
        <w:tc>
          <w:tcPr>
            <w:tcW w:type="dxa" w:w="156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Valid grievance ticket</w:t>
            </w:r>
          </w:p>
        </w:tc>
        <w:tc>
          <w:tcPr>
            <w:tcW w:type="dxa" w:w="156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Ticket logged; visible to Admin</w:t>
            </w:r>
          </w:p>
        </w:tc>
        <w:tc>
          <w:tcPr>
            <w:tcW w:type="dxa" w:w="156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Tuple logged, marked Resolved</w:t>
            </w:r>
          </w:p>
        </w:tc>
        <w:tc>
          <w:tcPr>
            <w:tcW w:type="dxa" w:w="156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PASS</w:t>
            </w:r>
          </w:p>
        </w:tc>
      </w:tr>
    </w:tbl>
    <w:p>
      <w:pPr>
        <w:spacing w:after="120" w:before="240" w:line="276" w:lineRule="auto"/>
        <w:jc w:val="left"/>
      </w:pPr>
      <w:r>
        <w:rPr>
          <w:rFonts w:ascii="Times New Roman" w:hAnsi="Times New Roman"/>
          <w:b/>
          <w:i w:val="0"/>
          <w:color w:val="111111"/>
          <w:sz w:val="28"/>
        </w:rPr>
        <w:t>15.3 Deployment &amp; Build Configuration</w:t>
      </w:r>
    </w:p>
    <w:p>
      <w:pPr>
        <w:spacing w:after="120" w:before="0" w:line="360" w:lineRule="auto"/>
        <w:ind w:firstLine="720"/>
        <w:jc w:val="both"/>
      </w:pPr>
      <w:r>
        <w:rPr>
          <w:rFonts w:ascii="Times New Roman" w:hAnsi="Times New Roman"/>
          <w:b w:val="0"/>
          <w:i w:val="0"/>
          <w:color w:val="111111"/>
          <w:sz w:val="24"/>
        </w:rPr>
        <w:t>Deployment follows an automated local-to-cloud server deployment pipeline: 1. Web server stack initialization via XAMPP (Apache HTTP Server and MariaDB/MySQL); 2. Database schema migration by importing database.sql; 3. Directory permissions configuration ensuring write access to uploads/ partitions; 4. Verification of php.ini directives (file_uploads=On, upload_max_filesize=10M, session.cookie_httponly=1).</w:t>
      </w:r>
    </w:p>
    <w:p>
      <w:pPr>
        <w:spacing w:after="120" w:before="240" w:line="276" w:lineRule="auto"/>
        <w:jc w:val="left"/>
      </w:pPr>
      <w:r>
        <w:rPr>
          <w:rFonts w:ascii="Times New Roman" w:hAnsi="Times New Roman"/>
          <w:b/>
          <w:i w:val="0"/>
          <w:color w:val="111111"/>
          <w:sz w:val="28"/>
        </w:rPr>
        <w:t>15.4 Operational Environment Verification</w:t>
      </w:r>
    </w:p>
    <w:p>
      <w:pPr>
        <w:spacing w:after="120" w:before="0" w:line="360" w:lineRule="auto"/>
        <w:ind w:firstLine="720"/>
        <w:jc w:val="both"/>
      </w:pPr>
      <w:r>
        <w:rPr>
          <w:rFonts w:ascii="Times New Roman" w:hAnsi="Times New Roman"/>
          <w:b w:val="0"/>
          <w:i w:val="0"/>
          <w:color w:val="111111"/>
          <w:sz w:val="24"/>
        </w:rPr>
        <w:t>Post-deployment smoke testing confirmed active PDO connectivity, flawless static media read/write operations to upload directories, and responsive rendering across desktop and mobile devices.</w:t>
      </w:r>
    </w:p>
    <w:p>
      <w:r>
        <w:br w:type="page"/>
      </w:r>
    </w:p>
    <w:p>
      <w:pPr>
        <w:spacing w:after="120" w:before="4400" w:line="360" w:lineRule="auto"/>
        <w:jc w:val="both"/>
      </w:pPr>
    </w:p>
    <w:p>
      <w:pPr>
        <w:spacing w:after="0" w:before="0" w:line="360" w:lineRule="auto"/>
        <w:jc w:val="center"/>
      </w:pPr>
      <w:r>
        <w:rPr>
          <w:rFonts w:ascii="Times New Roman" w:hAnsi="Times New Roman"/>
          <w:b/>
          <w:i w:val="0"/>
          <w:color w:val="111111"/>
          <w:sz w:val="40"/>
        </w:rPr>
        <w:t>CHAPTER 16: SYSTEM MAINTENANCE</w:t>
      </w:r>
    </w:p>
    <w:p>
      <w:r>
        <w:br w:type="page"/>
      </w:r>
    </w:p>
    <w:p>
      <w:pPr>
        <w:spacing w:after="160" w:before="320" w:line="276" w:lineRule="auto"/>
        <w:jc w:val="left"/>
      </w:pPr>
      <w:r>
        <w:rPr>
          <w:rFonts w:ascii="Times New Roman" w:hAnsi="Times New Roman"/>
          <w:b/>
          <w:i w:val="0"/>
          <w:color w:val="111111"/>
          <w:sz w:val="32"/>
        </w:rPr>
        <w:t>CHAPTER 16: SYSTEM MAINTENANCE</w:t>
      </w:r>
    </w:p>
    <w:p>
      <w:pPr>
        <w:spacing w:after="120" w:before="240" w:line="276" w:lineRule="auto"/>
        <w:jc w:val="left"/>
      </w:pPr>
      <w:r>
        <w:rPr>
          <w:rFonts w:ascii="Times New Roman" w:hAnsi="Times New Roman"/>
          <w:b/>
          <w:i w:val="0"/>
          <w:color w:val="111111"/>
          <w:sz w:val="28"/>
        </w:rPr>
        <w:t>16.1 Corrective Maintenance Plan</w:t>
      </w:r>
    </w:p>
    <w:p>
      <w:pPr>
        <w:spacing w:after="120" w:before="0" w:line="360" w:lineRule="auto"/>
        <w:ind w:firstLine="720"/>
        <w:jc w:val="both"/>
      </w:pPr>
      <w:r>
        <w:rPr>
          <w:rFonts w:ascii="Times New Roman" w:hAnsi="Times New Roman"/>
          <w:b w:val="0"/>
          <w:i w:val="0"/>
          <w:color w:val="111111"/>
          <w:sz w:val="24"/>
        </w:rPr>
        <w:t>Focuses on identifying, isolating, and rectifying software defects or runtime anomalies discovered during active production. Server error logging is directed to secure error.log files with display_errors disabled. Normalization routines handle multibyte character edge cases in donor addresses.</w:t>
      </w:r>
    </w:p>
    <w:p>
      <w:pPr>
        <w:spacing w:after="120" w:before="240" w:line="276" w:lineRule="auto"/>
        <w:jc w:val="left"/>
      </w:pPr>
      <w:r>
        <w:rPr>
          <w:rFonts w:ascii="Times New Roman" w:hAnsi="Times New Roman"/>
          <w:b/>
          <w:i w:val="0"/>
          <w:color w:val="111111"/>
          <w:sz w:val="28"/>
        </w:rPr>
        <w:t>16.2 Adaptive Maintenance Plan</w:t>
      </w:r>
    </w:p>
    <w:p>
      <w:pPr>
        <w:spacing w:after="120" w:before="0" w:line="360" w:lineRule="auto"/>
        <w:ind w:firstLine="720"/>
        <w:jc w:val="both"/>
      </w:pPr>
      <w:r>
        <w:rPr>
          <w:rFonts w:ascii="Times New Roman" w:hAnsi="Times New Roman"/>
          <w:b w:val="0"/>
          <w:i w:val="0"/>
          <w:color w:val="111111"/>
          <w:sz w:val="24"/>
        </w:rPr>
        <w:t>Adjusts the software platform to remain fully operational across evolving external computing environments, including PHP interpreter upgrades (e.g., PHP 8.2 to 8.3/8.4), MariaDB engine patches, and modern browser security policy updates.</w:t>
      </w:r>
    </w:p>
    <w:p>
      <w:pPr>
        <w:spacing w:after="120" w:before="240" w:line="276" w:lineRule="auto"/>
        <w:jc w:val="left"/>
      </w:pPr>
      <w:r>
        <w:rPr>
          <w:rFonts w:ascii="Times New Roman" w:hAnsi="Times New Roman"/>
          <w:b/>
          <w:i w:val="0"/>
          <w:color w:val="111111"/>
          <w:sz w:val="28"/>
        </w:rPr>
        <w:t>16.3 Perfective Maintenance Plan</w:t>
      </w:r>
    </w:p>
    <w:p>
      <w:pPr>
        <w:spacing w:after="120" w:before="0" w:line="360" w:lineRule="auto"/>
        <w:ind w:firstLine="720"/>
        <w:jc w:val="both"/>
      </w:pPr>
      <w:r>
        <w:rPr>
          <w:rFonts w:ascii="Times New Roman" w:hAnsi="Times New Roman"/>
          <w:b w:val="0"/>
          <w:i w:val="0"/>
          <w:color w:val="111111"/>
          <w:sz w:val="24"/>
        </w:rPr>
        <w:t>Encompasses proactive user experience enhancements, such as debounced AJAX catalog searching, interactive SVG statistical charting in Admin dashboards, and multi-lingual localization (Malayalam/Hindi).</w:t>
      </w:r>
    </w:p>
    <w:p>
      <w:pPr>
        <w:spacing w:after="120" w:before="240" w:line="276" w:lineRule="auto"/>
        <w:jc w:val="left"/>
      </w:pPr>
      <w:r>
        <w:rPr>
          <w:rFonts w:ascii="Times New Roman" w:hAnsi="Times New Roman"/>
          <w:b/>
          <w:i w:val="0"/>
          <w:color w:val="111111"/>
          <w:sz w:val="28"/>
        </w:rPr>
        <w:t>16.4 Preventive Maintenance Plan &amp; Disaster Recovery</w:t>
      </w:r>
    </w:p>
    <w:p>
      <w:pPr>
        <w:spacing w:after="120" w:before="0" w:line="360" w:lineRule="auto"/>
        <w:ind w:firstLine="720"/>
        <w:jc w:val="both"/>
      </w:pPr>
      <w:r>
        <w:rPr>
          <w:rFonts w:ascii="Times New Roman" w:hAnsi="Times New Roman"/>
          <w:b w:val="0"/>
          <w:i w:val="0"/>
          <w:color w:val="111111"/>
          <w:sz w:val="24"/>
        </w:rPr>
        <w:t>Entails scheduled automated database index optimization (OPTIMIZE TABLE), automated log rotation, and daily encrypted mysqldump backups guaranteeing an RTO of &lt; 2 hours and an RPO of &lt; 24 hours.</w:t>
      </w:r>
    </w:p>
    <w:p>
      <w:r>
        <w:br w:type="page"/>
      </w:r>
    </w:p>
    <w:p>
      <w:pPr>
        <w:spacing w:after="120" w:before="4400" w:line="360" w:lineRule="auto"/>
        <w:jc w:val="both"/>
      </w:pPr>
    </w:p>
    <w:p>
      <w:pPr>
        <w:spacing w:after="0" w:before="0" w:line="360" w:lineRule="auto"/>
        <w:jc w:val="center"/>
      </w:pPr>
      <w:r>
        <w:rPr>
          <w:rFonts w:ascii="Times New Roman" w:hAnsi="Times New Roman"/>
          <w:b/>
          <w:i w:val="0"/>
          <w:color w:val="111111"/>
          <w:sz w:val="40"/>
        </w:rPr>
        <w:t>CHAPTER 17: FUTURE ENHANCEMENT</w:t>
      </w:r>
    </w:p>
    <w:p>
      <w:r>
        <w:br w:type="page"/>
      </w:r>
    </w:p>
    <w:p>
      <w:pPr>
        <w:spacing w:after="160" w:before="320" w:line="276" w:lineRule="auto"/>
        <w:jc w:val="left"/>
      </w:pPr>
      <w:r>
        <w:rPr>
          <w:rFonts w:ascii="Times New Roman" w:hAnsi="Times New Roman"/>
          <w:b/>
          <w:i w:val="0"/>
          <w:color w:val="111111"/>
          <w:sz w:val="32"/>
        </w:rPr>
        <w:t>CHAPTER 17: FUTURE ENHANCEMENT</w:t>
      </w:r>
    </w:p>
    <w:p>
      <w:pPr>
        <w:spacing w:after="120" w:before="240" w:line="276" w:lineRule="auto"/>
        <w:jc w:val="left"/>
      </w:pPr>
      <w:r>
        <w:rPr>
          <w:rFonts w:ascii="Times New Roman" w:hAnsi="Times New Roman"/>
          <w:b/>
          <w:i w:val="0"/>
          <w:color w:val="111111"/>
          <w:sz w:val="28"/>
        </w:rPr>
        <w:t>17.1 Cross-Platform Mobile Applications</w:t>
      </w:r>
    </w:p>
    <w:p>
      <w:pPr>
        <w:spacing w:after="120" w:before="0" w:line="360" w:lineRule="auto"/>
        <w:ind w:firstLine="720"/>
        <w:jc w:val="both"/>
      </w:pPr>
      <w:r>
        <w:rPr>
          <w:rFonts w:ascii="Times New Roman" w:hAnsi="Times New Roman"/>
          <w:b w:val="0"/>
          <w:i w:val="0"/>
          <w:color w:val="111111"/>
          <w:sz w:val="24"/>
        </w:rPr>
        <w:t>Developing native cross-platform mobile apps for Android and iOS using Flutter or React Native to leverage smartphone camera hardware for calibrated hair specimen photography and document scanning.</w:t>
      </w:r>
    </w:p>
    <w:p>
      <w:pPr>
        <w:spacing w:after="120" w:before="240" w:line="276" w:lineRule="auto"/>
        <w:jc w:val="left"/>
      </w:pPr>
      <w:r>
        <w:rPr>
          <w:rFonts w:ascii="Times New Roman" w:hAnsi="Times New Roman"/>
          <w:b/>
          <w:i w:val="0"/>
          <w:color w:val="111111"/>
          <w:sz w:val="28"/>
        </w:rPr>
        <w:t>17.2 Automated Postal &amp; Logistics API Integration</w:t>
      </w:r>
    </w:p>
    <w:p>
      <w:pPr>
        <w:spacing w:after="120" w:before="0" w:line="360" w:lineRule="auto"/>
        <w:ind w:firstLine="720"/>
        <w:jc w:val="both"/>
      </w:pPr>
      <w:r>
        <w:rPr>
          <w:rFonts w:ascii="Times New Roman" w:hAnsi="Times New Roman"/>
          <w:b w:val="0"/>
          <w:i w:val="0"/>
          <w:color w:val="111111"/>
          <w:sz w:val="24"/>
        </w:rPr>
        <w:t>Integrating third-party courier APIs (India Post Speed Post, DTDC, Delhivery) to generate automated prepaid shipping labels with live parcel tracking webhooks inside the donor dashboard.</w:t>
      </w:r>
    </w:p>
    <w:p>
      <w:pPr>
        <w:spacing w:after="120" w:before="240" w:line="276" w:lineRule="auto"/>
        <w:jc w:val="left"/>
      </w:pPr>
      <w:r>
        <w:rPr>
          <w:rFonts w:ascii="Times New Roman" w:hAnsi="Times New Roman"/>
          <w:b/>
          <w:i w:val="0"/>
          <w:color w:val="111111"/>
          <w:sz w:val="28"/>
        </w:rPr>
        <w:t>17.3 AI-Powered Virtual Wig AR Simulator</w:t>
      </w:r>
    </w:p>
    <w:p>
      <w:pPr>
        <w:spacing w:after="120" w:before="0" w:line="360" w:lineRule="auto"/>
        <w:ind w:firstLine="720"/>
        <w:jc w:val="both"/>
      </w:pPr>
      <w:r>
        <w:rPr>
          <w:rFonts w:ascii="Times New Roman" w:hAnsi="Times New Roman"/>
          <w:b w:val="0"/>
          <w:i w:val="0"/>
          <w:color w:val="111111"/>
          <w:sz w:val="24"/>
        </w:rPr>
        <w:t>Implementing an Augmented Reality (AR) facial mapping simulator using WebGL and TensorFlow.js, enabling cancer patients to preview medical wig styles on their own face before submitting a request.</w:t>
      </w:r>
    </w:p>
    <w:p>
      <w:pPr>
        <w:spacing w:after="120" w:before="240" w:line="276" w:lineRule="auto"/>
        <w:jc w:val="left"/>
      </w:pPr>
      <w:r>
        <w:rPr>
          <w:rFonts w:ascii="Times New Roman" w:hAnsi="Times New Roman"/>
          <w:b/>
          <w:i w:val="0"/>
          <w:color w:val="111111"/>
          <w:sz w:val="28"/>
        </w:rPr>
        <w:t>17.4 Philanthropic Micro-Sponsorship Gateway</w:t>
      </w:r>
    </w:p>
    <w:p>
      <w:pPr>
        <w:spacing w:after="120" w:before="0" w:line="360" w:lineRule="auto"/>
        <w:ind w:firstLine="720"/>
        <w:jc w:val="both"/>
      </w:pPr>
      <w:r>
        <w:rPr>
          <w:rFonts w:ascii="Times New Roman" w:hAnsi="Times New Roman"/>
          <w:b w:val="0"/>
          <w:i w:val="0"/>
          <w:color w:val="111111"/>
          <w:sz w:val="24"/>
        </w:rPr>
        <w:t>Incorporating digital payment gateways (Razorpay, Stripe) allowing donors and CSR bodies to sponsor wig fabrication and artisanal hand-knotting costs for underprivileged patients.</w:t>
      </w:r>
    </w:p>
    <w:p>
      <w:pPr>
        <w:spacing w:after="120" w:before="240" w:line="276" w:lineRule="auto"/>
        <w:jc w:val="left"/>
      </w:pPr>
      <w:r>
        <w:rPr>
          <w:rFonts w:ascii="Times New Roman" w:hAnsi="Times New Roman"/>
          <w:b/>
          <w:i w:val="0"/>
          <w:color w:val="111111"/>
          <w:sz w:val="28"/>
        </w:rPr>
        <w:t>17.5 Multi-Channel Notification Webhooks</w:t>
      </w:r>
    </w:p>
    <w:p>
      <w:pPr>
        <w:spacing w:after="120" w:before="0" w:line="360" w:lineRule="auto"/>
        <w:ind w:firstLine="720"/>
        <w:jc w:val="both"/>
      </w:pPr>
      <w:r>
        <w:rPr>
          <w:rFonts w:ascii="Times New Roman" w:hAnsi="Times New Roman"/>
          <w:b w:val="0"/>
          <w:i w:val="0"/>
          <w:color w:val="111111"/>
          <w:sz w:val="24"/>
        </w:rPr>
        <w:t>Integrating SMS and WhatsApp cloud messaging gateways (Twilio / Gupshup) delivering automated milestone notifications to donors when parcels are verified and dispatched.</w:t>
      </w:r>
    </w:p>
    <w:p>
      <w:r>
        <w:br w:type="page"/>
      </w:r>
    </w:p>
    <w:p>
      <w:pPr>
        <w:spacing w:after="120" w:before="4400" w:line="360" w:lineRule="auto"/>
        <w:jc w:val="both"/>
      </w:pPr>
    </w:p>
    <w:p>
      <w:pPr>
        <w:spacing w:after="0" w:before="0" w:line="360" w:lineRule="auto"/>
        <w:jc w:val="center"/>
      </w:pPr>
      <w:r>
        <w:rPr>
          <w:rFonts w:ascii="Times New Roman" w:hAnsi="Times New Roman"/>
          <w:b/>
          <w:i w:val="0"/>
          <w:color w:val="111111"/>
          <w:sz w:val="40"/>
        </w:rPr>
        <w:t>CHAPTER 18: CONCLUSION</w:t>
      </w:r>
    </w:p>
    <w:p>
      <w:r>
        <w:br w:type="page"/>
      </w:r>
    </w:p>
    <w:p>
      <w:pPr>
        <w:spacing w:after="160" w:before="320" w:line="276" w:lineRule="auto"/>
        <w:jc w:val="left"/>
      </w:pPr>
      <w:r>
        <w:rPr>
          <w:rFonts w:ascii="Times New Roman" w:hAnsi="Times New Roman"/>
          <w:b/>
          <w:i w:val="0"/>
          <w:color w:val="111111"/>
          <w:sz w:val="32"/>
        </w:rPr>
        <w:t>CHAPTER 18: CONCLUSION</w:t>
      </w:r>
    </w:p>
    <w:p>
      <w:pPr>
        <w:spacing w:after="120" w:before="240" w:line="276" w:lineRule="auto"/>
        <w:jc w:val="left"/>
      </w:pPr>
      <w:r>
        <w:rPr>
          <w:rFonts w:ascii="Times New Roman" w:hAnsi="Times New Roman"/>
          <w:b/>
          <w:i w:val="0"/>
          <w:color w:val="111111"/>
          <w:sz w:val="28"/>
        </w:rPr>
        <w:t>18.1 Summary of Project Achievements</w:t>
      </w:r>
    </w:p>
    <w:p>
      <w:pPr>
        <w:spacing w:after="120" w:before="0" w:line="360" w:lineRule="auto"/>
        <w:ind w:firstLine="720"/>
        <w:jc w:val="both"/>
      </w:pPr>
      <w:r>
        <w:rPr>
          <w:rFonts w:ascii="Times New Roman" w:hAnsi="Times New Roman"/>
          <w:b w:val="0"/>
          <w:i w:val="0"/>
          <w:color w:val="111111"/>
          <w:sz w:val="24"/>
        </w:rPr>
        <w:t>The development and operational validation of HairFidence: Cancer Patient Hair Donation Management System represent a meaningful technological achievement in modernizing humanitarian healthcare logistics. By replacing informal, untracked, and error-prone manual donation practices with a secure, role-governed 3-Tier MVC web platform, this project establishes a transparent, accountable bridge connecting altruistic donors, verified healthcare NGOs, and cancer patients recovering from chemotherapy. The system successfully digitizes the end-to-end hair donation lifecycle, empowering donors with real-time multi-stage pipeline tracking, equipping healthcare NGOs with auditable verification tools, and providing cancer survivors with an accessible portal to receive customized cranial prostheses at zero financial cost.</w:t>
      </w:r>
    </w:p>
    <w:p>
      <w:pPr>
        <w:spacing w:after="120" w:before="240" w:line="276" w:lineRule="auto"/>
        <w:jc w:val="left"/>
      </w:pPr>
      <w:r>
        <w:rPr>
          <w:rFonts w:ascii="Times New Roman" w:hAnsi="Times New Roman"/>
          <w:b/>
          <w:i w:val="0"/>
          <w:color w:val="111111"/>
          <w:sz w:val="28"/>
        </w:rPr>
        <w:t>18.2 Validation of Core Objectives</w:t>
      </w:r>
    </w:p>
    <w:p>
      <w:pPr>
        <w:spacing w:after="120" w:before="0" w:line="360" w:lineRule="auto"/>
        <w:ind w:firstLine="720"/>
        <w:jc w:val="both"/>
      </w:pPr>
      <w:r>
        <w:rPr>
          <w:rFonts w:ascii="Times New Roman" w:hAnsi="Times New Roman"/>
          <w:b w:val="0"/>
          <w:i w:val="0"/>
          <w:color w:val="111111"/>
          <w:sz w:val="24"/>
        </w:rPr>
        <w:t>All foundational technical and architectural objectives established during system inception were verified through comprehensive testing: Concurrency Safety via Pessimistic Row Locking (SELECT ... FOR UPDATE) inside atomic PDO transactions; Data Security through BCrypt password hashing and zero-trust RBAC middleware; Database Integrity conforming to Third Normal Form (3NF); and Operational Usability delivering responsive rendering across desktop, tablet, and mobile devices.</w:t>
      </w:r>
    </w:p>
    <w:p>
      <w:pPr>
        <w:spacing w:after="120" w:before="240" w:line="276" w:lineRule="auto"/>
        <w:jc w:val="left"/>
      </w:pPr>
      <w:r>
        <w:rPr>
          <w:rFonts w:ascii="Times New Roman" w:hAnsi="Times New Roman"/>
          <w:b/>
          <w:i w:val="0"/>
          <w:color w:val="111111"/>
          <w:sz w:val="28"/>
        </w:rPr>
        <w:t>18.3 Academic &amp; Engineering Conclusion</w:t>
      </w:r>
    </w:p>
    <w:p>
      <w:pPr>
        <w:spacing w:after="120" w:before="0" w:line="360" w:lineRule="auto"/>
        <w:ind w:firstLine="720"/>
        <w:jc w:val="both"/>
      </w:pPr>
      <w:r>
        <w:rPr>
          <w:rFonts w:ascii="Times New Roman" w:hAnsi="Times New Roman"/>
          <w:b w:val="0"/>
          <w:i w:val="0"/>
          <w:color w:val="111111"/>
          <w:sz w:val="24"/>
        </w:rPr>
        <w:t>Ultimately, HairFidence stands as a testament to how sound software engineering principles, robust relational database design, and human-centered empathy can unite to solve poignant societal challenges. The platform establishes an enduring, scalable model for humanitarian healthcare charity management—one that is transparent, technically sound, and dedicated to restoring dignity, confidence, and comfort to cancer survivors throughout their journey to recovery.</w:t>
      </w:r>
    </w:p>
    <w:p>
      <w:r>
        <w:br w:type="page"/>
      </w:r>
    </w:p>
    <w:p>
      <w:pPr>
        <w:spacing w:after="120" w:before="4400" w:line="360" w:lineRule="auto"/>
        <w:jc w:val="both"/>
      </w:pPr>
    </w:p>
    <w:p>
      <w:pPr>
        <w:spacing w:after="0" w:before="0" w:line="360" w:lineRule="auto"/>
        <w:jc w:val="center"/>
      </w:pPr>
      <w:r>
        <w:rPr>
          <w:rFonts w:ascii="Times New Roman" w:hAnsi="Times New Roman"/>
          <w:b/>
          <w:i w:val="0"/>
          <w:color w:val="111111"/>
          <w:sz w:val="40"/>
        </w:rPr>
        <w:t>CHAPTER 19: APPENDIX</w:t>
      </w:r>
    </w:p>
    <w:p>
      <w:r>
        <w:br w:type="page"/>
      </w:r>
    </w:p>
    <w:p>
      <w:pPr>
        <w:spacing w:after="160" w:before="320" w:line="276" w:lineRule="auto"/>
        <w:jc w:val="left"/>
      </w:pPr>
      <w:r>
        <w:rPr>
          <w:rFonts w:ascii="Times New Roman" w:hAnsi="Times New Roman"/>
          <w:b/>
          <w:i w:val="0"/>
          <w:color w:val="111111"/>
          <w:sz w:val="32"/>
        </w:rPr>
        <w:t>CHAPTER 19: APPENDIX</w:t>
      </w:r>
    </w:p>
    <w:p>
      <w:pPr>
        <w:spacing w:after="120" w:before="240" w:line="276" w:lineRule="auto"/>
        <w:jc w:val="left"/>
      </w:pPr>
      <w:r>
        <w:rPr>
          <w:rFonts w:ascii="Times New Roman" w:hAnsi="Times New Roman"/>
          <w:b/>
          <w:i w:val="0"/>
          <w:color w:val="111111"/>
          <w:sz w:val="28"/>
        </w:rPr>
        <w:t>Appendix A: Complete Database DDL SQL Script</w:t>
      </w:r>
    </w:p>
    <w:p>
      <w:pPr>
        <w:spacing w:after="120" w:before="0" w:line="360" w:lineRule="auto"/>
        <w:ind w:firstLine="720"/>
        <w:jc w:val="both"/>
      </w:pPr>
      <w:r>
        <w:rPr>
          <w:rFonts w:ascii="Times New Roman" w:hAnsi="Times New Roman"/>
          <w:b w:val="0"/>
          <w:i w:val="0"/>
          <w:color w:val="111111"/>
          <w:sz w:val="24"/>
        </w:rPr>
        <w:t>The complete relational database definition script (database.sql) establishing tables, indexes, and foreign key cascades is archived in the repository root and documented in Section 13.4.</w:t>
      </w:r>
    </w:p>
    <w:p>
      <w:pPr>
        <w:spacing w:after="120" w:before="240" w:line="276" w:lineRule="auto"/>
        <w:jc w:val="left"/>
      </w:pPr>
      <w:r>
        <w:rPr>
          <w:rFonts w:ascii="Times New Roman" w:hAnsi="Times New Roman"/>
          <w:b/>
          <w:i w:val="0"/>
          <w:color w:val="111111"/>
          <w:sz w:val="28"/>
        </w:rPr>
        <w:t>Appendix B: Core Architectural Code Files</w:t>
      </w:r>
    </w:p>
    <w:p>
      <w:pPr>
        <w:spacing w:after="120" w:before="0" w:line="360" w:lineRule="auto"/>
        <w:ind w:firstLine="720"/>
        <w:jc w:val="both"/>
      </w:pPr>
      <w:r>
        <w:rPr>
          <w:rFonts w:ascii="Times New Roman" w:hAnsi="Times New Roman"/>
          <w:b w:val="0"/>
          <w:i w:val="0"/>
          <w:color w:val="111111"/>
          <w:sz w:val="24"/>
        </w:rPr>
        <w:t>Archived source files include config/db.php (PDO configuration), includes/auth_check.php (RBAC middleware guard), auth/dashboard_redirect.php (session router), and role dashboards.</w:t>
      </w:r>
    </w:p>
    <w:p>
      <w:pPr>
        <w:spacing w:after="120" w:before="240" w:line="276" w:lineRule="auto"/>
        <w:jc w:val="left"/>
      </w:pPr>
      <w:r>
        <w:rPr>
          <w:rFonts w:ascii="Times New Roman" w:hAnsi="Times New Roman"/>
          <w:b/>
          <w:i w:val="0"/>
          <w:color w:val="111111"/>
          <w:sz w:val="28"/>
        </w:rPr>
        <w:t>Appendix C: System User Interface Screen Captures</w:t>
      </w:r>
    </w:p>
    <w:p>
      <w:pPr>
        <w:spacing w:after="120" w:before="0" w:line="360" w:lineRule="auto"/>
        <w:ind w:firstLine="720"/>
        <w:jc w:val="both"/>
      </w:pPr>
      <w:r>
        <w:rPr>
          <w:rFonts w:ascii="Times New Roman" w:hAnsi="Times New Roman"/>
          <w:b w:val="0"/>
          <w:i w:val="0"/>
          <w:color w:val="111111"/>
          <w:sz w:val="24"/>
        </w:rPr>
        <w:t>Actual operational user interface screenshots captured from the running HairFidence application demonstrating primary functional workflows across all user roles:</w:t>
      </w:r>
    </w:p>
    <w:p>
      <w:pPr>
        <w:spacing w:before="200" w:after="80"/>
        <w:jc w:val="center"/>
      </w:pPr>
      <w:r>
        <w:drawing>
          <wp:inline xmlns:a="http://schemas.openxmlformats.org/drawingml/2006/main" xmlns:pic="http://schemas.openxmlformats.org/drawingml/2006/picture">
            <wp:extent cx="5120640" cy="3200400"/>
            <wp:docPr id="4" name="Picture 4"/>
            <wp:cNvGraphicFramePr>
              <a:graphicFrameLocks noChangeAspect="1"/>
            </wp:cNvGraphicFramePr>
            <a:graphic>
              <a:graphicData uri="http://schemas.openxmlformats.org/drawingml/2006/picture">
                <pic:pic>
                  <pic:nvPicPr>
                    <pic:cNvPr id="0" name="01_login.png"/>
                    <pic:cNvPicPr/>
                  </pic:nvPicPr>
                  <pic:blipFill>
                    <a:blip r:embed="rId13"/>
                    <a:stretch>
                      <a:fillRect/>
                    </a:stretch>
                  </pic:blipFill>
                  <pic:spPr>
                    <a:xfrm>
                      <a:off x="0" y="0"/>
                      <a:ext cx="5120640" cy="3200400"/>
                    </a:xfrm>
                    <a:prstGeom prst="rect"/>
                  </pic:spPr>
                </pic:pic>
              </a:graphicData>
            </a:graphic>
          </wp:inline>
        </w:drawing>
      </w:r>
    </w:p>
    <w:p>
      <w:pPr>
        <w:spacing w:after="280" w:before="0" w:line="360" w:lineRule="auto"/>
        <w:jc w:val="center"/>
      </w:pPr>
      <w:r>
        <w:rPr>
          <w:rFonts w:ascii="Times New Roman" w:hAnsi="Times New Roman"/>
          <w:b w:val="0"/>
          <w:i/>
          <w:color w:val="111111"/>
          <w:sz w:val="20"/>
        </w:rPr>
        <w:t>Figure 19.1: Universal Authentication Console (login.php)</w:t>
      </w:r>
    </w:p>
    <w:p>
      <w:pPr>
        <w:spacing w:before="200" w:after="80"/>
        <w:jc w:val="center"/>
      </w:pPr>
      <w:r>
        <w:drawing>
          <wp:inline xmlns:a="http://schemas.openxmlformats.org/drawingml/2006/main" xmlns:pic="http://schemas.openxmlformats.org/drawingml/2006/picture">
            <wp:extent cx="5120640" cy="3200400"/>
            <wp:docPr id="5" name="Picture 5"/>
            <wp:cNvGraphicFramePr>
              <a:graphicFrameLocks noChangeAspect="1"/>
            </wp:cNvGraphicFramePr>
            <a:graphic>
              <a:graphicData uri="http://schemas.openxmlformats.org/drawingml/2006/picture">
                <pic:pic>
                  <pic:nvPicPr>
                    <pic:cNvPr id="0" name="02_register.png"/>
                    <pic:cNvPicPr/>
                  </pic:nvPicPr>
                  <pic:blipFill>
                    <a:blip r:embed="rId14"/>
                    <a:stretch>
                      <a:fillRect/>
                    </a:stretch>
                  </pic:blipFill>
                  <pic:spPr>
                    <a:xfrm>
                      <a:off x="0" y="0"/>
                      <a:ext cx="5120640" cy="3200400"/>
                    </a:xfrm>
                    <a:prstGeom prst="rect"/>
                  </pic:spPr>
                </pic:pic>
              </a:graphicData>
            </a:graphic>
          </wp:inline>
        </w:drawing>
      </w:r>
    </w:p>
    <w:p>
      <w:pPr>
        <w:spacing w:after="280" w:before="0" w:line="360" w:lineRule="auto"/>
        <w:jc w:val="center"/>
      </w:pPr>
      <w:r>
        <w:rPr>
          <w:rFonts w:ascii="Times New Roman" w:hAnsi="Times New Roman"/>
          <w:b w:val="0"/>
          <w:i/>
          <w:color w:val="111111"/>
          <w:sz w:val="20"/>
        </w:rPr>
        <w:t>Figure 19.2: Multi-Role User Registration Console (register.php)</w:t>
      </w:r>
    </w:p>
    <w:p>
      <w:pPr>
        <w:spacing w:before="200" w:after="80"/>
        <w:jc w:val="center"/>
      </w:pPr>
      <w:r>
        <w:drawing>
          <wp:inline xmlns:a="http://schemas.openxmlformats.org/drawingml/2006/main" xmlns:pic="http://schemas.openxmlformats.org/drawingml/2006/picture">
            <wp:extent cx="5120640" cy="3200400"/>
            <wp:docPr id="6" name="Picture 6"/>
            <wp:cNvGraphicFramePr>
              <a:graphicFrameLocks noChangeAspect="1"/>
            </wp:cNvGraphicFramePr>
            <a:graphic>
              <a:graphicData uri="http://schemas.openxmlformats.org/drawingml/2006/picture">
                <pic:pic>
                  <pic:nvPicPr>
                    <pic:cNvPr id="0" name="03_home.png"/>
                    <pic:cNvPicPr/>
                  </pic:nvPicPr>
                  <pic:blipFill>
                    <a:blip r:embed="rId15"/>
                    <a:stretch>
                      <a:fillRect/>
                    </a:stretch>
                  </pic:blipFill>
                  <pic:spPr>
                    <a:xfrm>
                      <a:off x="0" y="0"/>
                      <a:ext cx="5120640" cy="3200400"/>
                    </a:xfrm>
                    <a:prstGeom prst="rect"/>
                  </pic:spPr>
                </pic:pic>
              </a:graphicData>
            </a:graphic>
          </wp:inline>
        </w:drawing>
      </w:r>
    </w:p>
    <w:p>
      <w:pPr>
        <w:spacing w:after="280" w:before="0" w:line="360" w:lineRule="auto"/>
        <w:jc w:val="center"/>
      </w:pPr>
      <w:r>
        <w:rPr>
          <w:rFonts w:ascii="Times New Roman" w:hAnsi="Times New Roman"/>
          <w:b w:val="0"/>
          <w:i/>
          <w:color w:val="111111"/>
          <w:sz w:val="20"/>
        </w:rPr>
        <w:t>Figure 19.3: Public Informational &amp; Community Portal (index.php)</w:t>
      </w:r>
    </w:p>
    <w:p>
      <w:pPr>
        <w:spacing w:before="200" w:after="80"/>
        <w:jc w:val="center"/>
      </w:pPr>
      <w:r>
        <w:drawing>
          <wp:inline xmlns:a="http://schemas.openxmlformats.org/drawingml/2006/main" xmlns:pic="http://schemas.openxmlformats.org/drawingml/2006/picture">
            <wp:extent cx="5120640" cy="3200400"/>
            <wp:docPr id="7" name="Picture 7"/>
            <wp:cNvGraphicFramePr>
              <a:graphicFrameLocks noChangeAspect="1"/>
            </wp:cNvGraphicFramePr>
            <a:graphic>
              <a:graphicData uri="http://schemas.openxmlformats.org/drawingml/2006/picture">
                <pic:pic>
                  <pic:nvPicPr>
                    <pic:cNvPr id="0" name="04_admin_dashboard.png"/>
                    <pic:cNvPicPr/>
                  </pic:nvPicPr>
                  <pic:blipFill>
                    <a:blip r:embed="rId16"/>
                    <a:stretch>
                      <a:fillRect/>
                    </a:stretch>
                  </pic:blipFill>
                  <pic:spPr>
                    <a:xfrm>
                      <a:off x="0" y="0"/>
                      <a:ext cx="5120640" cy="3200400"/>
                    </a:xfrm>
                    <a:prstGeom prst="rect"/>
                  </pic:spPr>
                </pic:pic>
              </a:graphicData>
            </a:graphic>
          </wp:inline>
        </w:drawing>
      </w:r>
    </w:p>
    <w:p>
      <w:pPr>
        <w:spacing w:after="280" w:before="0" w:line="360" w:lineRule="auto"/>
        <w:jc w:val="center"/>
      </w:pPr>
      <w:r>
        <w:rPr>
          <w:rFonts w:ascii="Times New Roman" w:hAnsi="Times New Roman"/>
          <w:b w:val="0"/>
          <w:i/>
          <w:color w:val="111111"/>
          <w:sz w:val="20"/>
        </w:rPr>
        <w:t>Figure 19.4: Administrator Platform Analytics &amp; Overview (admin/dashboard.php)</w:t>
      </w:r>
    </w:p>
    <w:p>
      <w:pPr>
        <w:spacing w:before="200" w:after="80"/>
        <w:jc w:val="center"/>
      </w:pPr>
      <w:r>
        <w:drawing>
          <wp:inline xmlns:a="http://schemas.openxmlformats.org/drawingml/2006/main" xmlns:pic="http://schemas.openxmlformats.org/drawingml/2006/picture">
            <wp:extent cx="5120640" cy="3200400"/>
            <wp:docPr id="8" name="Picture 8"/>
            <wp:cNvGraphicFramePr>
              <a:graphicFrameLocks noChangeAspect="1"/>
            </wp:cNvGraphicFramePr>
            <a:graphic>
              <a:graphicData uri="http://schemas.openxmlformats.org/drawingml/2006/picture">
                <pic:pic>
                  <pic:nvPicPr>
                    <pic:cNvPr id="0" name="04b_admin_ngos.png"/>
                    <pic:cNvPicPr/>
                  </pic:nvPicPr>
                  <pic:blipFill>
                    <a:blip r:embed="rId17"/>
                    <a:stretch>
                      <a:fillRect/>
                    </a:stretch>
                  </pic:blipFill>
                  <pic:spPr>
                    <a:xfrm>
                      <a:off x="0" y="0"/>
                      <a:ext cx="5120640" cy="3200400"/>
                    </a:xfrm>
                    <a:prstGeom prst="rect"/>
                  </pic:spPr>
                </pic:pic>
              </a:graphicData>
            </a:graphic>
          </wp:inline>
        </w:drawing>
      </w:r>
    </w:p>
    <w:p>
      <w:pPr>
        <w:spacing w:after="280" w:before="0" w:line="360" w:lineRule="auto"/>
        <w:jc w:val="center"/>
      </w:pPr>
      <w:r>
        <w:rPr>
          <w:rFonts w:ascii="Times New Roman" w:hAnsi="Times New Roman"/>
          <w:b w:val="0"/>
          <w:i/>
          <w:color w:val="111111"/>
          <w:sz w:val="20"/>
        </w:rPr>
        <w:t>Figure 19.5: Administrator NGO Verification &amp; Accreditation Console</w:t>
      </w:r>
    </w:p>
    <w:p>
      <w:pPr>
        <w:spacing w:before="200" w:after="80"/>
        <w:jc w:val="center"/>
      </w:pPr>
      <w:r>
        <w:drawing>
          <wp:inline xmlns:a="http://schemas.openxmlformats.org/drawingml/2006/main" xmlns:pic="http://schemas.openxmlformats.org/drawingml/2006/picture">
            <wp:extent cx="5120640" cy="3200400"/>
            <wp:docPr id="9" name="Picture 9"/>
            <wp:cNvGraphicFramePr>
              <a:graphicFrameLocks noChangeAspect="1"/>
            </wp:cNvGraphicFramePr>
            <a:graphic>
              <a:graphicData uri="http://schemas.openxmlformats.org/drawingml/2006/picture">
                <pic:pic>
                  <pic:nvPicPr>
                    <pic:cNvPr id="0" name="04c_admin_complaints.png"/>
                    <pic:cNvPicPr/>
                  </pic:nvPicPr>
                  <pic:blipFill>
                    <a:blip r:embed="rId18"/>
                    <a:stretch>
                      <a:fillRect/>
                    </a:stretch>
                  </pic:blipFill>
                  <pic:spPr>
                    <a:xfrm>
                      <a:off x="0" y="0"/>
                      <a:ext cx="5120640" cy="3200400"/>
                    </a:xfrm>
                    <a:prstGeom prst="rect"/>
                  </pic:spPr>
                </pic:pic>
              </a:graphicData>
            </a:graphic>
          </wp:inline>
        </w:drawing>
      </w:r>
    </w:p>
    <w:p>
      <w:pPr>
        <w:spacing w:after="280" w:before="0" w:line="360" w:lineRule="auto"/>
        <w:jc w:val="center"/>
      </w:pPr>
      <w:r>
        <w:rPr>
          <w:rFonts w:ascii="Times New Roman" w:hAnsi="Times New Roman"/>
          <w:b w:val="0"/>
          <w:i/>
          <w:color w:val="111111"/>
          <w:sz w:val="20"/>
        </w:rPr>
        <w:t>Figure 19.6: Administrator Grievance Ticketing &amp; Resolution Console</w:t>
      </w:r>
    </w:p>
    <w:p>
      <w:pPr>
        <w:spacing w:before="200" w:after="80"/>
        <w:jc w:val="center"/>
      </w:pPr>
      <w:r>
        <w:drawing>
          <wp:inline xmlns:a="http://schemas.openxmlformats.org/drawingml/2006/main" xmlns:pic="http://schemas.openxmlformats.org/drawingml/2006/picture">
            <wp:extent cx="5120640" cy="3200400"/>
            <wp:docPr id="10" name="Picture 10"/>
            <wp:cNvGraphicFramePr>
              <a:graphicFrameLocks noChangeAspect="1"/>
            </wp:cNvGraphicFramePr>
            <a:graphic>
              <a:graphicData uri="http://schemas.openxmlformats.org/drawingml/2006/picture">
                <pic:pic>
                  <pic:nvPicPr>
                    <pic:cNvPr id="0" name="05_ngo_dashboard.png"/>
                    <pic:cNvPicPr/>
                  </pic:nvPicPr>
                  <pic:blipFill>
                    <a:blip r:embed="rId19"/>
                    <a:stretch>
                      <a:fillRect/>
                    </a:stretch>
                  </pic:blipFill>
                  <pic:spPr>
                    <a:xfrm>
                      <a:off x="0" y="0"/>
                      <a:ext cx="5120640" cy="3200400"/>
                    </a:xfrm>
                    <a:prstGeom prst="rect"/>
                  </pic:spPr>
                </pic:pic>
              </a:graphicData>
            </a:graphic>
          </wp:inline>
        </w:drawing>
      </w:r>
    </w:p>
    <w:p>
      <w:pPr>
        <w:spacing w:after="280" w:before="0" w:line="360" w:lineRule="auto"/>
        <w:jc w:val="center"/>
      </w:pPr>
      <w:r>
        <w:rPr>
          <w:rFonts w:ascii="Times New Roman" w:hAnsi="Times New Roman"/>
          <w:b w:val="0"/>
          <w:i/>
          <w:color w:val="111111"/>
          <w:sz w:val="20"/>
        </w:rPr>
        <w:t>Figure 19.7: Healthcare NGO Operations &amp; Clinical Audit Hub (ngo/dashboard.php)</w:t>
      </w:r>
    </w:p>
    <w:p>
      <w:pPr>
        <w:spacing w:before="200" w:after="80"/>
        <w:jc w:val="center"/>
      </w:pPr>
      <w:r>
        <w:drawing>
          <wp:inline xmlns:a="http://schemas.openxmlformats.org/drawingml/2006/main" xmlns:pic="http://schemas.openxmlformats.org/drawingml/2006/picture">
            <wp:extent cx="5120640" cy="3200400"/>
            <wp:docPr id="11" name="Picture 11"/>
            <wp:cNvGraphicFramePr>
              <a:graphicFrameLocks noChangeAspect="1"/>
            </wp:cNvGraphicFramePr>
            <a:graphic>
              <a:graphicData uri="http://schemas.openxmlformats.org/drawingml/2006/picture">
                <pic:pic>
                  <pic:nvPicPr>
                    <pic:cNvPr id="0" name="05b_ngo_campaign.png"/>
                    <pic:cNvPicPr/>
                  </pic:nvPicPr>
                  <pic:blipFill>
                    <a:blip r:embed="rId20"/>
                    <a:stretch>
                      <a:fillRect/>
                    </a:stretch>
                  </pic:blipFill>
                  <pic:spPr>
                    <a:xfrm>
                      <a:off x="0" y="0"/>
                      <a:ext cx="5120640" cy="3200400"/>
                    </a:xfrm>
                    <a:prstGeom prst="rect"/>
                  </pic:spPr>
                </pic:pic>
              </a:graphicData>
            </a:graphic>
          </wp:inline>
        </w:drawing>
      </w:r>
    </w:p>
    <w:p>
      <w:pPr>
        <w:spacing w:after="280" w:before="0" w:line="360" w:lineRule="auto"/>
        <w:jc w:val="center"/>
      </w:pPr>
      <w:r>
        <w:rPr>
          <w:rFonts w:ascii="Times New Roman" w:hAnsi="Times New Roman"/>
          <w:b w:val="0"/>
          <w:i/>
          <w:color w:val="111111"/>
          <w:sz w:val="20"/>
        </w:rPr>
        <w:t>Figure 19.8: NGO Community Hair Donation Campaign Creation</w:t>
      </w:r>
    </w:p>
    <w:p>
      <w:pPr>
        <w:spacing w:before="200" w:after="80"/>
        <w:jc w:val="center"/>
      </w:pPr>
      <w:r>
        <w:drawing>
          <wp:inline xmlns:a="http://schemas.openxmlformats.org/drawingml/2006/main" xmlns:pic="http://schemas.openxmlformats.org/drawingml/2006/picture">
            <wp:extent cx="5120640" cy="3200400"/>
            <wp:docPr id="12" name="Picture 12"/>
            <wp:cNvGraphicFramePr>
              <a:graphicFrameLocks noChangeAspect="1"/>
            </wp:cNvGraphicFramePr>
            <a:graphic>
              <a:graphicData uri="http://schemas.openxmlformats.org/drawingml/2006/picture">
                <pic:pic>
                  <pic:nvPicPr>
                    <pic:cNvPr id="0" name="06_donor_dashboard.png"/>
                    <pic:cNvPicPr/>
                  </pic:nvPicPr>
                  <pic:blipFill>
                    <a:blip r:embed="rId21"/>
                    <a:stretch>
                      <a:fillRect/>
                    </a:stretch>
                  </pic:blipFill>
                  <pic:spPr>
                    <a:xfrm>
                      <a:off x="0" y="0"/>
                      <a:ext cx="5120640" cy="3200400"/>
                    </a:xfrm>
                    <a:prstGeom prst="rect"/>
                  </pic:spPr>
                </pic:pic>
              </a:graphicData>
            </a:graphic>
          </wp:inline>
        </w:drawing>
      </w:r>
    </w:p>
    <w:p>
      <w:pPr>
        <w:spacing w:after="280" w:before="0" w:line="360" w:lineRule="auto"/>
        <w:jc w:val="center"/>
      </w:pPr>
      <w:r>
        <w:rPr>
          <w:rFonts w:ascii="Times New Roman" w:hAnsi="Times New Roman"/>
          <w:b w:val="0"/>
          <w:i/>
          <w:color w:val="111111"/>
          <w:sz w:val="20"/>
        </w:rPr>
        <w:t>Figure 19.9: Donor Dashboard &amp; Real-Time Pipeline Tracker (donor/dashboard.php)</w:t>
      </w:r>
    </w:p>
    <w:p>
      <w:pPr>
        <w:spacing w:before="200" w:after="80"/>
        <w:jc w:val="center"/>
      </w:pPr>
      <w:r>
        <w:drawing>
          <wp:inline xmlns:a="http://schemas.openxmlformats.org/drawingml/2006/main" xmlns:pic="http://schemas.openxmlformats.org/drawingml/2006/picture">
            <wp:extent cx="5120640" cy="3200400"/>
            <wp:docPr id="13" name="Picture 13"/>
            <wp:cNvGraphicFramePr>
              <a:graphicFrameLocks noChangeAspect="1"/>
            </wp:cNvGraphicFramePr>
            <a:graphic>
              <a:graphicData uri="http://schemas.openxmlformats.org/drawingml/2006/picture">
                <pic:pic>
                  <pic:nvPicPr>
                    <pic:cNvPr id="0" name="06b_donor_add_donation.png"/>
                    <pic:cNvPicPr/>
                  </pic:nvPicPr>
                  <pic:blipFill>
                    <a:blip r:embed="rId22"/>
                    <a:stretch>
                      <a:fillRect/>
                    </a:stretch>
                  </pic:blipFill>
                  <pic:spPr>
                    <a:xfrm>
                      <a:off x="0" y="0"/>
                      <a:ext cx="5120640" cy="3200400"/>
                    </a:xfrm>
                    <a:prstGeom prst="rect"/>
                  </pic:spPr>
                </pic:pic>
              </a:graphicData>
            </a:graphic>
          </wp:inline>
        </w:drawing>
      </w:r>
    </w:p>
    <w:p>
      <w:pPr>
        <w:spacing w:after="280" w:before="0" w:line="360" w:lineRule="auto"/>
        <w:jc w:val="center"/>
      </w:pPr>
      <w:r>
        <w:rPr>
          <w:rFonts w:ascii="Times New Roman" w:hAnsi="Times New Roman"/>
          <w:b w:val="0"/>
          <w:i/>
          <w:color w:val="111111"/>
          <w:sz w:val="20"/>
        </w:rPr>
        <w:t>Figure 19.10: Donor Hair Post Submission with Specimen Upload</w:t>
      </w:r>
    </w:p>
    <w:p>
      <w:pPr>
        <w:spacing w:before="200" w:after="80"/>
        <w:jc w:val="center"/>
      </w:pPr>
      <w:r>
        <w:drawing>
          <wp:inline xmlns:a="http://schemas.openxmlformats.org/drawingml/2006/main" xmlns:pic="http://schemas.openxmlformats.org/drawingml/2006/picture">
            <wp:extent cx="5120640" cy="3200400"/>
            <wp:docPr id="14" name="Picture 14"/>
            <wp:cNvGraphicFramePr>
              <a:graphicFrameLocks noChangeAspect="1"/>
            </wp:cNvGraphicFramePr>
            <a:graphic>
              <a:graphicData uri="http://schemas.openxmlformats.org/drawingml/2006/picture">
                <pic:pic>
                  <pic:nvPicPr>
                    <pic:cNvPr id="0" name="07_patient_dashboard.png"/>
                    <pic:cNvPicPr/>
                  </pic:nvPicPr>
                  <pic:blipFill>
                    <a:blip r:embed="rId23"/>
                    <a:stretch>
                      <a:fillRect/>
                    </a:stretch>
                  </pic:blipFill>
                  <pic:spPr>
                    <a:xfrm>
                      <a:off x="0" y="0"/>
                      <a:ext cx="5120640" cy="3200400"/>
                    </a:xfrm>
                    <a:prstGeom prst="rect"/>
                  </pic:spPr>
                </pic:pic>
              </a:graphicData>
            </a:graphic>
          </wp:inline>
        </w:drawing>
      </w:r>
    </w:p>
    <w:p>
      <w:pPr>
        <w:spacing w:after="280" w:before="0" w:line="360" w:lineRule="auto"/>
        <w:jc w:val="center"/>
      </w:pPr>
      <w:r>
        <w:rPr>
          <w:rFonts w:ascii="Times New Roman" w:hAnsi="Times New Roman"/>
          <w:b w:val="0"/>
          <w:i/>
          <w:color w:val="111111"/>
          <w:sz w:val="20"/>
        </w:rPr>
        <w:t>Figure 19.11: Cancer Patient Portal &amp; Live Verified Hair Catalog (patient/dashboard.php)</w:t>
      </w:r>
    </w:p>
    <w:p>
      <w:pPr>
        <w:spacing w:before="200" w:after="80"/>
        <w:jc w:val="center"/>
      </w:pPr>
      <w:r>
        <w:drawing>
          <wp:inline xmlns:a="http://schemas.openxmlformats.org/drawingml/2006/main" xmlns:pic="http://schemas.openxmlformats.org/drawingml/2006/picture">
            <wp:extent cx="5120640" cy="3200400"/>
            <wp:docPr id="15" name="Picture 15"/>
            <wp:cNvGraphicFramePr>
              <a:graphicFrameLocks noChangeAspect="1"/>
            </wp:cNvGraphicFramePr>
            <a:graphic>
              <a:graphicData uri="http://schemas.openxmlformats.org/drawingml/2006/picture">
                <pic:pic>
                  <pic:nvPicPr>
                    <pic:cNvPr id="0" name="07b_patient_my_requests.png"/>
                    <pic:cNvPicPr/>
                  </pic:nvPicPr>
                  <pic:blipFill>
                    <a:blip r:embed="rId24"/>
                    <a:stretch>
                      <a:fillRect/>
                    </a:stretch>
                  </pic:blipFill>
                  <pic:spPr>
                    <a:xfrm>
                      <a:off x="0" y="0"/>
                      <a:ext cx="5120640" cy="3200400"/>
                    </a:xfrm>
                    <a:prstGeom prst="rect"/>
                  </pic:spPr>
                </pic:pic>
              </a:graphicData>
            </a:graphic>
          </wp:inline>
        </w:drawing>
      </w:r>
    </w:p>
    <w:p>
      <w:pPr>
        <w:spacing w:after="280" w:before="0" w:line="360" w:lineRule="auto"/>
        <w:jc w:val="center"/>
      </w:pPr>
      <w:r>
        <w:rPr>
          <w:rFonts w:ascii="Times New Roman" w:hAnsi="Times New Roman"/>
          <w:b w:val="0"/>
          <w:i/>
          <w:color w:val="111111"/>
          <w:sz w:val="20"/>
        </w:rPr>
        <w:t>Figure 19.12: Patient Hair Request Tracking &amp; Allocation Status</w:t>
      </w:r>
    </w:p>
    <w:p>
      <w:pPr>
        <w:spacing w:before="200" w:after="80"/>
        <w:jc w:val="center"/>
      </w:pPr>
      <w:r>
        <w:drawing>
          <wp:inline xmlns:a="http://schemas.openxmlformats.org/drawingml/2006/main" xmlns:pic="http://schemas.openxmlformats.org/drawingml/2006/picture">
            <wp:extent cx="5120640" cy="3200400"/>
            <wp:docPr id="16" name="Picture 16"/>
            <wp:cNvGraphicFramePr>
              <a:graphicFrameLocks noChangeAspect="1"/>
            </wp:cNvGraphicFramePr>
            <a:graphic>
              <a:graphicData uri="http://schemas.openxmlformats.org/drawingml/2006/picture">
                <pic:pic>
                  <pic:nvPicPr>
                    <pic:cNvPr id="0" name="08_user_complaint.png"/>
                    <pic:cNvPicPr/>
                  </pic:nvPicPr>
                  <pic:blipFill>
                    <a:blip r:embed="rId25"/>
                    <a:stretch>
                      <a:fillRect/>
                    </a:stretch>
                  </pic:blipFill>
                  <pic:spPr>
                    <a:xfrm>
                      <a:off x="0" y="0"/>
                      <a:ext cx="5120640" cy="3200400"/>
                    </a:xfrm>
                    <a:prstGeom prst="rect"/>
                  </pic:spPr>
                </pic:pic>
              </a:graphicData>
            </a:graphic>
          </wp:inline>
        </w:drawing>
      </w:r>
    </w:p>
    <w:p>
      <w:pPr>
        <w:spacing w:after="280" w:before="0" w:line="360" w:lineRule="auto"/>
        <w:jc w:val="center"/>
      </w:pPr>
      <w:r>
        <w:rPr>
          <w:rFonts w:ascii="Times New Roman" w:hAnsi="Times New Roman"/>
          <w:b w:val="0"/>
          <w:i/>
          <w:color w:val="111111"/>
          <w:sz w:val="20"/>
        </w:rPr>
        <w:t>Figure 19.13: User Grievance &amp; Support Ticket Submission Form</w:t>
      </w:r>
    </w:p>
    <w:p>
      <w:pPr>
        <w:spacing w:before="200" w:after="80"/>
        <w:jc w:val="center"/>
      </w:pPr>
      <w:r>
        <w:drawing>
          <wp:inline xmlns:a="http://schemas.openxmlformats.org/drawingml/2006/main" xmlns:pic="http://schemas.openxmlformats.org/drawingml/2006/picture">
            <wp:extent cx="5120640" cy="3200400"/>
            <wp:docPr id="17" name="Picture 17"/>
            <wp:cNvGraphicFramePr>
              <a:graphicFrameLocks noChangeAspect="1"/>
            </wp:cNvGraphicFramePr>
            <a:graphic>
              <a:graphicData uri="http://schemas.openxmlformats.org/drawingml/2006/picture">
                <pic:pic>
                  <pic:nvPicPr>
                    <pic:cNvPr id="0" name="09_user_profile.png"/>
                    <pic:cNvPicPr/>
                  </pic:nvPicPr>
                  <pic:blipFill>
                    <a:blip r:embed="rId26"/>
                    <a:stretch>
                      <a:fillRect/>
                    </a:stretch>
                  </pic:blipFill>
                  <pic:spPr>
                    <a:xfrm>
                      <a:off x="0" y="0"/>
                      <a:ext cx="5120640" cy="3200400"/>
                    </a:xfrm>
                    <a:prstGeom prst="rect"/>
                  </pic:spPr>
                </pic:pic>
              </a:graphicData>
            </a:graphic>
          </wp:inline>
        </w:drawing>
      </w:r>
    </w:p>
    <w:p>
      <w:pPr>
        <w:spacing w:after="280" w:before="0" w:line="360" w:lineRule="auto"/>
        <w:jc w:val="center"/>
      </w:pPr>
      <w:r>
        <w:rPr>
          <w:rFonts w:ascii="Times New Roman" w:hAnsi="Times New Roman"/>
          <w:b w:val="0"/>
          <w:i/>
          <w:color w:val="111111"/>
          <w:sz w:val="20"/>
        </w:rPr>
        <w:t>Figure 19.14: User Account Profile &amp; Delivery Address Console</w:t>
      </w:r>
    </w:p>
    <w:p>
      <w:r>
        <w:br w:type="page"/>
      </w:r>
    </w:p>
    <w:p>
      <w:pPr>
        <w:spacing w:after="120" w:before="4400" w:line="360" w:lineRule="auto"/>
        <w:jc w:val="both"/>
      </w:pPr>
    </w:p>
    <w:p>
      <w:pPr>
        <w:spacing w:after="0" w:before="0" w:line="360" w:lineRule="auto"/>
        <w:jc w:val="center"/>
      </w:pPr>
      <w:r>
        <w:rPr>
          <w:rFonts w:ascii="Times New Roman" w:hAnsi="Times New Roman"/>
          <w:b/>
          <w:i w:val="0"/>
          <w:color w:val="111111"/>
          <w:sz w:val="40"/>
        </w:rPr>
        <w:t>CHAPTER 20: BIBLIOGRAPHY</w:t>
      </w:r>
    </w:p>
    <w:p>
      <w:r>
        <w:br w:type="page"/>
      </w:r>
    </w:p>
    <w:p>
      <w:pPr>
        <w:spacing w:after="160" w:before="320" w:line="276" w:lineRule="auto"/>
        <w:jc w:val="left"/>
      </w:pPr>
      <w:r>
        <w:rPr>
          <w:rFonts w:ascii="Times New Roman" w:hAnsi="Times New Roman"/>
          <w:b/>
          <w:i w:val="0"/>
          <w:color w:val="111111"/>
          <w:sz w:val="32"/>
        </w:rPr>
        <w:t>CHAPTER 20: BIBLIOGRAPHY</w:t>
      </w:r>
    </w:p>
    <w:p>
      <w:pPr>
        <w:spacing w:after="120" w:before="240" w:line="276" w:lineRule="auto"/>
        <w:jc w:val="left"/>
      </w:pPr>
      <w:r>
        <w:rPr>
          <w:rFonts w:ascii="Times New Roman" w:hAnsi="Times New Roman"/>
          <w:b/>
          <w:i w:val="0"/>
          <w:color w:val="111111"/>
          <w:sz w:val="28"/>
        </w:rPr>
        <w:t>Technical Reference Books</w:t>
      </w:r>
    </w:p>
    <w:p>
      <w:pPr>
        <w:spacing w:after="160" w:before="0" w:line="312" w:lineRule="auto"/>
        <w:jc w:val="both"/>
      </w:pPr>
      <w:r>
        <w:rPr>
          <w:rFonts w:ascii="Times New Roman" w:hAnsi="Times New Roman"/>
          <w:b w:val="0"/>
          <w:i w:val="0"/>
          <w:color w:val="111111"/>
          <w:sz w:val="22"/>
        </w:rPr>
        <w:t>[1] Software Engineering: A Practitioner's Approach, Roger S. Pressman and Bruce R. Maxim, 8th Edition, McGraw-Hill Education, 2015.</w:t>
      </w:r>
    </w:p>
    <w:p>
      <w:pPr>
        <w:spacing w:after="160" w:before="0" w:line="312" w:lineRule="auto"/>
        <w:jc w:val="both"/>
      </w:pPr>
      <w:r>
        <w:rPr>
          <w:rFonts w:ascii="Times New Roman" w:hAnsi="Times New Roman"/>
          <w:b w:val="0"/>
          <w:i w:val="0"/>
          <w:color w:val="111111"/>
          <w:sz w:val="22"/>
        </w:rPr>
        <w:t>[2] Fundamentals of Database Systems, Ramez Elmasri and Shamkant B. Navathe, 7th Edition, Pearson Education, 2016.</w:t>
      </w:r>
    </w:p>
    <w:p>
      <w:pPr>
        <w:spacing w:after="160" w:before="0" w:line="312" w:lineRule="auto"/>
        <w:jc w:val="both"/>
      </w:pPr>
      <w:r>
        <w:rPr>
          <w:rFonts w:ascii="Times New Roman" w:hAnsi="Times New Roman"/>
          <w:b w:val="0"/>
          <w:i w:val="0"/>
          <w:color w:val="111111"/>
          <w:sz w:val="22"/>
        </w:rPr>
        <w:t>[3] PHP and MySQL Web Development, Luke Welling and Laura Thomson, 5th Edition, Addison-Wesley Professional, 2017.</w:t>
      </w:r>
    </w:p>
    <w:p>
      <w:pPr>
        <w:spacing w:after="160" w:before="0" w:line="312" w:lineRule="auto"/>
        <w:jc w:val="both"/>
      </w:pPr>
      <w:r>
        <w:rPr>
          <w:rFonts w:ascii="Times New Roman" w:hAnsi="Times New Roman"/>
          <w:b w:val="0"/>
          <w:i w:val="0"/>
          <w:color w:val="111111"/>
          <w:sz w:val="22"/>
        </w:rPr>
        <w:t>[4] UML Distilled: A Brief Guide to the Standard Object Modeling Language, Martin Fowler, 3rd Edition, Addison-Wesley Professional, 2004.</w:t>
      </w:r>
    </w:p>
    <w:p>
      <w:pPr>
        <w:spacing w:after="160" w:before="0" w:line="312" w:lineRule="auto"/>
        <w:jc w:val="both"/>
      </w:pPr>
      <w:r>
        <w:rPr>
          <w:rFonts w:ascii="Times New Roman" w:hAnsi="Times New Roman"/>
          <w:b w:val="0"/>
          <w:i w:val="0"/>
          <w:color w:val="111111"/>
          <w:sz w:val="22"/>
        </w:rPr>
        <w:t>[5] Design Patterns: Elements of Reusable Object-Oriented Software, Erich Gamma, Richard Helm, Ralph Johnson, and John Vlissides, 1st Edition, Addison-Wesley Professional, 1994.</w:t>
      </w:r>
    </w:p>
    <w:p>
      <w:pPr>
        <w:spacing w:after="160" w:before="0" w:line="312" w:lineRule="auto"/>
        <w:jc w:val="both"/>
      </w:pPr>
      <w:r>
        <w:rPr>
          <w:rFonts w:ascii="Times New Roman" w:hAnsi="Times New Roman"/>
          <w:b w:val="0"/>
          <w:i w:val="0"/>
          <w:color w:val="111111"/>
          <w:sz w:val="22"/>
        </w:rPr>
        <w:t>[6] Software Engineering, Ian Sommerville, 10th Edition, Pearson Education, 2016.</w:t>
      </w:r>
    </w:p>
    <w:p>
      <w:pPr>
        <w:spacing w:after="240" w:before="0" w:line="360" w:lineRule="auto"/>
        <w:jc w:val="both"/>
      </w:pPr>
    </w:p>
    <w:p>
      <w:pPr>
        <w:spacing w:after="120" w:before="240" w:line="276" w:lineRule="auto"/>
        <w:jc w:val="left"/>
      </w:pPr>
      <w:r>
        <w:rPr>
          <w:rFonts w:ascii="Times New Roman" w:hAnsi="Times New Roman"/>
          <w:b/>
          <w:i w:val="0"/>
          <w:color w:val="111111"/>
          <w:sz w:val="28"/>
        </w:rPr>
        <w:t>Authoritative Documentation &amp; Web References</w:t>
      </w:r>
    </w:p>
    <w:p>
      <w:pPr>
        <w:spacing w:after="160" w:before="0" w:line="312" w:lineRule="auto"/>
        <w:jc w:val="both"/>
      </w:pPr>
      <w:r>
        <w:rPr>
          <w:rFonts w:ascii="Times New Roman" w:hAnsi="Times New Roman"/>
          <w:b w:val="0"/>
          <w:i w:val="0"/>
          <w:color w:val="111111"/>
          <w:sz w:val="22"/>
        </w:rPr>
        <w:t>[1] PHP Documentation Group, PHP: Hypertext Preprocessor Official Reference Manual, Available online: https://www.php.net/manual/en/ (Accessed: June 2026).</w:t>
      </w:r>
    </w:p>
    <w:p>
      <w:pPr>
        <w:spacing w:after="160" w:before="0" w:line="312" w:lineRule="auto"/>
        <w:jc w:val="both"/>
      </w:pPr>
      <w:r>
        <w:rPr>
          <w:rFonts w:ascii="Times New Roman" w:hAnsi="Times New Roman"/>
          <w:b w:val="0"/>
          <w:i w:val="0"/>
          <w:color w:val="111111"/>
          <w:sz w:val="22"/>
        </w:rPr>
        <w:t>[2] Oracle Corporation, MySQL 8.0 Reference Manual: InnoDB Storage Engine &amp; Locking Models, Available online: https://dev.mysql.com/doc/refman/8.0/en/innodb-locking.html (Accessed: June 2026).</w:t>
      </w:r>
    </w:p>
    <w:p>
      <w:pPr>
        <w:spacing w:after="160" w:before="0" w:line="312" w:lineRule="auto"/>
        <w:jc w:val="both"/>
      </w:pPr>
      <w:r>
        <w:rPr>
          <w:rFonts w:ascii="Times New Roman" w:hAnsi="Times New Roman"/>
          <w:b w:val="0"/>
          <w:i w:val="0"/>
          <w:color w:val="111111"/>
          <w:sz w:val="22"/>
        </w:rPr>
        <w:t>[3] Mozilla Developer Network (MDN), Web Technology for Developers: Semantic HTML5 and CSS Flexible Box Layout, Available online: https://developer.mozilla.org/en-US/docs/Web (Accessed: May 2026).</w:t>
      </w:r>
    </w:p>
    <w:p>
      <w:pPr>
        <w:spacing w:after="160" w:before="0" w:line="312" w:lineRule="auto"/>
        <w:jc w:val="both"/>
      </w:pPr>
      <w:r>
        <w:rPr>
          <w:rFonts w:ascii="Times New Roman" w:hAnsi="Times New Roman"/>
          <w:b w:val="0"/>
          <w:i w:val="0"/>
          <w:color w:val="111111"/>
          <w:sz w:val="22"/>
        </w:rPr>
        <w:t>[4] Open Web Application Security Project (OWASP), OWASP Top 10: The Ten Most Critical Web Application Security Risks, Available online: https://owasp.org/Top10/ (Accessed: May 2026).</w:t>
      </w:r>
    </w:p>
    <w:p>
      <w:pPr>
        <w:spacing w:after="160" w:before="0" w:line="312" w:lineRule="auto"/>
        <w:jc w:val="both"/>
      </w:pPr>
      <w:r>
        <w:rPr>
          <w:rFonts w:ascii="Times New Roman" w:hAnsi="Times New Roman"/>
          <w:b w:val="0"/>
          <w:i w:val="0"/>
          <w:color w:val="111111"/>
          <w:sz w:val="22"/>
        </w:rPr>
        <w:t>[5] Apache Friends, XAMPP Apache + MariaDB + PHP + Perl Distribution Documentation, Available online: https://www.apachefriends.org/ (Accessed: April 2026).</w:t>
      </w:r>
    </w:p>
    <w:p>
      <w:pPr>
        <w:spacing w:after="160" w:before="0" w:line="312" w:lineRule="auto"/>
        <w:jc w:val="both"/>
      </w:pPr>
      <w:r>
        <w:rPr>
          <w:rFonts w:ascii="Times New Roman" w:hAnsi="Times New Roman"/>
          <w:b w:val="0"/>
          <w:i w:val="0"/>
          <w:color w:val="111111"/>
          <w:sz w:val="22"/>
        </w:rPr>
        <w:t>[6] APJ Abdul Kalam Technological University, Master of Computer Applications Curriculum, Scheme and Syllabi (2020 Scheme), Government of Kerala, Available online: https://ktu.edu.in/ (Accessed: July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4" w:color="CBD5E1"/>
      </w:pBdr>
    </w:pPr>
    <w:r>
      <w:rPr>
        <w:rFonts w:ascii="Times New Roman" w:hAnsi="Times New Roman"/>
        <w:color w:val="555555"/>
        <w:sz w:val="19"/>
      </w:rPr>
      <w:t>Dept of Computer Applications, AWH Engineering College</w:t>
      <w:tab/>
      <w:tab/>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CBD5E1"/>
      </w:pBdr>
    </w:pPr>
    <w:r>
      <w:rPr>
        <w:rFonts w:ascii="Times New Roman" w:hAnsi="Times New Roman"/>
        <w:i/>
        <w:color w:val="444444"/>
        <w:sz w:val="20"/>
      </w:rPr>
      <w:t>HAIRFIDENCE: Cancer Patient Hair Donation Management System</w:t>
      <w:tab/>
      <w:tab/>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