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8EA" w:rsidRPr="00FC626F" w:rsidRDefault="00C158EA" w:rsidP="00C158EA">
      <w:pPr>
        <w:jc w:val="center"/>
        <w:rPr>
          <w:rFonts w:asciiTheme="majorHAnsi" w:hAnsiTheme="majorHAnsi" w:cstheme="majorHAnsi"/>
          <w:b/>
          <w:sz w:val="32"/>
          <w:szCs w:val="24"/>
        </w:rPr>
      </w:pPr>
      <w:bookmarkStart w:id="0" w:name="_GoBack"/>
      <w:r w:rsidRPr="00FC626F">
        <w:rPr>
          <w:rFonts w:asciiTheme="majorHAnsi" w:hAnsiTheme="majorHAnsi" w:cstheme="majorHAnsi"/>
          <w:b/>
          <w:sz w:val="32"/>
          <w:szCs w:val="24"/>
        </w:rPr>
        <w:t>Capital Asset Pricing Model</w:t>
      </w:r>
    </w:p>
    <w:bookmarkEnd w:id="0"/>
    <w:p w:rsidR="00F906D2" w:rsidRPr="00C158EA" w:rsidRDefault="00C75875" w:rsidP="00E465AA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A portfolio is a basket of financial investments that can carry stocks, bonds, cas</w:t>
      </w:r>
      <w:r w:rsidR="00C158EA">
        <w:rPr>
          <w:rFonts w:asciiTheme="majorHAnsi" w:hAnsiTheme="majorHAnsi" w:cstheme="majorHAnsi"/>
          <w:sz w:val="24"/>
          <w:szCs w:val="24"/>
        </w:rPr>
        <w:t xml:space="preserve">h, cash </w:t>
      </w:r>
      <w:r w:rsidRPr="00C158EA">
        <w:rPr>
          <w:rFonts w:asciiTheme="majorHAnsi" w:hAnsiTheme="majorHAnsi" w:cstheme="majorHAnsi"/>
          <w:sz w:val="24"/>
          <w:szCs w:val="24"/>
        </w:rPr>
        <w:t>equivalents, etc. An efficient portfolio is one that is well diversified and fairly compensates you for risk.</w:t>
      </w:r>
      <w:r w:rsidR="00F906D2" w:rsidRPr="00C158EA">
        <w:rPr>
          <w:rFonts w:asciiTheme="majorHAnsi" w:hAnsiTheme="majorHAnsi" w:cstheme="majorHAnsi"/>
          <w:sz w:val="24"/>
          <w:szCs w:val="24"/>
        </w:rPr>
        <w:t xml:space="preserve"> Diversification is a technique which helps to minimize risk and maximize returns by allocating investments in different areas that would react differently </w:t>
      </w:r>
      <w:r w:rsidR="00C158EA">
        <w:rPr>
          <w:rFonts w:asciiTheme="majorHAnsi" w:hAnsiTheme="majorHAnsi" w:cstheme="majorHAnsi"/>
          <w:sz w:val="24"/>
          <w:szCs w:val="24"/>
        </w:rPr>
        <w:t>in</w:t>
      </w:r>
      <w:r w:rsidR="00F906D2" w:rsidRPr="00C158EA">
        <w:rPr>
          <w:rFonts w:asciiTheme="majorHAnsi" w:hAnsiTheme="majorHAnsi" w:cstheme="majorHAnsi"/>
          <w:sz w:val="24"/>
          <w:szCs w:val="24"/>
        </w:rPr>
        <w:t xml:space="preserve"> same circumstance. No matter how much we diversify there’s a part of risk that will always exist. </w:t>
      </w:r>
      <w:r w:rsidR="00736B2C" w:rsidRPr="00C158EA">
        <w:rPr>
          <w:rFonts w:asciiTheme="majorHAnsi" w:hAnsiTheme="majorHAnsi" w:cstheme="majorHAnsi"/>
          <w:sz w:val="24"/>
          <w:szCs w:val="24"/>
        </w:rPr>
        <w:t>Capital Asset Pricing model (CAPM) is built on the idea of d</w:t>
      </w:r>
      <w:r w:rsidR="00F906D2" w:rsidRPr="00C158EA">
        <w:rPr>
          <w:rFonts w:asciiTheme="majorHAnsi" w:hAnsiTheme="majorHAnsi" w:cstheme="majorHAnsi"/>
          <w:sz w:val="24"/>
          <w:szCs w:val="24"/>
        </w:rPr>
        <w:t>iversification which was developed by William Sharpe. CAPM says the total</w:t>
      </w:r>
      <w:r w:rsidR="00E465AA" w:rsidRPr="00C158EA">
        <w:rPr>
          <w:rFonts w:asciiTheme="majorHAnsi" w:hAnsiTheme="majorHAnsi" w:cstheme="majorHAnsi"/>
          <w:sz w:val="24"/>
          <w:szCs w:val="24"/>
        </w:rPr>
        <w:t xml:space="preserve"> risk of a financial asset is made up of a diversifiable (unsystematic) and non-diversifiable(systematic) risk, the former is correlated with the general market moves but the latter is not. CAPM helps to calculate risk and return of an investment</w:t>
      </w:r>
      <w:r w:rsidR="00C158EA">
        <w:rPr>
          <w:rFonts w:asciiTheme="majorHAnsi" w:hAnsiTheme="majorHAnsi" w:cstheme="majorHAnsi"/>
          <w:sz w:val="24"/>
          <w:szCs w:val="24"/>
        </w:rPr>
        <w:t xml:space="preserve"> that</w:t>
      </w:r>
      <w:r w:rsidR="00E465AA" w:rsidRPr="00C158EA">
        <w:rPr>
          <w:rFonts w:asciiTheme="majorHAnsi" w:hAnsiTheme="majorHAnsi" w:cstheme="majorHAnsi"/>
          <w:sz w:val="24"/>
          <w:szCs w:val="24"/>
        </w:rPr>
        <w:t xml:space="preserve"> an investor should expect.</w:t>
      </w:r>
    </w:p>
    <w:p w:rsidR="00634ED0" w:rsidRPr="00C158EA" w:rsidRDefault="00634ED0" w:rsidP="00E465AA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CAPM describes the relationship between risk and expected return. </w:t>
      </w:r>
    </w:p>
    <w:p w:rsidR="00634ED0" w:rsidRPr="00C158EA" w:rsidRDefault="00634ED0" w:rsidP="00E465AA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The formula is</w:t>
      </w:r>
    </w:p>
    <w:p w:rsidR="00634ED0" w:rsidRPr="00C158EA" w:rsidRDefault="00634ED0" w:rsidP="00E465AA">
      <w:pPr>
        <w:rPr>
          <w:rFonts w:asciiTheme="majorHAnsi" w:hAnsiTheme="majorHAnsi" w:cstheme="majorHAnsi"/>
          <w:b/>
          <w:sz w:val="28"/>
          <w:szCs w:val="24"/>
          <w:vertAlign w:val="subscript"/>
        </w:rPr>
      </w:pPr>
      <w:r w:rsidRPr="00C158EA">
        <w:rPr>
          <w:rFonts w:asciiTheme="majorHAnsi" w:hAnsiTheme="majorHAnsi" w:cstheme="majorHAnsi"/>
          <w:b/>
          <w:sz w:val="28"/>
          <w:szCs w:val="24"/>
        </w:rPr>
        <w:t>r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i,t</w:t>
      </w:r>
      <w:r w:rsidRPr="00C158EA">
        <w:rPr>
          <w:rFonts w:asciiTheme="majorHAnsi" w:hAnsiTheme="majorHAnsi" w:cstheme="majorHAnsi"/>
          <w:b/>
          <w:sz w:val="28"/>
          <w:szCs w:val="24"/>
        </w:rPr>
        <w:t>− r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f,t</w:t>
      </w:r>
      <w:r w:rsidRPr="00C158EA">
        <w:rPr>
          <w:rFonts w:asciiTheme="majorHAnsi" w:hAnsiTheme="majorHAnsi" w:cstheme="majorHAnsi"/>
          <w:b/>
          <w:sz w:val="28"/>
          <w:szCs w:val="24"/>
        </w:rPr>
        <w:t xml:space="preserve"> = α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i</w:t>
      </w:r>
      <w:r w:rsidRPr="00C158EA">
        <w:rPr>
          <w:rFonts w:asciiTheme="majorHAnsi" w:hAnsiTheme="majorHAnsi" w:cstheme="majorHAnsi"/>
          <w:b/>
          <w:sz w:val="28"/>
          <w:szCs w:val="24"/>
        </w:rPr>
        <w:t xml:space="preserve"> + β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i</w:t>
      </w:r>
      <w:r w:rsidRPr="00C158EA">
        <w:rPr>
          <w:rFonts w:asciiTheme="majorHAnsi" w:hAnsiTheme="majorHAnsi" w:cstheme="majorHAnsi"/>
          <w:b/>
          <w:sz w:val="28"/>
          <w:szCs w:val="24"/>
        </w:rPr>
        <w:t>(r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m,t</w:t>
      </w:r>
      <w:r w:rsidRPr="00C158EA">
        <w:rPr>
          <w:rFonts w:asciiTheme="majorHAnsi" w:hAnsiTheme="majorHAnsi" w:cstheme="majorHAnsi"/>
          <w:b/>
          <w:sz w:val="28"/>
          <w:szCs w:val="24"/>
        </w:rPr>
        <w:t xml:space="preserve"> – r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f,t</w:t>
      </w:r>
      <w:r w:rsidRPr="00C158EA">
        <w:rPr>
          <w:rFonts w:asciiTheme="majorHAnsi" w:hAnsiTheme="majorHAnsi" w:cstheme="majorHAnsi"/>
          <w:b/>
          <w:sz w:val="28"/>
          <w:szCs w:val="24"/>
        </w:rPr>
        <w:t>) + e</w:t>
      </w:r>
      <w:r w:rsidRPr="00C158EA">
        <w:rPr>
          <w:rFonts w:asciiTheme="majorHAnsi" w:hAnsiTheme="majorHAnsi" w:cstheme="majorHAnsi"/>
          <w:b/>
          <w:sz w:val="28"/>
          <w:szCs w:val="24"/>
          <w:vertAlign w:val="subscript"/>
        </w:rPr>
        <w:t>i,t</w:t>
      </w:r>
    </w:p>
    <w:p w:rsidR="00E70F78" w:rsidRPr="00C158EA" w:rsidRDefault="00E70F78" w:rsidP="00E70F7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Where, </w:t>
      </w:r>
    </w:p>
    <w:p w:rsidR="00E70F78" w:rsidRPr="00C158EA" w:rsidRDefault="00E70F78" w:rsidP="00E70F78">
      <w:pPr>
        <w:rPr>
          <w:rFonts w:asciiTheme="majorHAnsi" w:hAnsiTheme="majorHAnsi" w:cstheme="majorHAnsi"/>
          <w:sz w:val="24"/>
          <w:szCs w:val="24"/>
          <w:vertAlign w:val="subscript"/>
        </w:rPr>
      </w:pPr>
      <w:r w:rsidRPr="00C158EA">
        <w:rPr>
          <w:rFonts w:asciiTheme="majorHAnsi" w:hAnsiTheme="majorHAnsi" w:cstheme="majorHAnsi"/>
          <w:sz w:val="24"/>
          <w:szCs w:val="24"/>
        </w:rPr>
        <w:t>r</w:t>
      </w:r>
      <w:r w:rsidRPr="00C158EA">
        <w:rPr>
          <w:rFonts w:asciiTheme="majorHAnsi" w:hAnsiTheme="majorHAnsi" w:cstheme="majorHAnsi"/>
          <w:sz w:val="24"/>
          <w:szCs w:val="24"/>
          <w:vertAlign w:val="subscript"/>
        </w:rPr>
        <w:t xml:space="preserve">i,t </w:t>
      </w:r>
      <w:r w:rsidRPr="00C158EA">
        <w:rPr>
          <w:rFonts w:asciiTheme="majorHAnsi" w:hAnsiTheme="majorHAnsi" w:cstheme="majorHAnsi"/>
          <w:sz w:val="24"/>
          <w:szCs w:val="24"/>
        </w:rPr>
        <w:t>= observed return for asset i for time t</w:t>
      </w:r>
    </w:p>
    <w:p w:rsidR="00E70F78" w:rsidRPr="00C158EA" w:rsidRDefault="00E70F78" w:rsidP="00E70F7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r</w:t>
      </w:r>
      <w:r w:rsidRPr="00C158EA">
        <w:rPr>
          <w:rFonts w:asciiTheme="majorHAnsi" w:hAnsiTheme="majorHAnsi" w:cstheme="majorHAnsi"/>
          <w:sz w:val="24"/>
          <w:szCs w:val="24"/>
          <w:vertAlign w:val="subscript"/>
        </w:rPr>
        <w:t>f,t</w:t>
      </w:r>
      <w:r w:rsidRPr="00C158EA">
        <w:rPr>
          <w:rFonts w:asciiTheme="majorHAnsi" w:hAnsiTheme="majorHAnsi" w:cstheme="majorHAnsi"/>
          <w:sz w:val="24"/>
          <w:szCs w:val="24"/>
        </w:rPr>
        <w:t xml:space="preserve"> = observed retu</w:t>
      </w:r>
      <w:r w:rsidR="00C158EA">
        <w:rPr>
          <w:rFonts w:asciiTheme="majorHAnsi" w:hAnsiTheme="majorHAnsi" w:cstheme="majorHAnsi"/>
          <w:sz w:val="24"/>
          <w:szCs w:val="24"/>
        </w:rPr>
        <w:t>rn on risk-free rate for time t</w:t>
      </w:r>
    </w:p>
    <w:p w:rsidR="00E70F78" w:rsidRPr="00C158EA" w:rsidRDefault="00E70F78" w:rsidP="00E70F78">
      <w:pPr>
        <w:rPr>
          <w:rFonts w:asciiTheme="majorHAnsi" w:hAnsiTheme="majorHAnsi" w:cstheme="majorHAnsi"/>
          <w:sz w:val="24"/>
          <w:szCs w:val="24"/>
          <w:vertAlign w:val="subscript"/>
        </w:rPr>
      </w:pPr>
      <w:r w:rsidRPr="00C158EA">
        <w:rPr>
          <w:rFonts w:asciiTheme="majorHAnsi" w:hAnsiTheme="majorHAnsi" w:cstheme="majorHAnsi"/>
          <w:sz w:val="24"/>
          <w:szCs w:val="24"/>
        </w:rPr>
        <w:t>r</w:t>
      </w:r>
      <w:r w:rsidRPr="00C158EA">
        <w:rPr>
          <w:rFonts w:asciiTheme="majorHAnsi" w:hAnsiTheme="majorHAnsi" w:cstheme="majorHAnsi"/>
          <w:sz w:val="24"/>
          <w:szCs w:val="24"/>
          <w:vertAlign w:val="subscript"/>
        </w:rPr>
        <w:t>m,t</w:t>
      </w:r>
      <w:r w:rsidRPr="00C158EA">
        <w:rPr>
          <w:rFonts w:asciiTheme="majorHAnsi" w:hAnsiTheme="majorHAnsi" w:cstheme="majorHAnsi"/>
          <w:sz w:val="24"/>
          <w:szCs w:val="24"/>
        </w:rPr>
        <w:t xml:space="preserve"> = expected return for the </w:t>
      </w:r>
      <w:r w:rsidR="00C158EA">
        <w:rPr>
          <w:rFonts w:asciiTheme="majorHAnsi" w:hAnsiTheme="majorHAnsi" w:cstheme="majorHAnsi"/>
          <w:sz w:val="24"/>
          <w:szCs w:val="24"/>
        </w:rPr>
        <w:t>market portfolio for time t</w:t>
      </w:r>
    </w:p>
    <w:p w:rsidR="00E70F78" w:rsidRPr="00C158EA" w:rsidRDefault="00E70F78" w:rsidP="00E70F78">
      <w:pPr>
        <w:rPr>
          <w:rFonts w:asciiTheme="majorHAnsi" w:hAnsiTheme="majorHAnsi" w:cstheme="majorHAnsi"/>
          <w:sz w:val="24"/>
          <w:szCs w:val="24"/>
          <w:vertAlign w:val="subscript"/>
        </w:rPr>
      </w:pPr>
      <w:r w:rsidRPr="00C158EA">
        <w:rPr>
          <w:rFonts w:asciiTheme="majorHAnsi" w:hAnsiTheme="majorHAnsi" w:cstheme="majorHAnsi"/>
          <w:sz w:val="24"/>
          <w:szCs w:val="24"/>
        </w:rPr>
        <w:t>e</w:t>
      </w:r>
      <w:r w:rsidRPr="00C158EA">
        <w:rPr>
          <w:rFonts w:asciiTheme="majorHAnsi" w:hAnsiTheme="majorHAnsi" w:cstheme="majorHAnsi"/>
          <w:sz w:val="24"/>
          <w:szCs w:val="24"/>
          <w:vertAlign w:val="subscript"/>
        </w:rPr>
        <w:t xml:space="preserve">i,t </w:t>
      </w:r>
      <w:r w:rsidR="00C158EA">
        <w:rPr>
          <w:rFonts w:asciiTheme="majorHAnsi" w:hAnsiTheme="majorHAnsi" w:cstheme="majorHAnsi"/>
          <w:sz w:val="24"/>
          <w:szCs w:val="24"/>
        </w:rPr>
        <w:t>= error term for time t</w:t>
      </w:r>
    </w:p>
    <w:p w:rsidR="006B2860" w:rsidRPr="00C158EA" w:rsidRDefault="00E70F78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The objective is to do regression analysis and find the variability</w:t>
      </w:r>
      <w:r w:rsidR="006B2860" w:rsidRPr="00C158EA">
        <w:rPr>
          <w:rFonts w:asciiTheme="majorHAnsi" w:hAnsiTheme="majorHAnsi" w:cstheme="majorHAnsi"/>
          <w:sz w:val="24"/>
          <w:szCs w:val="24"/>
        </w:rPr>
        <w:t xml:space="preserve"> of stocks with market returns. </w:t>
      </w:r>
      <w:r w:rsidRPr="00C158EA">
        <w:rPr>
          <w:rFonts w:asciiTheme="majorHAnsi" w:hAnsiTheme="majorHAnsi" w:cstheme="majorHAnsi"/>
          <w:color w:val="292929"/>
          <w:spacing w:val="-1"/>
          <w:sz w:val="24"/>
          <w:szCs w:val="24"/>
          <w:shd w:val="clear" w:color="auto" w:fill="FFFFFF"/>
        </w:rPr>
        <w:t>Beta helps to measure the volatility of stock returns with respect to the overall market volatility.</w:t>
      </w:r>
      <w:r w:rsidR="006B2860" w:rsidRPr="00C158EA">
        <w:rPr>
          <w:rFonts w:asciiTheme="majorHAnsi" w:hAnsiTheme="majorHAnsi" w:cstheme="majorHAnsi"/>
          <w:sz w:val="24"/>
          <w:szCs w:val="24"/>
        </w:rPr>
        <w:t xml:space="preserve"> Here, the benchmark which is chosen is S&amp;P BSE 500.</w:t>
      </w:r>
    </w:p>
    <w:p w:rsidR="006B2860" w:rsidRPr="00C158EA" w:rsidRDefault="006B2860" w:rsidP="00EC1F98">
      <w:p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t>A stock of beta:</w:t>
      </w:r>
    </w:p>
    <w:p w:rsidR="006B2860" w:rsidRPr="00C158EA" w:rsidRDefault="00E70F78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0 </w:t>
      </w:r>
      <w:r w:rsidR="006B2860" w:rsidRPr="00C158EA">
        <w:rPr>
          <w:rFonts w:asciiTheme="majorHAnsi" w:hAnsiTheme="majorHAnsi" w:cstheme="majorHAnsi"/>
          <w:sz w:val="24"/>
          <w:szCs w:val="24"/>
        </w:rPr>
        <w:t xml:space="preserve">indicates </w:t>
      </w:r>
      <w:r w:rsidRPr="00C158EA">
        <w:rPr>
          <w:rFonts w:asciiTheme="majorHAnsi" w:hAnsiTheme="majorHAnsi" w:cstheme="majorHAnsi"/>
          <w:sz w:val="24"/>
          <w:szCs w:val="24"/>
        </w:rPr>
        <w:t xml:space="preserve">no correlation </w:t>
      </w:r>
      <w:r w:rsidR="006B2860" w:rsidRPr="00C158EA">
        <w:rPr>
          <w:rFonts w:asciiTheme="majorHAnsi" w:hAnsiTheme="majorHAnsi" w:cstheme="majorHAnsi"/>
          <w:sz w:val="24"/>
          <w:szCs w:val="24"/>
        </w:rPr>
        <w:t xml:space="preserve">with the benchmark. </w:t>
      </w:r>
    </w:p>
    <w:p w:rsidR="006B2860" w:rsidRPr="00C158EA" w:rsidRDefault="006B2860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1 indicates </w:t>
      </w:r>
      <w:r w:rsidR="00E70F78" w:rsidRPr="00C158EA">
        <w:rPr>
          <w:rFonts w:asciiTheme="majorHAnsi" w:hAnsiTheme="majorHAnsi" w:cstheme="majorHAnsi"/>
          <w:sz w:val="24"/>
          <w:szCs w:val="24"/>
        </w:rPr>
        <w:t xml:space="preserve">the expected return on a security is equal to the </w:t>
      </w:r>
      <w:r w:rsidRPr="00C158EA">
        <w:rPr>
          <w:rFonts w:asciiTheme="majorHAnsi" w:hAnsiTheme="majorHAnsi" w:cstheme="majorHAnsi"/>
          <w:sz w:val="24"/>
          <w:szCs w:val="24"/>
        </w:rPr>
        <w:t xml:space="preserve">benchmark. </w:t>
      </w:r>
    </w:p>
    <w:p w:rsidR="006B2860" w:rsidRPr="00C158EA" w:rsidRDefault="006B2860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-1 indicates security has a perfect negative correlation with the benchmark.</w:t>
      </w:r>
    </w:p>
    <w:p w:rsidR="006B2860" w:rsidRPr="00C158EA" w:rsidRDefault="006B2860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More than 1 indicates a stock that’s more volatile than its benchmark.</w:t>
      </w:r>
    </w:p>
    <w:p w:rsidR="00E70F78" w:rsidRPr="00C158EA" w:rsidRDefault="006B2860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Less than 1</w:t>
      </w:r>
      <w:r w:rsidR="00E70F78" w:rsidRPr="00C158EA">
        <w:rPr>
          <w:rFonts w:asciiTheme="majorHAnsi" w:hAnsiTheme="majorHAnsi" w:cstheme="majorHAnsi"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sz w:val="24"/>
          <w:szCs w:val="24"/>
        </w:rPr>
        <w:t>is less volatile than the benchmark</w:t>
      </w:r>
      <w:r w:rsidR="00E70F78" w:rsidRPr="00C158EA">
        <w:rPr>
          <w:rFonts w:asciiTheme="majorHAnsi" w:hAnsiTheme="majorHAnsi" w:cstheme="majorHAnsi"/>
          <w:sz w:val="24"/>
          <w:szCs w:val="24"/>
        </w:rPr>
        <w:t>.</w:t>
      </w:r>
    </w:p>
    <w:p w:rsidR="000E03D5" w:rsidRPr="00C158EA" w:rsidRDefault="000E03D5" w:rsidP="000E03D5">
      <w:pPr>
        <w:rPr>
          <w:rFonts w:asciiTheme="majorHAnsi" w:hAnsiTheme="majorHAnsi" w:cstheme="majorHAnsi"/>
          <w:b/>
          <w:sz w:val="28"/>
          <w:szCs w:val="24"/>
        </w:rPr>
      </w:pPr>
      <w:r w:rsidRPr="00C158EA">
        <w:rPr>
          <w:rFonts w:asciiTheme="majorHAnsi" w:hAnsiTheme="majorHAnsi" w:cstheme="majorHAnsi"/>
          <w:b/>
          <w:sz w:val="28"/>
          <w:szCs w:val="24"/>
        </w:rPr>
        <w:t>Assigned companies:</w:t>
      </w:r>
    </w:p>
    <w:p w:rsidR="000E03D5" w:rsidRPr="00C158EA" w:rsidRDefault="000E03D5" w:rsidP="000E03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Dhanlaxmi Bank Ltd</w:t>
      </w:r>
    </w:p>
    <w:p w:rsidR="000E03D5" w:rsidRPr="00C158EA" w:rsidRDefault="000E03D5" w:rsidP="000E03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Vidhi Specialty Food Ingredients Ltd</w:t>
      </w:r>
    </w:p>
    <w:p w:rsidR="000E03D5" w:rsidRPr="00C158EA" w:rsidRDefault="000E03D5" w:rsidP="000E03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lastRenderedPageBreak/>
        <w:t>Indian Metals &amp; Ferro Alloys Ltd.</w:t>
      </w:r>
    </w:p>
    <w:p w:rsidR="000E03D5" w:rsidRPr="00C158EA" w:rsidRDefault="000E03D5" w:rsidP="000E03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Gujarat Pipavav Port Ltd</w:t>
      </w:r>
    </w:p>
    <w:p w:rsidR="000E03D5" w:rsidRPr="00C158EA" w:rsidRDefault="000E03D5" w:rsidP="000E03D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Century Plyboards India Ltd</w:t>
      </w:r>
    </w:p>
    <w:p w:rsidR="00FC626F" w:rsidRDefault="000E03D5" w:rsidP="00FC626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Tanla Solutions Ltd</w:t>
      </w:r>
    </w:p>
    <w:p w:rsidR="00EC1F98" w:rsidRPr="00FC626F" w:rsidRDefault="006B2860" w:rsidP="00FC626F">
      <w:pPr>
        <w:rPr>
          <w:rFonts w:asciiTheme="majorHAnsi" w:hAnsiTheme="majorHAnsi" w:cstheme="majorHAnsi"/>
          <w:sz w:val="24"/>
          <w:szCs w:val="24"/>
          <w:u w:val="single"/>
        </w:rPr>
      </w:pPr>
      <w:r w:rsidRPr="00FC626F">
        <w:rPr>
          <w:rFonts w:asciiTheme="majorHAnsi" w:hAnsiTheme="majorHAnsi" w:cstheme="majorHAnsi"/>
          <w:b/>
          <w:sz w:val="28"/>
          <w:szCs w:val="24"/>
          <w:u w:val="single"/>
        </w:rPr>
        <w:t xml:space="preserve">Process of data analysis </w:t>
      </w:r>
    </w:p>
    <w:p w:rsidR="006B2860" w:rsidRPr="00C158EA" w:rsidRDefault="006B2860" w:rsidP="006B2860">
      <w:p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t>(I)Data Preparation:</w:t>
      </w:r>
    </w:p>
    <w:p w:rsidR="000E03D5" w:rsidRPr="00C158EA" w:rsidRDefault="00B248A3" w:rsidP="006B2860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1. </w:t>
      </w:r>
      <w:r w:rsidR="006B2860" w:rsidRPr="00C158EA">
        <w:rPr>
          <w:rFonts w:asciiTheme="majorHAnsi" w:hAnsiTheme="majorHAnsi" w:cstheme="majorHAnsi"/>
          <w:sz w:val="24"/>
          <w:szCs w:val="24"/>
        </w:rPr>
        <w:t xml:space="preserve">Get the data : </w:t>
      </w:r>
    </w:p>
    <w:p w:rsidR="000E03D5" w:rsidRPr="00C158EA" w:rsidRDefault="006B2860" w:rsidP="00B248A3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The data is taken from Yahoo! Finance, it has </w:t>
      </w:r>
      <w:r w:rsidR="000E03D5" w:rsidRPr="00C158EA">
        <w:rPr>
          <w:rFonts w:asciiTheme="majorHAnsi" w:hAnsiTheme="majorHAnsi" w:cstheme="majorHAnsi"/>
          <w:sz w:val="24"/>
          <w:szCs w:val="24"/>
        </w:rPr>
        <w:t xml:space="preserve">monthly stock price </w:t>
      </w:r>
      <w:r w:rsidRPr="00C158EA">
        <w:rPr>
          <w:rFonts w:asciiTheme="majorHAnsi" w:hAnsiTheme="majorHAnsi" w:cstheme="majorHAnsi"/>
          <w:sz w:val="24"/>
          <w:szCs w:val="24"/>
        </w:rPr>
        <w:t xml:space="preserve">data </w:t>
      </w:r>
      <w:r w:rsidR="000E03D5" w:rsidRPr="00C158EA">
        <w:rPr>
          <w:rFonts w:asciiTheme="majorHAnsi" w:hAnsiTheme="majorHAnsi" w:cstheme="majorHAnsi"/>
          <w:sz w:val="24"/>
          <w:szCs w:val="24"/>
        </w:rPr>
        <w:t xml:space="preserve">for each of the six assigned companies and S&amp;P BSE 500 for the period of 30 months from April 1, 2018 to September 30, 2020 </w:t>
      </w:r>
    </w:p>
    <w:p w:rsidR="000E03D5" w:rsidRPr="00C158EA" w:rsidRDefault="000E03D5" w:rsidP="00B248A3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The data for monthly yields on Government of India 10-Year Bonds for the period of 30 months from April 1, 2018 to September 30, 2020 is taken from Investing.com.</w:t>
      </w:r>
    </w:p>
    <w:p w:rsidR="006B2860" w:rsidRPr="00C158EA" w:rsidRDefault="00B248A3" w:rsidP="000E03D5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2. </w:t>
      </w:r>
      <w:r w:rsidR="006B2860" w:rsidRPr="00C158EA">
        <w:rPr>
          <w:rFonts w:asciiTheme="majorHAnsi" w:hAnsiTheme="majorHAnsi" w:cstheme="majorHAnsi"/>
          <w:sz w:val="24"/>
          <w:szCs w:val="24"/>
        </w:rPr>
        <w:t>Key variables :</w:t>
      </w:r>
    </w:p>
    <w:p w:rsidR="006B2860" w:rsidRPr="00C158EA" w:rsidRDefault="006B2860" w:rsidP="00B248A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Log return for a time period is the sum of the l</w:t>
      </w:r>
      <w:r w:rsidR="000E03D5" w:rsidRPr="00C158EA">
        <w:rPr>
          <w:rFonts w:asciiTheme="majorHAnsi" w:hAnsiTheme="majorHAnsi" w:cstheme="majorHAnsi"/>
          <w:sz w:val="24"/>
          <w:szCs w:val="24"/>
        </w:rPr>
        <w:t xml:space="preserve">og returns of partitions of the </w:t>
      </w:r>
      <w:r w:rsidRPr="00C158EA">
        <w:rPr>
          <w:rFonts w:asciiTheme="majorHAnsi" w:hAnsiTheme="majorHAnsi" w:cstheme="majorHAnsi"/>
          <w:sz w:val="24"/>
          <w:szCs w:val="24"/>
        </w:rPr>
        <w:t>time period.</w:t>
      </w:r>
    </w:p>
    <w:p w:rsidR="000E03D5" w:rsidRPr="00C158EA" w:rsidRDefault="000E03D5" w:rsidP="00B248A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The S&amp;P BSE 500 data is used as a proxy for the market returns</w:t>
      </w:r>
    </w:p>
    <w:p w:rsidR="000E03D5" w:rsidRPr="00C158EA" w:rsidRDefault="000E03D5" w:rsidP="00B248A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Monthly yields on GOI bonds is used as a proxy for risk free rate of return</w:t>
      </w:r>
    </w:p>
    <w:p w:rsidR="000E03D5" w:rsidRPr="00C158EA" w:rsidRDefault="000E03D5" w:rsidP="00B248A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Excess returns are the return earned by a stock (or portfolio of stocks) and the risk free rate.</w:t>
      </w:r>
    </w:p>
    <w:p w:rsidR="00B248A3" w:rsidRPr="00C158EA" w:rsidRDefault="00B248A3" w:rsidP="00B248A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Equity risk premium refers to an excess return that investing in the stock market provides over a risk-free rate.</w:t>
      </w:r>
    </w:p>
    <w:p w:rsidR="006B2860" w:rsidRPr="00C158EA" w:rsidRDefault="00B248A3" w:rsidP="006B2860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3. </w:t>
      </w:r>
      <w:r w:rsidR="006B2860" w:rsidRPr="00C158EA">
        <w:rPr>
          <w:rFonts w:asciiTheme="majorHAnsi" w:hAnsiTheme="majorHAnsi" w:cstheme="majorHAnsi"/>
          <w:sz w:val="24"/>
          <w:szCs w:val="24"/>
        </w:rPr>
        <w:t>Import the required libraries</w:t>
      </w:r>
    </w:p>
    <w:p w:rsidR="006B2860" w:rsidRPr="00C158EA" w:rsidRDefault="00B248A3" w:rsidP="006B2860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4. </w:t>
      </w:r>
      <w:r w:rsidR="006B2860" w:rsidRPr="00C158EA">
        <w:rPr>
          <w:rFonts w:asciiTheme="majorHAnsi" w:hAnsiTheme="majorHAnsi" w:cstheme="majorHAnsi"/>
          <w:sz w:val="24"/>
          <w:szCs w:val="24"/>
        </w:rPr>
        <w:t>Load the data into a pandas DataFrame</w:t>
      </w:r>
    </w:p>
    <w:p w:rsidR="006B2860" w:rsidRPr="00C158EA" w:rsidRDefault="00B248A3" w:rsidP="006B2860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5. </w:t>
      </w:r>
      <w:r w:rsidR="006B2860" w:rsidRPr="00C158EA">
        <w:rPr>
          <w:rFonts w:asciiTheme="majorHAnsi" w:hAnsiTheme="majorHAnsi" w:cstheme="majorHAnsi"/>
          <w:sz w:val="24"/>
          <w:szCs w:val="24"/>
        </w:rPr>
        <w:t>Preprocess the data</w:t>
      </w:r>
    </w:p>
    <w:p w:rsidR="006B2860" w:rsidRPr="00C158EA" w:rsidRDefault="006B2860" w:rsidP="00B248A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 xml:space="preserve">Extract only the columns that is required for the analysis. </w:t>
      </w:r>
    </w:p>
    <w:p w:rsidR="006B2860" w:rsidRPr="00C158EA" w:rsidRDefault="006B2860" w:rsidP="00B248A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D</w:t>
      </w:r>
      <w:r w:rsidR="00B248A3" w:rsidRPr="00C158EA">
        <w:rPr>
          <w:rFonts w:asciiTheme="majorHAnsi" w:hAnsiTheme="majorHAnsi" w:cstheme="majorHAnsi"/>
          <w:sz w:val="24"/>
          <w:szCs w:val="24"/>
        </w:rPr>
        <w:t>etect and treat the null values</w:t>
      </w:r>
    </w:p>
    <w:p w:rsidR="006B2860" w:rsidRPr="00C158EA" w:rsidRDefault="006B2860" w:rsidP="00B248A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Calculate log returns</w:t>
      </w:r>
      <w:r w:rsidR="00B248A3" w:rsidRPr="00C158EA">
        <w:rPr>
          <w:rFonts w:asciiTheme="majorHAnsi" w:hAnsiTheme="majorHAnsi" w:cstheme="majorHAnsi"/>
          <w:sz w:val="24"/>
          <w:szCs w:val="24"/>
        </w:rPr>
        <w:t>, equity risk premium and excess returns.</w:t>
      </w:r>
    </w:p>
    <w:p w:rsidR="006B2860" w:rsidRPr="00C158EA" w:rsidRDefault="006B2860" w:rsidP="00B248A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Log returns : Rt = ln(Pt / Pt-1 )</w:t>
      </w:r>
    </w:p>
    <w:p w:rsidR="00B248A3" w:rsidRPr="00C158EA" w:rsidRDefault="00B248A3" w:rsidP="00B248A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Equity risk premium  = Expected return of the market - Risk free rate of return</w:t>
      </w:r>
    </w:p>
    <w:p w:rsidR="006B2860" w:rsidRPr="00C158EA" w:rsidRDefault="00B248A3" w:rsidP="006B286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Excess returns = Return on Asset - Risk free rate of return</w:t>
      </w:r>
    </w:p>
    <w:p w:rsidR="00C158EA" w:rsidRDefault="00C158EA" w:rsidP="006B2860">
      <w:pPr>
        <w:rPr>
          <w:rFonts w:asciiTheme="majorHAnsi" w:hAnsiTheme="majorHAnsi" w:cstheme="majorHAnsi"/>
          <w:b/>
          <w:sz w:val="24"/>
          <w:szCs w:val="24"/>
        </w:rPr>
      </w:pPr>
    </w:p>
    <w:p w:rsidR="006B2860" w:rsidRPr="00C158EA" w:rsidRDefault="006B2860" w:rsidP="006B2860">
      <w:p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t>(II)Data Analysis:</w:t>
      </w:r>
    </w:p>
    <w:p w:rsidR="006B2860" w:rsidRPr="00C158EA" w:rsidRDefault="006B2860" w:rsidP="00B248A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Summarize the data</w:t>
      </w:r>
    </w:p>
    <w:p w:rsidR="006B2860" w:rsidRPr="00C158EA" w:rsidRDefault="00B248A3" w:rsidP="00B248A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Scatterplot</w:t>
      </w:r>
    </w:p>
    <w:p w:rsidR="00B248A3" w:rsidRPr="00C158EA" w:rsidRDefault="00B248A3" w:rsidP="00B248A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lastRenderedPageBreak/>
        <w:t xml:space="preserve">Regression </w:t>
      </w:r>
      <w:r w:rsidR="00756DE0">
        <w:rPr>
          <w:rFonts w:asciiTheme="majorHAnsi" w:hAnsiTheme="majorHAnsi" w:cstheme="majorHAnsi"/>
          <w:sz w:val="24"/>
          <w:szCs w:val="24"/>
        </w:rPr>
        <w:t>summary</w:t>
      </w:r>
    </w:p>
    <w:p w:rsidR="00B248A3" w:rsidRPr="00C158EA" w:rsidRDefault="00B248A3" w:rsidP="00B248A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sz w:val="24"/>
          <w:szCs w:val="24"/>
        </w:rPr>
        <w:t>Characteristic line</w:t>
      </w:r>
    </w:p>
    <w:p w:rsidR="00C158EA" w:rsidRDefault="00C158EA" w:rsidP="00EC1F98">
      <w:pPr>
        <w:rPr>
          <w:rFonts w:asciiTheme="majorHAnsi" w:hAnsiTheme="majorHAnsi" w:cstheme="majorHAnsi"/>
          <w:b/>
          <w:sz w:val="28"/>
          <w:szCs w:val="24"/>
        </w:rPr>
      </w:pPr>
    </w:p>
    <w:p w:rsidR="00EC1F98" w:rsidRPr="00FC626F" w:rsidRDefault="00C158EA" w:rsidP="00EC1F98">
      <w:pPr>
        <w:rPr>
          <w:rFonts w:asciiTheme="majorHAnsi" w:hAnsiTheme="majorHAnsi" w:cstheme="majorHAnsi"/>
          <w:b/>
          <w:sz w:val="32"/>
          <w:szCs w:val="24"/>
          <w:u w:val="single"/>
        </w:rPr>
      </w:pPr>
      <w:r w:rsidRPr="00FC626F">
        <w:rPr>
          <w:rFonts w:asciiTheme="majorHAnsi" w:hAnsiTheme="majorHAnsi" w:cstheme="majorHAnsi"/>
          <w:b/>
          <w:sz w:val="32"/>
          <w:szCs w:val="24"/>
          <w:u w:val="single"/>
        </w:rPr>
        <w:t>Results of data analysis</w:t>
      </w:r>
    </w:p>
    <w:p w:rsidR="002B62C6" w:rsidRPr="00C158EA" w:rsidRDefault="002B62C6" w:rsidP="002B62C6">
      <w:p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t>Descriptive statistics of returns of the assigned companies and that of the market index:</w:t>
      </w:r>
    </w:p>
    <w:p w:rsidR="00554718" w:rsidRPr="00C158EA" w:rsidRDefault="008A2C87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noProof/>
          <w:sz w:val="24"/>
          <w:szCs w:val="24"/>
        </w:rPr>
        <w:drawing>
          <wp:inline distT="0" distB="0" distL="0" distR="0" wp14:anchorId="699D2BF7" wp14:editId="2BDE7494">
            <wp:extent cx="6687185" cy="230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4258" cy="230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C6" w:rsidRPr="00C158EA" w:rsidRDefault="002B62C6" w:rsidP="00EC1F98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noProof/>
          <w:sz w:val="24"/>
          <w:szCs w:val="24"/>
        </w:rPr>
        <w:drawing>
          <wp:inline distT="0" distB="0" distL="0" distR="0" wp14:anchorId="795F4D5E" wp14:editId="5F39688A">
            <wp:extent cx="3977640" cy="2321551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1553" cy="23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EA" w:rsidRDefault="00C158EA" w:rsidP="00EC1F98">
      <w:pPr>
        <w:rPr>
          <w:rFonts w:asciiTheme="majorHAnsi" w:hAnsiTheme="majorHAnsi" w:cstheme="majorHAnsi"/>
          <w:b/>
          <w:sz w:val="28"/>
          <w:szCs w:val="24"/>
        </w:rPr>
      </w:pPr>
    </w:p>
    <w:p w:rsidR="00C158EA" w:rsidRDefault="00C158EA" w:rsidP="00EC1F98">
      <w:pPr>
        <w:rPr>
          <w:rFonts w:asciiTheme="majorHAnsi" w:hAnsiTheme="majorHAnsi" w:cstheme="majorHAnsi"/>
          <w:b/>
          <w:sz w:val="28"/>
          <w:szCs w:val="24"/>
        </w:rPr>
      </w:pPr>
    </w:p>
    <w:p w:rsidR="00C158EA" w:rsidRDefault="00C158EA" w:rsidP="00EC1F98">
      <w:pPr>
        <w:rPr>
          <w:rFonts w:asciiTheme="majorHAnsi" w:hAnsiTheme="majorHAnsi" w:cstheme="majorHAnsi"/>
          <w:b/>
          <w:sz w:val="28"/>
          <w:szCs w:val="24"/>
        </w:rPr>
      </w:pPr>
    </w:p>
    <w:p w:rsidR="00C158EA" w:rsidRDefault="00C158EA" w:rsidP="00EC1F98">
      <w:pPr>
        <w:rPr>
          <w:rFonts w:asciiTheme="majorHAnsi" w:hAnsiTheme="majorHAnsi" w:cstheme="majorHAnsi"/>
          <w:b/>
          <w:sz w:val="28"/>
          <w:szCs w:val="24"/>
        </w:rPr>
      </w:pPr>
    </w:p>
    <w:p w:rsidR="00C158EA" w:rsidRDefault="00C158EA" w:rsidP="00EC1F98">
      <w:pPr>
        <w:rPr>
          <w:rFonts w:asciiTheme="majorHAnsi" w:hAnsiTheme="majorHAnsi" w:cstheme="majorHAnsi"/>
          <w:b/>
          <w:sz w:val="28"/>
          <w:szCs w:val="24"/>
        </w:rPr>
      </w:pPr>
    </w:p>
    <w:p w:rsidR="002B62C6" w:rsidRPr="00C158EA" w:rsidRDefault="00C158EA" w:rsidP="00EC1F98">
      <w:pPr>
        <w:rPr>
          <w:rFonts w:asciiTheme="majorHAnsi" w:hAnsiTheme="majorHAnsi" w:cstheme="majorHAnsi"/>
          <w:b/>
          <w:sz w:val="28"/>
          <w:szCs w:val="24"/>
          <w:u w:val="single"/>
        </w:rPr>
      </w:pPr>
      <w:r w:rsidRPr="00C158EA">
        <w:rPr>
          <w:rFonts w:asciiTheme="majorHAnsi" w:hAnsiTheme="majorHAnsi" w:cstheme="majorHAnsi"/>
          <w:b/>
          <w:sz w:val="28"/>
          <w:szCs w:val="24"/>
          <w:u w:val="single"/>
        </w:rPr>
        <w:lastRenderedPageBreak/>
        <w:t xml:space="preserve">Plots and summaries </w:t>
      </w:r>
      <w:r w:rsidR="002B62C6" w:rsidRPr="00C158EA">
        <w:rPr>
          <w:rFonts w:asciiTheme="majorHAnsi" w:hAnsiTheme="majorHAnsi" w:cstheme="majorHAnsi"/>
          <w:b/>
          <w:sz w:val="28"/>
          <w:szCs w:val="24"/>
          <w:u w:val="single"/>
        </w:rPr>
        <w:t>:</w:t>
      </w:r>
    </w:p>
    <w:p w:rsidR="00C95BC3" w:rsidRPr="00C158EA" w:rsidRDefault="00C95BC3" w:rsidP="00C158E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t>Dhanlaxmi Bank Ltd</w:t>
      </w:r>
    </w:p>
    <w:p w:rsidR="00C95BC3" w:rsidRPr="00C158EA" w:rsidRDefault="00C95BC3" w:rsidP="00C95BC3">
      <w:pPr>
        <w:rPr>
          <w:rFonts w:asciiTheme="majorHAnsi" w:hAnsiTheme="majorHAnsi" w:cstheme="majorHAnsi"/>
          <w:noProof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D3A436D" wp14:editId="637C11EC">
            <wp:extent cx="6433219" cy="26365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9232" cy="26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EC62AEF" wp14:editId="4B7C5149">
            <wp:extent cx="6392588" cy="387858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8113" cy="38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3" w:rsidRPr="00C158EA" w:rsidRDefault="00C95BC3" w:rsidP="00C95BC3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A57CDCF" wp14:editId="751469DB">
            <wp:extent cx="4686300" cy="327039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585" cy="32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71A36C6" wp14:editId="089ECB58">
            <wp:extent cx="3937069" cy="49301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979" cy="49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3" w:rsidRPr="00C158EA" w:rsidRDefault="00C95BC3" w:rsidP="00C158E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lastRenderedPageBreak/>
        <w:t>Vidhi Specialty Food Ingredients Ltd</w:t>
      </w:r>
    </w:p>
    <w:p w:rsidR="00C95BC3" w:rsidRPr="00C158EA" w:rsidRDefault="00C95BC3" w:rsidP="00C95BC3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1BD3E56" wp14:editId="71C512C8">
            <wp:extent cx="6309360" cy="2956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327" cy="29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AB11A78" wp14:editId="77AC37C9">
            <wp:extent cx="6149340" cy="3653372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4" cy="36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8FD5102" wp14:editId="23F414EC">
            <wp:extent cx="4438689" cy="2948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30" cy="29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AE6602" wp14:editId="216D9B15">
            <wp:extent cx="4288287" cy="51829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478" cy="51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3" w:rsidRPr="00C158EA" w:rsidRDefault="00C95BC3" w:rsidP="00C158E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lastRenderedPageBreak/>
        <w:t>Indian Metals &amp; Ferro Alloys Ltd.</w:t>
      </w:r>
    </w:p>
    <w:p w:rsidR="00C95BC3" w:rsidRPr="00C158EA" w:rsidRDefault="00C95BC3" w:rsidP="00C95BC3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99632D7" wp14:editId="114E8B04">
            <wp:extent cx="6187440" cy="269246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890" cy="2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5FCA12" wp14:editId="26588886">
            <wp:extent cx="5981700" cy="36466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156" cy="36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900176D" wp14:editId="280F4181">
            <wp:extent cx="4457700" cy="319934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978" cy="32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461F13" wp14:editId="4C15352E">
            <wp:extent cx="3947984" cy="4869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519" cy="48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3" w:rsidRPr="00C158EA" w:rsidRDefault="00C95BC3" w:rsidP="00C158E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lastRenderedPageBreak/>
        <w:t>Gujarat Pipavav Port Ltd</w:t>
      </w:r>
    </w:p>
    <w:p w:rsidR="00C95BC3" w:rsidRPr="00C158EA" w:rsidRDefault="00C95BC3" w:rsidP="00C95BC3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3AFC0F3" wp14:editId="664FE0A3">
            <wp:extent cx="6228840" cy="23850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6" cy="23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2086FB3" wp14:editId="20E5C52D">
            <wp:extent cx="5905500" cy="36045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290" cy="36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9E61B4E" wp14:editId="097CEADF">
            <wp:extent cx="4450080" cy="301768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6966" cy="30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AD28DC" wp14:editId="523AFA69">
            <wp:extent cx="3932398" cy="4922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383" cy="49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3" w:rsidRPr="00C158EA" w:rsidRDefault="00C95BC3" w:rsidP="00C158E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lastRenderedPageBreak/>
        <w:t>Century Plyboards India Ltd</w:t>
      </w:r>
    </w:p>
    <w:p w:rsidR="00C95BC3" w:rsidRPr="00C158EA" w:rsidRDefault="00C95BC3" w:rsidP="00C95BC3">
      <w:pPr>
        <w:rPr>
          <w:rFonts w:asciiTheme="majorHAnsi" w:hAnsiTheme="majorHAnsi" w:cstheme="majorHAnsi"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478ABB5" wp14:editId="0564F1B5">
            <wp:extent cx="5943600" cy="2356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F0E3CB" wp14:editId="2821A13D">
            <wp:extent cx="5695950" cy="3400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C223C71" wp14:editId="44226660">
            <wp:extent cx="4427220" cy="299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111" cy="3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3CC700" wp14:editId="19C53CE0">
            <wp:extent cx="4114800" cy="505895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112" cy="50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C3" w:rsidRPr="00C158EA" w:rsidRDefault="00C95BC3" w:rsidP="00C158E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4"/>
          <w:szCs w:val="24"/>
        </w:rPr>
      </w:pPr>
      <w:r w:rsidRPr="00C158EA">
        <w:rPr>
          <w:rFonts w:asciiTheme="majorHAnsi" w:hAnsiTheme="majorHAnsi" w:cstheme="majorHAnsi"/>
          <w:b/>
          <w:sz w:val="24"/>
          <w:szCs w:val="24"/>
        </w:rPr>
        <w:lastRenderedPageBreak/>
        <w:t>Tanla Solutions Ltd</w:t>
      </w:r>
    </w:p>
    <w:p w:rsidR="00C95BC3" w:rsidRDefault="00C95BC3" w:rsidP="00C95BC3">
      <w:pPr>
        <w:rPr>
          <w:rFonts w:asciiTheme="majorHAnsi" w:hAnsiTheme="majorHAnsi" w:cstheme="majorHAnsi"/>
          <w:noProof/>
          <w:sz w:val="24"/>
          <w:szCs w:val="24"/>
        </w:rPr>
      </w:pP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FC8C88A" wp14:editId="16AA0060">
            <wp:extent cx="6301740" cy="248568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7584" cy="2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CF13A8" wp14:editId="11CDA4F3">
            <wp:extent cx="5935980" cy="3571481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23" cy="35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8CF7E1B" wp14:editId="3B4C1DF0">
            <wp:extent cx="4421964" cy="3002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963" cy="30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EA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Pr="00C158E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EA489AD" wp14:editId="3803F02D">
            <wp:extent cx="3832860" cy="50301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5067" cy="50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6F" w:rsidRDefault="00FC626F" w:rsidP="00C95BC3">
      <w:pPr>
        <w:rPr>
          <w:rFonts w:asciiTheme="majorHAnsi" w:hAnsiTheme="majorHAnsi" w:cstheme="majorHAnsi"/>
          <w:b/>
          <w:noProof/>
          <w:sz w:val="28"/>
          <w:szCs w:val="24"/>
          <w:u w:val="single"/>
        </w:rPr>
      </w:pPr>
      <w:r w:rsidRPr="00FC626F">
        <w:rPr>
          <w:rFonts w:asciiTheme="majorHAnsi" w:hAnsiTheme="majorHAnsi" w:cstheme="majorHAnsi"/>
          <w:b/>
          <w:noProof/>
          <w:sz w:val="28"/>
          <w:szCs w:val="24"/>
          <w:u w:val="single"/>
        </w:rPr>
        <w:lastRenderedPageBreak/>
        <w:t>Conclusion:</w:t>
      </w:r>
    </w:p>
    <w:p w:rsidR="00C538C5" w:rsidRDefault="00C538C5" w:rsidP="0089401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stock returns of all the assigned companies are positively correlated with the market returns, though, the relation is not very strong.</w:t>
      </w:r>
    </w:p>
    <w:p w:rsidR="0089401C" w:rsidRDefault="0089401C" w:rsidP="0089401C">
      <w:pPr>
        <w:rPr>
          <w:rFonts w:asciiTheme="majorHAnsi" w:hAnsiTheme="majorHAnsi" w:cstheme="majorHAnsi"/>
          <w:sz w:val="24"/>
          <w:szCs w:val="24"/>
        </w:rPr>
      </w:pPr>
      <w:r w:rsidRPr="0089401C">
        <w:rPr>
          <w:rFonts w:asciiTheme="majorHAnsi" w:hAnsiTheme="majorHAnsi" w:cstheme="majorHAnsi"/>
          <w:sz w:val="24"/>
          <w:szCs w:val="24"/>
        </w:rPr>
        <w:t>Beta indicates how volatile a stock's price is in comparison to the overall stock market.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:rsidR="00BE3927" w:rsidRDefault="0089401C" w:rsidP="00C95BC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Monthly data of the assigned companies, GOI bond and S&amp;P BSE 500 index for the </w:t>
      </w:r>
      <w:r w:rsidRPr="00C158EA">
        <w:rPr>
          <w:rFonts w:asciiTheme="majorHAnsi" w:hAnsiTheme="majorHAnsi" w:cstheme="majorHAnsi"/>
          <w:sz w:val="24"/>
          <w:szCs w:val="24"/>
        </w:rPr>
        <w:t>period of 30 months from April 1, 2018 to September 30, 2020</w:t>
      </w:r>
      <w:r>
        <w:rPr>
          <w:rFonts w:asciiTheme="majorHAnsi" w:hAnsiTheme="majorHAnsi" w:cstheme="majorHAnsi"/>
          <w:sz w:val="24"/>
          <w:szCs w:val="24"/>
        </w:rPr>
        <w:t xml:space="preserve"> is used to get the beta values.</w:t>
      </w:r>
    </w:p>
    <w:p w:rsidR="00C538C5" w:rsidRPr="0089401C" w:rsidRDefault="00C538C5" w:rsidP="00C95BC3">
      <w:pPr>
        <w:rPr>
          <w:rFonts w:asciiTheme="majorHAnsi" w:hAnsiTheme="majorHAnsi" w:cstheme="majorHAnsi"/>
          <w:sz w:val="24"/>
          <w:szCs w:val="24"/>
        </w:rPr>
      </w:pPr>
    </w:p>
    <w:tbl>
      <w:tblPr>
        <w:tblStyle w:val="GridTable5Dark-Accent3"/>
        <w:tblW w:w="10201" w:type="dxa"/>
        <w:tblLook w:val="04A0" w:firstRow="1" w:lastRow="0" w:firstColumn="1" w:lastColumn="0" w:noHBand="0" w:noVBand="1"/>
      </w:tblPr>
      <w:tblGrid>
        <w:gridCol w:w="3359"/>
        <w:gridCol w:w="3155"/>
        <w:gridCol w:w="3687"/>
      </w:tblGrid>
      <w:tr w:rsidR="0089401C" w:rsidRPr="00FC626F" w:rsidTr="009F0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32"/>
                <w:szCs w:val="28"/>
              </w:rPr>
              <w:t>Company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32"/>
                <w:szCs w:val="28"/>
              </w:rPr>
              <w:t>Beta</w:t>
            </w:r>
          </w:p>
        </w:tc>
        <w:tc>
          <w:tcPr>
            <w:tcW w:w="3687" w:type="dxa"/>
          </w:tcPr>
          <w:p w:rsidR="0089401C" w:rsidRDefault="0089401C" w:rsidP="008940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28"/>
              </w:rPr>
              <w:t>Volatility</w:t>
            </w:r>
          </w:p>
          <w:p w:rsidR="009F0C2C" w:rsidRPr="00FC626F" w:rsidRDefault="009F0C2C" w:rsidP="008940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28"/>
              </w:rPr>
              <w:t>(w.r.t. to the overall market)</w:t>
            </w:r>
          </w:p>
        </w:tc>
      </w:tr>
      <w:tr w:rsidR="0089401C" w:rsidRPr="00FC626F" w:rsidTr="009F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28"/>
                <w:szCs w:val="28"/>
              </w:rPr>
              <w:t>Dhanlaxmi Bank Ltd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1.6878</w:t>
            </w:r>
          </w:p>
        </w:tc>
        <w:tc>
          <w:tcPr>
            <w:tcW w:w="3687" w:type="dxa"/>
          </w:tcPr>
          <w:p w:rsidR="0089401C" w:rsidRDefault="009F0C2C" w:rsidP="008940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More volatile</w:t>
            </w:r>
          </w:p>
        </w:tc>
      </w:tr>
      <w:tr w:rsidR="0089401C" w:rsidRPr="00FC626F" w:rsidTr="009F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28"/>
                <w:szCs w:val="28"/>
              </w:rPr>
              <w:t>Vidhi Specialty Food Ingredients Ltd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1.6257</w:t>
            </w:r>
          </w:p>
        </w:tc>
        <w:tc>
          <w:tcPr>
            <w:tcW w:w="3687" w:type="dxa"/>
          </w:tcPr>
          <w:p w:rsidR="0089401C" w:rsidRDefault="009F0C2C" w:rsidP="00894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More volatile</w:t>
            </w:r>
          </w:p>
        </w:tc>
      </w:tr>
      <w:tr w:rsidR="0089401C" w:rsidRPr="00FC626F" w:rsidTr="009F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28"/>
                <w:szCs w:val="28"/>
              </w:rPr>
              <w:t>Indian Metals &amp; Ferro Alloys Ltd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2.0672</w:t>
            </w:r>
          </w:p>
        </w:tc>
        <w:tc>
          <w:tcPr>
            <w:tcW w:w="3687" w:type="dxa"/>
          </w:tcPr>
          <w:p w:rsidR="0089401C" w:rsidRDefault="009F0C2C" w:rsidP="008940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More volatile</w:t>
            </w:r>
          </w:p>
        </w:tc>
      </w:tr>
      <w:tr w:rsidR="0089401C" w:rsidRPr="00FC626F" w:rsidTr="009F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28"/>
                <w:szCs w:val="28"/>
              </w:rPr>
              <w:t>Gujarat Pipavav Port Ltd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0.8838</w:t>
            </w:r>
          </w:p>
        </w:tc>
        <w:tc>
          <w:tcPr>
            <w:tcW w:w="3687" w:type="dxa"/>
          </w:tcPr>
          <w:p w:rsidR="0089401C" w:rsidRDefault="009F0C2C" w:rsidP="00894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Less volatile</w:t>
            </w:r>
          </w:p>
        </w:tc>
      </w:tr>
      <w:tr w:rsidR="0089401C" w:rsidRPr="00FC626F" w:rsidTr="009F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28"/>
                <w:szCs w:val="28"/>
              </w:rPr>
              <w:t>Century Plyboards India Ltd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1.4461</w:t>
            </w:r>
          </w:p>
        </w:tc>
        <w:tc>
          <w:tcPr>
            <w:tcW w:w="3687" w:type="dxa"/>
          </w:tcPr>
          <w:p w:rsidR="0089401C" w:rsidRDefault="009F0C2C" w:rsidP="008940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More volatile</w:t>
            </w:r>
          </w:p>
        </w:tc>
      </w:tr>
      <w:tr w:rsidR="0089401C" w:rsidRPr="00FC626F" w:rsidTr="009F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9" w:type="dxa"/>
          </w:tcPr>
          <w:p w:rsidR="0089401C" w:rsidRPr="00FC626F" w:rsidRDefault="0089401C" w:rsidP="00FC626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FC626F">
              <w:rPr>
                <w:rFonts w:asciiTheme="majorHAnsi" w:hAnsiTheme="majorHAnsi" w:cstheme="majorHAnsi"/>
                <w:sz w:val="28"/>
                <w:szCs w:val="28"/>
              </w:rPr>
              <w:t>Tanla Solutions Ltd</w:t>
            </w:r>
          </w:p>
        </w:tc>
        <w:tc>
          <w:tcPr>
            <w:tcW w:w="3155" w:type="dxa"/>
          </w:tcPr>
          <w:p w:rsidR="0089401C" w:rsidRPr="00FC626F" w:rsidRDefault="0089401C" w:rsidP="00894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1.9927</w:t>
            </w:r>
          </w:p>
        </w:tc>
        <w:tc>
          <w:tcPr>
            <w:tcW w:w="3687" w:type="dxa"/>
          </w:tcPr>
          <w:p w:rsidR="0089401C" w:rsidRDefault="009F0C2C" w:rsidP="008940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More volatile</w:t>
            </w:r>
          </w:p>
        </w:tc>
      </w:tr>
    </w:tbl>
    <w:p w:rsidR="00FC626F" w:rsidRDefault="00FC626F" w:rsidP="00C95BC3">
      <w:pPr>
        <w:rPr>
          <w:rFonts w:asciiTheme="majorHAnsi" w:hAnsiTheme="majorHAnsi" w:cstheme="majorHAnsi"/>
          <w:sz w:val="24"/>
          <w:szCs w:val="24"/>
        </w:rPr>
      </w:pPr>
    </w:p>
    <w:p w:rsidR="00C538C5" w:rsidRDefault="00C538C5" w:rsidP="00C538C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stock returns of all the assigned companies follow the general market trend.</w:t>
      </w:r>
    </w:p>
    <w:p w:rsidR="0089401C" w:rsidRDefault="0089401C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p w:rsidR="00E21357" w:rsidRDefault="00E21357" w:rsidP="00C538C5">
      <w:pPr>
        <w:rPr>
          <w:rFonts w:asciiTheme="majorHAnsi" w:hAnsiTheme="majorHAnsi" w:cstheme="majorHAnsi"/>
          <w:sz w:val="24"/>
          <w:szCs w:val="24"/>
        </w:rPr>
      </w:pPr>
    </w:p>
    <w:sectPr w:rsidR="00E213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E4F63"/>
    <w:multiLevelType w:val="hybridMultilevel"/>
    <w:tmpl w:val="A586A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66B2B"/>
    <w:multiLevelType w:val="hybridMultilevel"/>
    <w:tmpl w:val="62ACB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11A0F"/>
    <w:multiLevelType w:val="hybridMultilevel"/>
    <w:tmpl w:val="F34C7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16C29"/>
    <w:multiLevelType w:val="hybridMultilevel"/>
    <w:tmpl w:val="C4F0C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23AAB"/>
    <w:multiLevelType w:val="hybridMultilevel"/>
    <w:tmpl w:val="E6A62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A03AB"/>
    <w:multiLevelType w:val="hybridMultilevel"/>
    <w:tmpl w:val="238881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AB579A"/>
    <w:multiLevelType w:val="hybridMultilevel"/>
    <w:tmpl w:val="105C1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F85C28"/>
    <w:multiLevelType w:val="hybridMultilevel"/>
    <w:tmpl w:val="51F20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3566BE"/>
    <w:multiLevelType w:val="hybridMultilevel"/>
    <w:tmpl w:val="961E9B24"/>
    <w:lvl w:ilvl="0" w:tplc="9C5E6C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5B3396"/>
    <w:multiLevelType w:val="hybridMultilevel"/>
    <w:tmpl w:val="809C4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5769B"/>
    <w:multiLevelType w:val="hybridMultilevel"/>
    <w:tmpl w:val="C49AC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F98"/>
    <w:rsid w:val="000D44FE"/>
    <w:rsid w:val="000E03D5"/>
    <w:rsid w:val="00214C00"/>
    <w:rsid w:val="00291720"/>
    <w:rsid w:val="002B62C6"/>
    <w:rsid w:val="00554718"/>
    <w:rsid w:val="00634ED0"/>
    <w:rsid w:val="006B2860"/>
    <w:rsid w:val="00736B2C"/>
    <w:rsid w:val="00756DE0"/>
    <w:rsid w:val="0089401C"/>
    <w:rsid w:val="008A2C87"/>
    <w:rsid w:val="009F0C2C"/>
    <w:rsid w:val="00A83879"/>
    <w:rsid w:val="00B248A3"/>
    <w:rsid w:val="00B52100"/>
    <w:rsid w:val="00BA5CCF"/>
    <w:rsid w:val="00BE3927"/>
    <w:rsid w:val="00C158EA"/>
    <w:rsid w:val="00C538C5"/>
    <w:rsid w:val="00C75875"/>
    <w:rsid w:val="00C95BC3"/>
    <w:rsid w:val="00E21357"/>
    <w:rsid w:val="00E465AA"/>
    <w:rsid w:val="00E70F78"/>
    <w:rsid w:val="00EC1F98"/>
    <w:rsid w:val="00F906D2"/>
    <w:rsid w:val="00FC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DD65"/>
  <w15:chartTrackingRefBased/>
  <w15:docId w15:val="{5E9AE676-A78B-487B-8BF9-9D0EA16ED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70F78"/>
    <w:rPr>
      <w:i/>
      <w:iCs/>
    </w:rPr>
  </w:style>
  <w:style w:type="paragraph" w:styleId="ListParagraph">
    <w:name w:val="List Paragraph"/>
    <w:basedOn w:val="Normal"/>
    <w:uiPriority w:val="34"/>
    <w:qFormat/>
    <w:rsid w:val="006B2860"/>
    <w:pPr>
      <w:ind w:left="720"/>
      <w:contextualSpacing/>
    </w:pPr>
  </w:style>
  <w:style w:type="table" w:styleId="TableGrid">
    <w:name w:val="Table Grid"/>
    <w:basedOn w:val="TableNormal"/>
    <w:uiPriority w:val="39"/>
    <w:rsid w:val="00FC6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C6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C626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C6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FC626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0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2020-12-20T17:48:00Z</dcterms:created>
  <dcterms:modified xsi:type="dcterms:W3CDTF">2020-12-20T17:48:00Z</dcterms:modified>
</cp:coreProperties>
</file>