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3761F" w14:textId="0796D895" w:rsidR="00044F52" w:rsidRPr="00044F52" w:rsidRDefault="00044F52" w:rsidP="00044F52">
      <w:pPr>
        <w:pStyle w:val="Title"/>
        <w:jc w:val="center"/>
        <w:rPr>
          <w:rFonts w:asciiTheme="majorBidi" w:hAnsiTheme="majorBidi"/>
        </w:rPr>
      </w:pPr>
      <w:r w:rsidRPr="00044F52">
        <w:rPr>
          <w:rFonts w:asciiTheme="majorBidi" w:hAnsiTheme="majorBidi"/>
        </w:rPr>
        <w:t>PV panel simulation in TRNSY &amp; PVsyst</w:t>
      </w:r>
    </w:p>
    <w:p w14:paraId="276FD0B8" w14:textId="1CDCED0C" w:rsidR="00044F52" w:rsidRPr="00044F52" w:rsidRDefault="00044F52" w:rsidP="00044F52">
      <w:pPr>
        <w:pStyle w:val="Subtitle"/>
        <w:jc w:val="center"/>
        <w:rPr>
          <w:rFonts w:asciiTheme="majorBidi" w:hAnsiTheme="majorBidi"/>
          <w:color w:val="auto"/>
        </w:rPr>
      </w:pPr>
      <w:r w:rsidRPr="00044F52">
        <w:rPr>
          <w:rFonts w:asciiTheme="majorBidi" w:hAnsiTheme="majorBidi"/>
          <w:color w:val="auto"/>
        </w:rPr>
        <w:t>Arshia Dinmohammadi-810601219</w:t>
      </w:r>
    </w:p>
    <w:p w14:paraId="3282A453" w14:textId="1BFD8C7A" w:rsidR="00044F52" w:rsidRPr="00044F52" w:rsidRDefault="00044F52" w:rsidP="00044F52">
      <w:pPr>
        <w:pStyle w:val="Subtitle"/>
        <w:jc w:val="center"/>
        <w:rPr>
          <w:rFonts w:asciiTheme="majorBidi" w:hAnsiTheme="majorBidi"/>
          <w:color w:val="auto"/>
        </w:rPr>
      </w:pPr>
      <w:r w:rsidRPr="00044F52">
        <w:rPr>
          <w:rFonts w:asciiTheme="majorBidi" w:hAnsiTheme="majorBidi"/>
          <w:color w:val="auto"/>
        </w:rPr>
        <w:t>October 26, 2025</w:t>
      </w:r>
    </w:p>
    <w:p w14:paraId="45835E43" w14:textId="73F00096" w:rsidR="00D447F4" w:rsidRPr="00812879" w:rsidRDefault="008629F3" w:rsidP="007432B9">
      <w:pPr>
        <w:pStyle w:val="Heading1"/>
        <w:spacing w:line="360" w:lineRule="auto"/>
        <w:rPr>
          <w:rFonts w:asciiTheme="majorBidi" w:hAnsiTheme="majorBidi"/>
          <w:color w:val="auto"/>
        </w:rPr>
      </w:pPr>
      <w:r w:rsidRPr="00812879">
        <w:rPr>
          <w:rFonts w:asciiTheme="majorBidi" w:hAnsiTheme="majorBidi"/>
          <w:color w:val="auto"/>
        </w:rPr>
        <w:t>Introduction</w:t>
      </w:r>
    </w:p>
    <w:p w14:paraId="199B2A32" w14:textId="02552B7E" w:rsidR="00AB3790" w:rsidRPr="00AB3790" w:rsidRDefault="00AB3790" w:rsidP="007432B9">
      <w:pPr>
        <w:spacing w:line="360" w:lineRule="auto"/>
        <w:ind w:firstLine="360"/>
        <w:jc w:val="both"/>
        <w:rPr>
          <w:rFonts w:asciiTheme="majorBidi" w:hAnsiTheme="majorBidi" w:cstheme="majorBidi"/>
        </w:rPr>
      </w:pPr>
      <w:r w:rsidRPr="00AB3790">
        <w:rPr>
          <w:rFonts w:asciiTheme="majorBidi" w:hAnsiTheme="majorBidi" w:cstheme="majorBidi"/>
        </w:rPr>
        <w:t>Solar photovoltaic (PV) panels are devices that convert sunlight directly into electricity through the photovoltaic effect. They are made of semiconductor materials, most commonly silicon, that absorb solar radiation and generate electric current when exposed to sunlight. PV panels can be installed on rooftops, open fields, or integrated into building structures to supply clean and renewable electricity. They operate silently, require minimal maintenance, and have a long lifespan, typically exceeding 25 years. As global energy demand continues to rise, PV technology has become a key solution for reducing dependence on fossil fuels and mitigating greenhouse gas emissions.</w:t>
      </w:r>
    </w:p>
    <w:p w14:paraId="70AE91AF" w14:textId="6C69057F" w:rsidR="00AB3790" w:rsidRPr="00AB3790" w:rsidRDefault="00AB3790" w:rsidP="007432B9">
      <w:pPr>
        <w:spacing w:line="360" w:lineRule="auto"/>
        <w:ind w:firstLine="360"/>
        <w:jc w:val="both"/>
        <w:rPr>
          <w:rFonts w:asciiTheme="majorBidi" w:hAnsiTheme="majorBidi" w:cstheme="majorBidi"/>
        </w:rPr>
      </w:pPr>
      <w:r w:rsidRPr="00AB3790">
        <w:rPr>
          <w:rFonts w:asciiTheme="majorBidi" w:hAnsiTheme="majorBidi" w:cstheme="majorBidi"/>
        </w:rPr>
        <w:t>The use of solar panels extends across residential, commercial, and industrial applications. In homes, PV systems can power appliances and lighting or work in combination with battery storage for off-grid use. In commercial buildings, solar energy reduces operational costs and carbon footprints, while in large-scale solar farms, it contributes to national grids and supports energy transition strategies. Solar panels are also employed in remote or rural areas where conventional electricity access is limited, powering water pumps, telecommunications systems, and even electric vehicle charging stations. Their versatility, sustainability, and declining installation costs make PV panels one of the most promising technologies for a cleaner energy future.</w:t>
      </w:r>
      <w:r>
        <w:rPr>
          <w:rFonts w:asciiTheme="majorBidi" w:hAnsiTheme="majorBidi" w:cstheme="majorBidi"/>
        </w:rPr>
        <w:t xml:space="preserve"> [1]</w:t>
      </w:r>
    </w:p>
    <w:p w14:paraId="37A76489" w14:textId="15D853CF" w:rsidR="008629F3" w:rsidRDefault="001020E9" w:rsidP="007432B9">
      <w:pPr>
        <w:spacing w:line="360" w:lineRule="auto"/>
        <w:ind w:firstLine="360"/>
        <w:jc w:val="both"/>
        <w:rPr>
          <w:rFonts w:asciiTheme="majorBidi" w:hAnsiTheme="majorBidi" w:cstheme="majorBidi"/>
        </w:rPr>
      </w:pPr>
      <w:r w:rsidRPr="001020E9">
        <w:rPr>
          <w:rFonts w:asciiTheme="majorBidi" w:hAnsiTheme="majorBidi" w:cstheme="majorBidi"/>
        </w:rPr>
        <w:t xml:space="preserve">The main goal of this </w:t>
      </w:r>
      <w:r w:rsidR="007B634A">
        <w:rPr>
          <w:rFonts w:asciiTheme="majorBidi" w:hAnsiTheme="majorBidi" w:cstheme="majorBidi"/>
        </w:rPr>
        <w:t>project</w:t>
      </w:r>
      <w:r w:rsidRPr="001020E9">
        <w:rPr>
          <w:rFonts w:asciiTheme="majorBidi" w:hAnsiTheme="majorBidi" w:cstheme="majorBidi"/>
        </w:rPr>
        <w:t xml:space="preserve"> is to analyze and simulate the performance of photovoltaic (PV) solar panels using TRNSYS and PVsyst software to better understand their behavior under real environmental conditions and design constraints. Through this assignment, students are expected to model the VSUN450-144BMH solar panel, plot</w:t>
      </w:r>
      <w:r>
        <w:rPr>
          <w:rFonts w:asciiTheme="majorBidi" w:hAnsiTheme="majorBidi" w:cstheme="majorBidi"/>
        </w:rPr>
        <w:t xml:space="preserve"> </w:t>
      </w:r>
      <w:r w:rsidRPr="001020E9">
        <w:rPr>
          <w:rFonts w:asciiTheme="majorBidi" w:hAnsiTheme="majorBidi" w:cstheme="majorBidi"/>
        </w:rPr>
        <w:t xml:space="preserve">I–V characteristics at different irradiance levels, and evaluate annual variations in solar radiation, temperature, and PV power generation for Tehran. Additionally, the project aims to determine the maximum number of PV panels that can be installed on a given rooftop while avoiding shading losses by calculating appropriate spacing between panel </w:t>
      </w:r>
      <w:r w:rsidRPr="001020E9">
        <w:rPr>
          <w:rFonts w:asciiTheme="majorBidi" w:hAnsiTheme="majorBidi" w:cstheme="majorBidi"/>
        </w:rPr>
        <w:lastRenderedPageBreak/>
        <w:t>rows. Overall, the objective is to combine theoretical knowledge and practical simulation skills to optimize PV system design and assess solar energy potential in a specific location.</w:t>
      </w:r>
    </w:p>
    <w:p w14:paraId="2F25CD57" w14:textId="77777777" w:rsidR="00F57006" w:rsidRDefault="00F57006" w:rsidP="007432B9">
      <w:pPr>
        <w:spacing w:line="360" w:lineRule="auto"/>
        <w:ind w:firstLine="360"/>
        <w:jc w:val="both"/>
        <w:rPr>
          <w:rFonts w:asciiTheme="majorBidi" w:hAnsiTheme="majorBidi" w:cstheme="majorBidi"/>
        </w:rPr>
      </w:pPr>
    </w:p>
    <w:p w14:paraId="2B01F5CE" w14:textId="618BE96C" w:rsidR="00F57006" w:rsidRPr="00812879" w:rsidRDefault="00F57006" w:rsidP="00532677">
      <w:pPr>
        <w:pStyle w:val="Heading1"/>
        <w:spacing w:line="360" w:lineRule="auto"/>
        <w:rPr>
          <w:rFonts w:asciiTheme="majorBidi" w:hAnsiTheme="majorBidi"/>
          <w:color w:val="auto"/>
        </w:rPr>
      </w:pPr>
      <w:r w:rsidRPr="00812879">
        <w:rPr>
          <w:rFonts w:asciiTheme="majorBidi" w:hAnsiTheme="majorBidi"/>
          <w:color w:val="auto"/>
        </w:rPr>
        <w:t>System description</w:t>
      </w:r>
    </w:p>
    <w:p w14:paraId="724685A3" w14:textId="77777777" w:rsidR="002861F7" w:rsidRPr="002861F7" w:rsidRDefault="002861F7" w:rsidP="00532677">
      <w:pPr>
        <w:spacing w:line="360" w:lineRule="auto"/>
        <w:ind w:firstLine="360"/>
        <w:jc w:val="both"/>
        <w:rPr>
          <w:rFonts w:asciiTheme="majorBidi" w:hAnsiTheme="majorBidi" w:cstheme="majorBidi"/>
        </w:rPr>
      </w:pPr>
      <w:r w:rsidRPr="002861F7">
        <w:rPr>
          <w:rFonts w:asciiTheme="majorBidi" w:hAnsiTheme="majorBidi" w:cstheme="majorBidi"/>
        </w:rPr>
        <w:t>A photovoltaic (PV) solar system works by converting sunlight directly into electricity through the photovoltaic effect, a process that occurs in semiconductor materials such as silicon. When sunlight hits the surface of a PV cell, photons from the light excite electrons within the semiconductor material, causing them to move and create an electric current. Each PV cell produces a small amount of direct current (DC) electricity, and many cells are connected together to form a solar panel. Multiple panels can then be connected in series or parallel to create a PV array capable of generating higher power levels suitable for residential, commercial, or industrial use.</w:t>
      </w:r>
    </w:p>
    <w:p w14:paraId="1681B7AD" w14:textId="7D2F81E9" w:rsidR="002861F7" w:rsidRDefault="002861F7" w:rsidP="00532677">
      <w:pPr>
        <w:spacing w:line="360" w:lineRule="auto"/>
        <w:ind w:firstLine="360"/>
        <w:jc w:val="both"/>
        <w:rPr>
          <w:rFonts w:asciiTheme="majorBidi" w:hAnsiTheme="majorBidi" w:cstheme="majorBidi"/>
        </w:rPr>
      </w:pPr>
      <w:r w:rsidRPr="002861F7">
        <w:rPr>
          <w:rFonts w:asciiTheme="majorBidi" w:hAnsiTheme="majorBidi" w:cstheme="majorBidi"/>
        </w:rPr>
        <w:t>The generated DC electricity is typically passed through an inverter, which converts it into alternating current (AC) electricity that can be used by household appliances or fed into the power grid. The performance of the PV system depends on several factors, including solar radiation intensity, panel temperature, tilt angle, and orientation toward the sun. In this project, software tools such as TRNSYS simulate how these parameters vary throughout the year and affect energy output, while PVsyst helps design the optimal layout of panels to minimize shading and maximize efficiency. Together, they provide a complete understanding of how solar panels operate and how their design and placement influence overall system performance.</w:t>
      </w:r>
      <w:r>
        <w:rPr>
          <w:rFonts w:asciiTheme="majorBidi" w:hAnsiTheme="majorBidi" w:cstheme="majorBidi"/>
        </w:rPr>
        <w:t xml:space="preserve"> [2]</w:t>
      </w:r>
    </w:p>
    <w:p w14:paraId="05225338" w14:textId="1F8DAA9C" w:rsidR="00F57006" w:rsidRDefault="00532677" w:rsidP="00532677">
      <w:pPr>
        <w:spacing w:line="360" w:lineRule="auto"/>
        <w:jc w:val="center"/>
        <w:rPr>
          <w:rFonts w:asciiTheme="majorBidi" w:hAnsiTheme="majorBidi" w:cstheme="majorBidi"/>
        </w:rPr>
      </w:pPr>
      <w:r>
        <w:rPr>
          <w:noProof/>
        </w:rPr>
        <w:lastRenderedPageBreak/>
        <w:drawing>
          <wp:inline distT="0" distB="0" distL="0" distR="0" wp14:anchorId="5042BC47" wp14:editId="6DE1F62B">
            <wp:extent cx="4770755" cy="2457381"/>
            <wp:effectExtent l="19050" t="19050" r="10795" b="19685"/>
            <wp:docPr id="82988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511" t="-5616" r="-2301" b="-5816"/>
                    <a:stretch>
                      <a:fillRect/>
                    </a:stretch>
                  </pic:blipFill>
                  <pic:spPr bwMode="auto">
                    <a:xfrm>
                      <a:off x="0" y="0"/>
                      <a:ext cx="4776236" cy="246020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99E4EE6" w14:textId="4FF6B17D" w:rsidR="00532677" w:rsidRDefault="00532677" w:rsidP="00532677">
      <w:pPr>
        <w:spacing w:line="360" w:lineRule="auto"/>
        <w:jc w:val="center"/>
        <w:rPr>
          <w:rFonts w:asciiTheme="majorBidi" w:hAnsiTheme="majorBidi" w:cstheme="majorBidi"/>
          <w:sz w:val="20"/>
          <w:szCs w:val="20"/>
        </w:rPr>
      </w:pPr>
      <w:r w:rsidRPr="00532677">
        <w:rPr>
          <w:rFonts w:asciiTheme="majorBidi" w:hAnsiTheme="majorBidi" w:cstheme="majorBidi"/>
          <w:b/>
          <w:bCs/>
          <w:sz w:val="20"/>
          <w:szCs w:val="20"/>
        </w:rPr>
        <w:t>Figure 1.</w:t>
      </w:r>
      <w:r w:rsidRPr="00532677">
        <w:rPr>
          <w:rFonts w:asciiTheme="majorBidi" w:hAnsiTheme="majorBidi" w:cstheme="majorBidi"/>
          <w:sz w:val="20"/>
          <w:szCs w:val="20"/>
        </w:rPr>
        <w:t xml:space="preserve"> The schematic of a PV Array</w:t>
      </w:r>
      <w:r>
        <w:rPr>
          <w:rFonts w:asciiTheme="majorBidi" w:hAnsiTheme="majorBidi" w:cstheme="majorBidi"/>
          <w:sz w:val="20"/>
          <w:szCs w:val="20"/>
        </w:rPr>
        <w:t>.</w:t>
      </w:r>
      <w:r w:rsidR="00BC1660">
        <w:rPr>
          <w:rFonts w:asciiTheme="majorBidi" w:hAnsiTheme="majorBidi" w:cstheme="majorBidi"/>
          <w:sz w:val="20"/>
          <w:szCs w:val="20"/>
        </w:rPr>
        <w:t xml:space="preserve"> [3] </w:t>
      </w:r>
    </w:p>
    <w:p w14:paraId="5CB5CF96" w14:textId="77777777" w:rsidR="00532677" w:rsidRDefault="00532677" w:rsidP="00532677">
      <w:pPr>
        <w:spacing w:line="360" w:lineRule="auto"/>
        <w:jc w:val="center"/>
        <w:rPr>
          <w:rFonts w:asciiTheme="majorBidi" w:hAnsiTheme="majorBidi" w:cstheme="majorBidi"/>
        </w:rPr>
      </w:pPr>
    </w:p>
    <w:p w14:paraId="2AB5E96E" w14:textId="37848BA9" w:rsidR="00BE749C" w:rsidRPr="00812879" w:rsidRDefault="00BE749C" w:rsidP="00807CB7">
      <w:pPr>
        <w:pStyle w:val="Heading1"/>
        <w:spacing w:line="360" w:lineRule="auto"/>
        <w:rPr>
          <w:rFonts w:asciiTheme="majorBidi" w:hAnsiTheme="majorBidi"/>
          <w:color w:val="auto"/>
        </w:rPr>
      </w:pPr>
      <w:r w:rsidRPr="00812879">
        <w:rPr>
          <w:rFonts w:asciiTheme="majorBidi" w:hAnsiTheme="majorBidi"/>
          <w:color w:val="auto"/>
        </w:rPr>
        <w:t>Modeling</w:t>
      </w:r>
    </w:p>
    <w:p w14:paraId="459DB625" w14:textId="14F79C98" w:rsidR="00812879" w:rsidRPr="00812879" w:rsidRDefault="00812879" w:rsidP="00807CB7">
      <w:pPr>
        <w:pStyle w:val="Heading2"/>
        <w:spacing w:line="360" w:lineRule="auto"/>
        <w:rPr>
          <w:rFonts w:asciiTheme="majorBidi" w:hAnsiTheme="majorBidi"/>
          <w:color w:val="auto"/>
        </w:rPr>
      </w:pPr>
      <w:r w:rsidRPr="00812879">
        <w:rPr>
          <w:rFonts w:asciiTheme="majorBidi" w:hAnsiTheme="majorBidi"/>
          <w:color w:val="auto"/>
        </w:rPr>
        <w:t>TRNSYS software</w:t>
      </w:r>
    </w:p>
    <w:p w14:paraId="651DDC6D" w14:textId="545F0E48" w:rsidR="00812879" w:rsidRDefault="003F022F" w:rsidP="00807CB7">
      <w:pPr>
        <w:pStyle w:val="Heading3"/>
        <w:spacing w:line="360" w:lineRule="auto"/>
        <w:rPr>
          <w:rFonts w:asciiTheme="majorBidi" w:hAnsiTheme="majorBidi"/>
          <w:color w:val="auto"/>
        </w:rPr>
      </w:pPr>
      <w:r>
        <w:rPr>
          <w:rFonts w:asciiTheme="majorBidi" w:hAnsiTheme="majorBidi"/>
          <w:color w:val="auto"/>
        </w:rPr>
        <w:t>Part</w:t>
      </w:r>
      <w:r w:rsidR="00812879" w:rsidRPr="00812879">
        <w:rPr>
          <w:rFonts w:asciiTheme="majorBidi" w:hAnsiTheme="majorBidi"/>
          <w:color w:val="auto"/>
        </w:rPr>
        <w:t xml:space="preserve"> a</w:t>
      </w:r>
      <w:r w:rsidR="00812879">
        <w:rPr>
          <w:rFonts w:asciiTheme="majorBidi" w:hAnsiTheme="majorBidi"/>
          <w:color w:val="auto"/>
        </w:rPr>
        <w:t>)</w:t>
      </w:r>
    </w:p>
    <w:p w14:paraId="2FAE035D" w14:textId="4C387253" w:rsidR="00532677" w:rsidRDefault="00812879" w:rsidP="00807CB7">
      <w:pPr>
        <w:spacing w:line="360" w:lineRule="auto"/>
        <w:ind w:firstLine="360"/>
        <w:jc w:val="both"/>
        <w:rPr>
          <w:rFonts w:asciiTheme="majorBidi" w:hAnsiTheme="majorBidi" w:cstheme="majorBidi"/>
        </w:rPr>
      </w:pPr>
      <w:r w:rsidRPr="00812879">
        <w:rPr>
          <w:rFonts w:asciiTheme="majorBidi" w:hAnsiTheme="majorBidi" w:cstheme="majorBidi"/>
        </w:rPr>
        <w:t>In this section, the objective is to plot the current–voltage (I–V) characteristics of the photovoltaic</w:t>
      </w:r>
      <w:r w:rsidR="006152C7">
        <w:rPr>
          <w:rFonts w:asciiTheme="majorBidi" w:hAnsiTheme="majorBidi" w:cstheme="majorBidi"/>
        </w:rPr>
        <w:t xml:space="preserve"> </w:t>
      </w:r>
      <w:r w:rsidRPr="00812879">
        <w:rPr>
          <w:rFonts w:asciiTheme="majorBidi" w:hAnsiTheme="majorBidi" w:cstheme="majorBidi"/>
        </w:rPr>
        <w:t>(PV) panel using TRNSYS software and to validate the simulated results by comparing them with the manufacturer’s catalogue data under three different irradiance conditions: 1000 W/m², 800 W/m², and 600 W/m².</w:t>
      </w:r>
    </w:p>
    <w:p w14:paraId="3A00C314" w14:textId="77777777" w:rsidR="001A7EF1" w:rsidRDefault="001A7EF1" w:rsidP="00807CB7">
      <w:pPr>
        <w:spacing w:line="360" w:lineRule="auto"/>
        <w:ind w:firstLine="360"/>
        <w:jc w:val="both"/>
        <w:rPr>
          <w:rFonts w:asciiTheme="majorBidi" w:hAnsiTheme="majorBidi" w:cstheme="majorBidi"/>
        </w:rPr>
      </w:pPr>
      <w:r w:rsidRPr="001A7EF1">
        <w:rPr>
          <w:rFonts w:asciiTheme="majorBidi" w:hAnsiTheme="majorBidi" w:cstheme="majorBidi"/>
        </w:rPr>
        <w:t xml:space="preserve">At the initial stage of the simulation, it is necessary to apply a range of input voltages to the photovoltaic panels in order to obtain the corresponding output current values. To achieve this, a new equation is inserted from the </w:t>
      </w:r>
      <w:r w:rsidRPr="001A7EF1">
        <w:rPr>
          <w:rFonts w:asciiTheme="majorBidi" w:hAnsiTheme="majorBidi" w:cstheme="majorBidi"/>
          <w:b/>
          <w:bCs/>
        </w:rPr>
        <w:t>“Assembly”</w:t>
      </w:r>
      <w:r w:rsidRPr="001A7EF1">
        <w:rPr>
          <w:rFonts w:asciiTheme="majorBidi" w:hAnsiTheme="majorBidi" w:cstheme="majorBidi"/>
        </w:rPr>
        <w:t xml:space="preserve"> section within the workspace. As illustrated in </w:t>
      </w:r>
      <w:r w:rsidRPr="001A7EF1">
        <w:rPr>
          <w:rFonts w:asciiTheme="majorBidi" w:hAnsiTheme="majorBidi" w:cstheme="majorBidi"/>
          <w:b/>
          <w:bCs/>
        </w:rPr>
        <w:t>Figure 2</w:t>
      </w:r>
      <w:r w:rsidRPr="001A7EF1">
        <w:rPr>
          <w:rFonts w:asciiTheme="majorBidi" w:hAnsiTheme="majorBidi" w:cstheme="majorBidi"/>
        </w:rPr>
        <w:t xml:space="preserve">, the output variable </w:t>
      </w:r>
      <w:r w:rsidRPr="001A7EF1">
        <w:rPr>
          <w:rFonts w:asciiTheme="majorBidi" w:hAnsiTheme="majorBidi" w:cstheme="majorBidi"/>
          <w:b/>
          <w:bCs/>
        </w:rPr>
        <w:t>V</w:t>
      </w:r>
      <w:r w:rsidRPr="001A7EF1">
        <w:rPr>
          <w:rFonts w:asciiTheme="majorBidi" w:hAnsiTheme="majorBidi" w:cstheme="majorBidi"/>
        </w:rPr>
        <w:t xml:space="preserve"> is defined as a function of </w:t>
      </w:r>
      <w:r w:rsidRPr="001A7EF1">
        <w:rPr>
          <w:rFonts w:asciiTheme="majorBidi" w:hAnsiTheme="majorBidi" w:cstheme="majorBidi"/>
          <w:b/>
          <w:bCs/>
        </w:rPr>
        <w:t>time</w:t>
      </w:r>
      <w:r w:rsidRPr="001A7EF1">
        <w:rPr>
          <w:rFonts w:asciiTheme="majorBidi" w:hAnsiTheme="majorBidi" w:cstheme="majorBidi"/>
        </w:rPr>
        <w:t xml:space="preserve"> in the equation editor. The simulation parameters, shown in Figure 3, specify a stop time of 60 hours and a time step of 0.01 hours to ensure adequate temporal resolution.</w:t>
      </w:r>
    </w:p>
    <w:p w14:paraId="2BE2A9AB" w14:textId="35760359" w:rsidR="001B1ED4" w:rsidRDefault="001B1ED4" w:rsidP="00807CB7">
      <w:pPr>
        <w:spacing w:line="360" w:lineRule="auto"/>
        <w:ind w:firstLine="360"/>
        <w:rPr>
          <w:rFonts w:asciiTheme="majorBidi" w:hAnsiTheme="majorBidi" w:cstheme="majorBidi"/>
        </w:rPr>
      </w:pPr>
      <w:r>
        <w:rPr>
          <w:noProof/>
        </w:rPr>
        <w:lastRenderedPageBreak/>
        <w:drawing>
          <wp:inline distT="0" distB="0" distL="0" distR="0" wp14:anchorId="40E8B148" wp14:editId="102F728A">
            <wp:extent cx="2853690" cy="2361917"/>
            <wp:effectExtent l="19050" t="19050" r="22860" b="19685"/>
            <wp:docPr id="1318866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82484" cy="2385749"/>
                    </a:xfrm>
                    <a:prstGeom prst="rect">
                      <a:avLst/>
                    </a:prstGeom>
                    <a:noFill/>
                    <a:ln>
                      <a:solidFill>
                        <a:schemeClr val="tx1"/>
                      </a:solidFill>
                    </a:ln>
                  </pic:spPr>
                </pic:pic>
              </a:graphicData>
            </a:graphic>
          </wp:inline>
        </w:drawing>
      </w:r>
      <w:r>
        <w:rPr>
          <w:noProof/>
        </w:rPr>
        <w:drawing>
          <wp:inline distT="0" distB="0" distL="0" distR="0" wp14:anchorId="0B6B4E84" wp14:editId="5D6DCCE2">
            <wp:extent cx="2771502" cy="2362835"/>
            <wp:effectExtent l="19050" t="19050" r="10160" b="18415"/>
            <wp:docPr id="250167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4541" cy="2373951"/>
                    </a:xfrm>
                    <a:prstGeom prst="rect">
                      <a:avLst/>
                    </a:prstGeom>
                    <a:noFill/>
                    <a:ln>
                      <a:solidFill>
                        <a:schemeClr val="tx1"/>
                      </a:solidFill>
                    </a:ln>
                  </pic:spPr>
                </pic:pic>
              </a:graphicData>
            </a:graphic>
          </wp:inline>
        </w:drawing>
      </w:r>
    </w:p>
    <w:p w14:paraId="0CE16CA8" w14:textId="2A675C04" w:rsidR="001B1ED4" w:rsidRPr="001B1ED4" w:rsidRDefault="001B1ED4" w:rsidP="00807CB7">
      <w:pPr>
        <w:spacing w:line="360" w:lineRule="auto"/>
        <w:ind w:firstLine="360"/>
        <w:rPr>
          <w:rFonts w:asciiTheme="majorBidi" w:hAnsiTheme="majorBidi" w:cstheme="majorBidi"/>
          <w:sz w:val="20"/>
          <w:szCs w:val="20"/>
        </w:rPr>
      </w:pPr>
      <w:r>
        <w:rPr>
          <w:rFonts w:asciiTheme="majorBidi" w:hAnsiTheme="majorBidi" w:cstheme="majorBidi"/>
        </w:rPr>
        <w:t xml:space="preserve">                 </w:t>
      </w:r>
      <w:r w:rsidRPr="001B1ED4">
        <w:rPr>
          <w:rFonts w:asciiTheme="majorBidi" w:hAnsiTheme="majorBidi" w:cstheme="majorBidi"/>
          <w:b/>
          <w:bCs/>
          <w:sz w:val="20"/>
          <w:szCs w:val="20"/>
        </w:rPr>
        <w:t xml:space="preserve">Figure 2. </w:t>
      </w:r>
      <w:r w:rsidRPr="001B1ED4">
        <w:rPr>
          <w:rFonts w:asciiTheme="majorBidi" w:hAnsiTheme="majorBidi" w:cstheme="majorBidi"/>
          <w:sz w:val="20"/>
          <w:szCs w:val="20"/>
        </w:rPr>
        <w:t xml:space="preserve">equation settings.                            </w:t>
      </w:r>
      <w:r>
        <w:rPr>
          <w:rFonts w:asciiTheme="majorBidi" w:hAnsiTheme="majorBidi" w:cstheme="majorBidi"/>
          <w:sz w:val="20"/>
          <w:szCs w:val="20"/>
        </w:rPr>
        <w:t xml:space="preserve">                      </w:t>
      </w:r>
      <w:r w:rsidRPr="001B1ED4">
        <w:rPr>
          <w:rFonts w:asciiTheme="majorBidi" w:hAnsiTheme="majorBidi" w:cstheme="majorBidi"/>
          <w:sz w:val="20"/>
          <w:szCs w:val="20"/>
        </w:rPr>
        <w:t xml:space="preserve">     </w:t>
      </w:r>
      <w:r w:rsidRPr="001B1ED4">
        <w:rPr>
          <w:rFonts w:asciiTheme="majorBidi" w:hAnsiTheme="majorBidi" w:cstheme="majorBidi"/>
          <w:b/>
          <w:bCs/>
          <w:sz w:val="20"/>
          <w:szCs w:val="20"/>
        </w:rPr>
        <w:t>Figure 3.</w:t>
      </w:r>
      <w:r w:rsidRPr="001B1ED4">
        <w:rPr>
          <w:rFonts w:asciiTheme="majorBidi" w:hAnsiTheme="majorBidi" w:cstheme="majorBidi"/>
          <w:sz w:val="20"/>
          <w:szCs w:val="20"/>
        </w:rPr>
        <w:t xml:space="preserve"> Settings</w:t>
      </w:r>
      <w:r w:rsidR="005246BA">
        <w:rPr>
          <w:rFonts w:asciiTheme="majorBidi" w:hAnsiTheme="majorBidi" w:cstheme="majorBidi"/>
          <w:sz w:val="20"/>
          <w:szCs w:val="20"/>
        </w:rPr>
        <w:t>.</w:t>
      </w:r>
    </w:p>
    <w:p w14:paraId="059DCE64" w14:textId="51EEDAE6" w:rsidR="001B1ED4" w:rsidRDefault="001B1ED4" w:rsidP="00807CB7">
      <w:pPr>
        <w:spacing w:line="360" w:lineRule="auto"/>
        <w:ind w:firstLine="360"/>
        <w:jc w:val="both"/>
        <w:rPr>
          <w:rFonts w:asciiTheme="majorBidi" w:hAnsiTheme="majorBidi" w:cstheme="majorBidi"/>
        </w:rPr>
      </w:pPr>
      <w:r w:rsidRPr="001B1ED4">
        <w:rPr>
          <w:noProof/>
        </w:rPr>
        <w:t xml:space="preserve"> </w:t>
      </w:r>
    </w:p>
    <w:p w14:paraId="7119570F" w14:textId="77777777" w:rsidR="00807CB7" w:rsidRDefault="00807CB7" w:rsidP="00807CB7">
      <w:pPr>
        <w:spacing w:line="360" w:lineRule="auto"/>
        <w:ind w:firstLine="360"/>
        <w:jc w:val="both"/>
        <w:rPr>
          <w:rFonts w:asciiTheme="majorBidi" w:hAnsiTheme="majorBidi" w:cstheme="majorBidi"/>
        </w:rPr>
      </w:pPr>
    </w:p>
    <w:p w14:paraId="2412FA9B" w14:textId="2D6AB11C" w:rsidR="009C6ABB" w:rsidRDefault="003663BE" w:rsidP="00807CB7">
      <w:pPr>
        <w:spacing w:line="360" w:lineRule="auto"/>
        <w:ind w:firstLine="360"/>
        <w:jc w:val="both"/>
        <w:rPr>
          <w:noProof/>
        </w:rPr>
      </w:pPr>
      <w:r w:rsidRPr="003663BE">
        <w:rPr>
          <w:rFonts w:asciiTheme="majorBidi" w:hAnsiTheme="majorBidi" w:cstheme="majorBidi"/>
        </w:rPr>
        <w:t xml:space="preserve">Subsequently, a basic photovoltaic (PV) panel without MPPT control is inserted from the </w:t>
      </w:r>
      <w:r w:rsidR="009C6ABB">
        <w:rPr>
          <w:rFonts w:asciiTheme="majorBidi" w:hAnsiTheme="majorBidi" w:cstheme="majorBidi"/>
        </w:rPr>
        <w:t>“</w:t>
      </w:r>
      <w:r w:rsidRPr="009C6ABB">
        <w:rPr>
          <w:rFonts w:asciiTheme="majorBidi" w:hAnsiTheme="majorBidi" w:cstheme="majorBidi"/>
        </w:rPr>
        <w:t>Electrical</w:t>
      </w:r>
      <w:r w:rsidR="009C6ABB">
        <w:rPr>
          <w:rFonts w:asciiTheme="majorBidi" w:hAnsiTheme="majorBidi" w:cstheme="majorBidi"/>
        </w:rPr>
        <w:t>”</w:t>
      </w:r>
      <w:r w:rsidRPr="003663BE">
        <w:rPr>
          <w:rFonts w:asciiTheme="majorBidi" w:hAnsiTheme="majorBidi" w:cstheme="majorBidi"/>
        </w:rPr>
        <w:t xml:space="preserve"> folder located in the right-hand panel of the TRNSYS workspace. The panel parameters are then configured using the catalogue data for the VSUN450-144BMH module, as illustrated in Figure 4. Following this, the equation calculator is connected to the PV panel, linking the output variable V to the input “Load Voltage,” as shown in Figure 5. Finally, the beam radiation parameter is set to the desired values, and the simulation is performed for three different irradiance conditions—1000 W/m², 800 W/m², and 600 W/m²—in accordance with Figure 6.</w:t>
      </w:r>
      <w:r w:rsidR="009C6ABB" w:rsidRPr="009C6ABB">
        <w:rPr>
          <w:noProof/>
        </w:rPr>
        <w:t xml:space="preserve"> </w:t>
      </w:r>
    </w:p>
    <w:p w14:paraId="2A83BCC3" w14:textId="349A71F8" w:rsidR="006152C7" w:rsidRDefault="009C6ABB" w:rsidP="00807CB7">
      <w:pPr>
        <w:spacing w:line="360" w:lineRule="auto"/>
        <w:ind w:firstLine="360"/>
        <w:jc w:val="center"/>
        <w:rPr>
          <w:rFonts w:asciiTheme="majorBidi" w:hAnsiTheme="majorBidi" w:cstheme="majorBidi"/>
        </w:rPr>
      </w:pPr>
      <w:r w:rsidRPr="009C6ABB">
        <w:rPr>
          <w:rFonts w:asciiTheme="majorBidi" w:hAnsiTheme="majorBidi" w:cstheme="majorBidi"/>
          <w:noProof/>
        </w:rPr>
        <w:lastRenderedPageBreak/>
        <w:drawing>
          <wp:inline distT="0" distB="0" distL="0" distR="0" wp14:anchorId="50F8EC5A" wp14:editId="621D943E">
            <wp:extent cx="4395349" cy="2771775"/>
            <wp:effectExtent l="19050" t="19050" r="24765" b="9525"/>
            <wp:docPr id="130153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30844" name=""/>
                    <pic:cNvPicPr/>
                  </pic:nvPicPr>
                  <pic:blipFill>
                    <a:blip r:embed="rId8"/>
                    <a:stretch>
                      <a:fillRect/>
                    </a:stretch>
                  </pic:blipFill>
                  <pic:spPr>
                    <a:xfrm>
                      <a:off x="0" y="0"/>
                      <a:ext cx="4413638" cy="2783308"/>
                    </a:xfrm>
                    <a:prstGeom prst="rect">
                      <a:avLst/>
                    </a:prstGeom>
                    <a:ln>
                      <a:solidFill>
                        <a:schemeClr val="tx1"/>
                      </a:solidFill>
                    </a:ln>
                  </pic:spPr>
                </pic:pic>
              </a:graphicData>
            </a:graphic>
          </wp:inline>
        </w:drawing>
      </w:r>
    </w:p>
    <w:p w14:paraId="020D4A7A" w14:textId="42329ABF" w:rsidR="009C6ABB" w:rsidRPr="009C6ABB" w:rsidRDefault="009C6ABB" w:rsidP="00807CB7">
      <w:pPr>
        <w:spacing w:line="360" w:lineRule="auto"/>
        <w:ind w:firstLine="360"/>
        <w:jc w:val="center"/>
        <w:rPr>
          <w:rFonts w:asciiTheme="majorBidi" w:hAnsiTheme="majorBidi" w:cstheme="majorBidi"/>
          <w:sz w:val="20"/>
          <w:szCs w:val="20"/>
        </w:rPr>
      </w:pPr>
      <w:r w:rsidRPr="009C6ABB">
        <w:rPr>
          <w:rFonts w:asciiTheme="majorBidi" w:hAnsiTheme="majorBidi" w:cstheme="majorBidi"/>
          <w:b/>
          <w:bCs/>
          <w:sz w:val="20"/>
          <w:szCs w:val="20"/>
        </w:rPr>
        <w:t>Figure 4.</w:t>
      </w:r>
      <w:r w:rsidRPr="009C6ABB">
        <w:rPr>
          <w:rFonts w:asciiTheme="majorBidi" w:hAnsiTheme="majorBidi" w:cstheme="majorBidi"/>
          <w:sz w:val="20"/>
          <w:szCs w:val="20"/>
        </w:rPr>
        <w:t xml:space="preserve"> Parameter menu of PV panel</w:t>
      </w:r>
      <w:r w:rsidR="005246BA">
        <w:rPr>
          <w:rFonts w:asciiTheme="majorBidi" w:hAnsiTheme="majorBidi" w:cstheme="majorBidi"/>
          <w:sz w:val="20"/>
          <w:szCs w:val="20"/>
        </w:rPr>
        <w:t>.</w:t>
      </w:r>
    </w:p>
    <w:p w14:paraId="0D8B1CAC" w14:textId="3CE1450D" w:rsidR="009C6ABB" w:rsidRDefault="009C6ABB" w:rsidP="00807CB7">
      <w:pPr>
        <w:spacing w:line="360" w:lineRule="auto"/>
        <w:ind w:firstLine="360"/>
        <w:jc w:val="center"/>
        <w:rPr>
          <w:rFonts w:asciiTheme="majorBidi" w:hAnsiTheme="majorBidi" w:cstheme="majorBidi"/>
          <w:sz w:val="22"/>
          <w:szCs w:val="22"/>
        </w:rPr>
      </w:pPr>
      <w:r>
        <w:rPr>
          <w:noProof/>
        </w:rPr>
        <w:drawing>
          <wp:inline distT="0" distB="0" distL="0" distR="0" wp14:anchorId="641ED794" wp14:editId="75BC9EA2">
            <wp:extent cx="4448175" cy="2469026"/>
            <wp:effectExtent l="19050" t="19050" r="9525" b="26670"/>
            <wp:docPr id="197826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3914" cy="2483313"/>
                    </a:xfrm>
                    <a:prstGeom prst="rect">
                      <a:avLst/>
                    </a:prstGeom>
                    <a:noFill/>
                    <a:ln>
                      <a:solidFill>
                        <a:schemeClr val="tx1"/>
                      </a:solidFill>
                    </a:ln>
                  </pic:spPr>
                </pic:pic>
              </a:graphicData>
            </a:graphic>
          </wp:inline>
        </w:drawing>
      </w:r>
    </w:p>
    <w:p w14:paraId="61723A4E" w14:textId="692B6E47" w:rsidR="009C6ABB" w:rsidRDefault="009C6ABB" w:rsidP="00807CB7">
      <w:pPr>
        <w:spacing w:line="360" w:lineRule="auto"/>
        <w:ind w:firstLine="360"/>
        <w:jc w:val="center"/>
        <w:rPr>
          <w:rFonts w:asciiTheme="majorBidi" w:hAnsiTheme="majorBidi" w:cstheme="majorBidi"/>
          <w:sz w:val="20"/>
          <w:szCs w:val="20"/>
        </w:rPr>
      </w:pPr>
      <w:r>
        <w:rPr>
          <w:rFonts w:asciiTheme="majorBidi" w:hAnsiTheme="majorBidi" w:cstheme="majorBidi"/>
          <w:b/>
          <w:bCs/>
          <w:sz w:val="20"/>
          <w:szCs w:val="20"/>
        </w:rPr>
        <w:t>Figure 5.</w:t>
      </w:r>
      <w:r>
        <w:rPr>
          <w:rFonts w:asciiTheme="majorBidi" w:hAnsiTheme="majorBidi" w:cstheme="majorBidi"/>
          <w:sz w:val="20"/>
          <w:szCs w:val="20"/>
        </w:rPr>
        <w:t xml:space="preserve"> connection area of the lines</w:t>
      </w:r>
      <w:r w:rsidR="005246BA">
        <w:rPr>
          <w:rFonts w:asciiTheme="majorBidi" w:hAnsiTheme="majorBidi" w:cstheme="majorBidi"/>
          <w:sz w:val="20"/>
          <w:szCs w:val="20"/>
        </w:rPr>
        <w:t>.</w:t>
      </w:r>
    </w:p>
    <w:p w14:paraId="3BB75D31" w14:textId="798D64BB" w:rsidR="009C6ABB" w:rsidRDefault="00C10EA8" w:rsidP="00807CB7">
      <w:pPr>
        <w:spacing w:line="360" w:lineRule="auto"/>
        <w:ind w:firstLine="360"/>
        <w:jc w:val="center"/>
        <w:rPr>
          <w:rFonts w:asciiTheme="majorBidi" w:hAnsiTheme="majorBidi" w:cstheme="majorBidi"/>
          <w:sz w:val="20"/>
          <w:szCs w:val="20"/>
        </w:rPr>
      </w:pPr>
      <w:r>
        <w:rPr>
          <w:rFonts w:asciiTheme="majorBidi" w:hAnsiTheme="majorBidi" w:cstheme="majorBidi"/>
          <w:noProof/>
          <w:sz w:val="20"/>
          <w:szCs w:val="20"/>
        </w:rPr>
        <w:lastRenderedPageBreak/>
        <w:drawing>
          <wp:inline distT="0" distB="0" distL="0" distR="0" wp14:anchorId="48128A1F" wp14:editId="365E4784">
            <wp:extent cx="4979505" cy="3172559"/>
            <wp:effectExtent l="19050" t="19050" r="12065" b="27940"/>
            <wp:docPr id="2049078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8303" name="Picture 2049078303"/>
                    <pic:cNvPicPr/>
                  </pic:nvPicPr>
                  <pic:blipFill>
                    <a:blip r:embed="rId10">
                      <a:extLst>
                        <a:ext uri="{28A0092B-C50C-407E-A947-70E740481C1C}">
                          <a14:useLocalDpi xmlns:a14="http://schemas.microsoft.com/office/drawing/2010/main" val="0"/>
                        </a:ext>
                      </a:extLst>
                    </a:blip>
                    <a:stretch>
                      <a:fillRect/>
                    </a:stretch>
                  </pic:blipFill>
                  <pic:spPr>
                    <a:xfrm>
                      <a:off x="0" y="0"/>
                      <a:ext cx="5008396" cy="3190966"/>
                    </a:xfrm>
                    <a:prstGeom prst="rect">
                      <a:avLst/>
                    </a:prstGeom>
                    <a:ln>
                      <a:solidFill>
                        <a:schemeClr val="tx1"/>
                      </a:solidFill>
                    </a:ln>
                  </pic:spPr>
                </pic:pic>
              </a:graphicData>
            </a:graphic>
          </wp:inline>
        </w:drawing>
      </w:r>
    </w:p>
    <w:p w14:paraId="766B073E" w14:textId="1C399C3C" w:rsidR="00C10EA8" w:rsidRDefault="00C10EA8" w:rsidP="00807CB7">
      <w:pPr>
        <w:spacing w:line="360" w:lineRule="auto"/>
        <w:ind w:firstLine="360"/>
        <w:jc w:val="center"/>
        <w:rPr>
          <w:rFonts w:asciiTheme="majorBidi" w:hAnsiTheme="majorBidi" w:cstheme="majorBidi"/>
          <w:sz w:val="20"/>
          <w:szCs w:val="20"/>
        </w:rPr>
      </w:pPr>
      <w:r w:rsidRPr="00C10EA8">
        <w:rPr>
          <w:rFonts w:asciiTheme="majorBidi" w:hAnsiTheme="majorBidi" w:cstheme="majorBidi"/>
          <w:b/>
          <w:bCs/>
          <w:sz w:val="20"/>
          <w:szCs w:val="20"/>
        </w:rPr>
        <w:t>Figure 6.</w:t>
      </w:r>
      <w:r>
        <w:rPr>
          <w:rFonts w:asciiTheme="majorBidi" w:hAnsiTheme="majorBidi" w:cstheme="majorBidi"/>
          <w:sz w:val="20"/>
          <w:szCs w:val="20"/>
        </w:rPr>
        <w:t xml:space="preserve"> example for inputs of PV panel</w:t>
      </w:r>
      <w:r w:rsidR="005246BA">
        <w:rPr>
          <w:rFonts w:asciiTheme="majorBidi" w:hAnsiTheme="majorBidi" w:cstheme="majorBidi"/>
          <w:sz w:val="20"/>
          <w:szCs w:val="20"/>
        </w:rPr>
        <w:t>.</w:t>
      </w:r>
    </w:p>
    <w:p w14:paraId="2E12F9B4" w14:textId="44BD3037" w:rsidR="000A0423" w:rsidRDefault="002139BF" w:rsidP="00807CB7">
      <w:pPr>
        <w:spacing w:line="360" w:lineRule="auto"/>
        <w:ind w:firstLine="360"/>
        <w:jc w:val="both"/>
        <w:rPr>
          <w:rFonts w:asciiTheme="majorBidi" w:hAnsiTheme="majorBidi" w:cstheme="majorBidi"/>
        </w:rPr>
      </w:pPr>
      <w:r w:rsidRPr="002139BF">
        <w:rPr>
          <w:rFonts w:asciiTheme="majorBidi" w:hAnsiTheme="majorBidi" w:cstheme="majorBidi"/>
        </w:rPr>
        <w:t>Subsequently</w:t>
      </w:r>
      <w:r w:rsidR="000A0423" w:rsidRPr="000A0423">
        <w:rPr>
          <w:rFonts w:asciiTheme="majorBidi" w:hAnsiTheme="majorBidi" w:cstheme="majorBidi"/>
        </w:rPr>
        <w:t xml:space="preserve">, a no unit online plotter is added from the </w:t>
      </w:r>
      <w:r w:rsidR="000A0423">
        <w:rPr>
          <w:rFonts w:asciiTheme="majorBidi" w:hAnsiTheme="majorBidi" w:cstheme="majorBidi"/>
        </w:rPr>
        <w:t>“</w:t>
      </w:r>
      <w:r w:rsidR="000A0423" w:rsidRPr="000A0423">
        <w:rPr>
          <w:rFonts w:asciiTheme="majorBidi" w:hAnsiTheme="majorBidi" w:cstheme="majorBidi"/>
        </w:rPr>
        <w:t>Output</w:t>
      </w:r>
      <w:r w:rsidR="000A0423">
        <w:rPr>
          <w:rFonts w:asciiTheme="majorBidi" w:hAnsiTheme="majorBidi" w:cstheme="majorBidi"/>
        </w:rPr>
        <w:t>”</w:t>
      </w:r>
      <w:r w:rsidR="000A0423" w:rsidRPr="000A0423">
        <w:rPr>
          <w:rFonts w:asciiTheme="majorBidi" w:hAnsiTheme="majorBidi" w:cstheme="majorBidi"/>
        </w:rPr>
        <w:t xml:space="preserve"> folder to visualize the simulation results. The PV panels are connected to the plotter as illustrated in Figure 7. Subsequently, the output variable “array current” is assigned to one of the left axes, while the “array power” output is linked to the corresponding right axis, as shown in Figure 8. This configuration enables the simultaneous monitoring and comparison of current and power variations during the simulation process.</w:t>
      </w:r>
    </w:p>
    <w:p w14:paraId="398FD31B" w14:textId="0C76127A" w:rsidR="000A0423" w:rsidRDefault="005246BA" w:rsidP="00807CB7">
      <w:pPr>
        <w:spacing w:line="360" w:lineRule="auto"/>
        <w:ind w:firstLine="360"/>
        <w:jc w:val="center"/>
        <w:rPr>
          <w:rFonts w:asciiTheme="majorBidi" w:hAnsiTheme="majorBidi" w:cstheme="majorBidi"/>
        </w:rPr>
      </w:pPr>
      <w:r w:rsidRPr="005246BA">
        <w:rPr>
          <w:rFonts w:asciiTheme="majorBidi" w:hAnsiTheme="majorBidi" w:cstheme="majorBidi"/>
          <w:noProof/>
        </w:rPr>
        <w:drawing>
          <wp:inline distT="0" distB="0" distL="0" distR="0" wp14:anchorId="28AF7B3C" wp14:editId="547F962E">
            <wp:extent cx="4367077" cy="2412365"/>
            <wp:effectExtent l="19050" t="19050" r="14605" b="26035"/>
            <wp:docPr id="52752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29888" name=""/>
                    <pic:cNvPicPr/>
                  </pic:nvPicPr>
                  <pic:blipFill>
                    <a:blip r:embed="rId11"/>
                    <a:stretch>
                      <a:fillRect/>
                    </a:stretch>
                  </pic:blipFill>
                  <pic:spPr>
                    <a:xfrm>
                      <a:off x="0" y="0"/>
                      <a:ext cx="4383431" cy="2421399"/>
                    </a:xfrm>
                    <a:prstGeom prst="rect">
                      <a:avLst/>
                    </a:prstGeom>
                    <a:ln>
                      <a:solidFill>
                        <a:schemeClr val="tx1"/>
                      </a:solidFill>
                    </a:ln>
                  </pic:spPr>
                </pic:pic>
              </a:graphicData>
            </a:graphic>
          </wp:inline>
        </w:drawing>
      </w:r>
    </w:p>
    <w:p w14:paraId="483E0BFF" w14:textId="3096975D" w:rsidR="005246BA" w:rsidRDefault="005246BA" w:rsidP="00807CB7">
      <w:pPr>
        <w:spacing w:line="360" w:lineRule="auto"/>
        <w:ind w:firstLine="360"/>
        <w:jc w:val="center"/>
        <w:rPr>
          <w:rFonts w:asciiTheme="majorBidi" w:hAnsiTheme="majorBidi" w:cstheme="majorBidi"/>
          <w:sz w:val="20"/>
          <w:szCs w:val="20"/>
        </w:rPr>
      </w:pPr>
      <w:r w:rsidRPr="005246BA">
        <w:rPr>
          <w:rFonts w:asciiTheme="majorBidi" w:hAnsiTheme="majorBidi" w:cstheme="majorBidi"/>
          <w:b/>
          <w:bCs/>
          <w:sz w:val="20"/>
          <w:szCs w:val="20"/>
        </w:rPr>
        <w:t>Figure 7.</w:t>
      </w:r>
      <w:r>
        <w:rPr>
          <w:rFonts w:asciiTheme="majorBidi" w:hAnsiTheme="majorBidi" w:cstheme="majorBidi"/>
          <w:sz w:val="20"/>
          <w:szCs w:val="20"/>
        </w:rPr>
        <w:t xml:space="preserve"> The last step of connecting.</w:t>
      </w:r>
    </w:p>
    <w:p w14:paraId="768EBF60" w14:textId="392897F8" w:rsidR="0014570D" w:rsidRDefault="0014570D" w:rsidP="00807CB7">
      <w:pPr>
        <w:spacing w:line="360" w:lineRule="auto"/>
        <w:ind w:firstLine="360"/>
        <w:jc w:val="center"/>
        <w:rPr>
          <w:rFonts w:asciiTheme="majorBidi" w:hAnsiTheme="majorBidi" w:cstheme="majorBidi"/>
          <w:sz w:val="20"/>
          <w:szCs w:val="20"/>
        </w:rPr>
      </w:pPr>
      <w:r w:rsidRPr="0014570D">
        <w:rPr>
          <w:rFonts w:asciiTheme="majorBidi" w:hAnsiTheme="majorBidi" w:cstheme="majorBidi"/>
          <w:noProof/>
          <w:sz w:val="20"/>
          <w:szCs w:val="20"/>
        </w:rPr>
        <w:lastRenderedPageBreak/>
        <w:drawing>
          <wp:inline distT="0" distB="0" distL="0" distR="0" wp14:anchorId="655AE9F2" wp14:editId="7C52585E">
            <wp:extent cx="4219575" cy="2526131"/>
            <wp:effectExtent l="19050" t="19050" r="9525" b="26670"/>
            <wp:docPr id="129716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62698" name=""/>
                    <pic:cNvPicPr/>
                  </pic:nvPicPr>
                  <pic:blipFill>
                    <a:blip r:embed="rId12"/>
                    <a:stretch>
                      <a:fillRect/>
                    </a:stretch>
                  </pic:blipFill>
                  <pic:spPr>
                    <a:xfrm>
                      <a:off x="0" y="0"/>
                      <a:ext cx="4225358" cy="2529593"/>
                    </a:xfrm>
                    <a:prstGeom prst="rect">
                      <a:avLst/>
                    </a:prstGeom>
                    <a:ln>
                      <a:solidFill>
                        <a:schemeClr val="tx1"/>
                      </a:solidFill>
                    </a:ln>
                  </pic:spPr>
                </pic:pic>
              </a:graphicData>
            </a:graphic>
          </wp:inline>
        </w:drawing>
      </w:r>
    </w:p>
    <w:p w14:paraId="38E2D177" w14:textId="4FFBC166" w:rsidR="0014570D" w:rsidRDefault="0014570D" w:rsidP="00807CB7">
      <w:pPr>
        <w:spacing w:line="360" w:lineRule="auto"/>
        <w:ind w:firstLine="360"/>
        <w:jc w:val="center"/>
        <w:rPr>
          <w:rFonts w:asciiTheme="majorBidi" w:hAnsiTheme="majorBidi" w:cstheme="majorBidi"/>
          <w:sz w:val="20"/>
          <w:szCs w:val="20"/>
        </w:rPr>
      </w:pPr>
      <w:r>
        <w:rPr>
          <w:rFonts w:asciiTheme="majorBidi" w:hAnsiTheme="majorBidi" w:cstheme="majorBidi"/>
          <w:b/>
          <w:bCs/>
          <w:sz w:val="20"/>
          <w:szCs w:val="20"/>
        </w:rPr>
        <w:t>Figure 8.</w:t>
      </w:r>
      <w:r>
        <w:rPr>
          <w:rFonts w:asciiTheme="majorBidi" w:hAnsiTheme="majorBidi" w:cstheme="majorBidi"/>
          <w:sz w:val="20"/>
          <w:szCs w:val="20"/>
        </w:rPr>
        <w:t xml:space="preserve"> linking PV panels and plotter.</w:t>
      </w:r>
    </w:p>
    <w:p w14:paraId="049F9290" w14:textId="67C854B1" w:rsidR="002139BF" w:rsidRDefault="005F3194" w:rsidP="00807CB7">
      <w:pPr>
        <w:spacing w:line="360" w:lineRule="auto"/>
        <w:ind w:firstLine="360"/>
        <w:jc w:val="both"/>
        <w:rPr>
          <w:rFonts w:asciiTheme="majorBidi" w:hAnsiTheme="majorBidi" w:cstheme="majorBidi"/>
        </w:rPr>
      </w:pPr>
      <w:r w:rsidRPr="005F3194">
        <w:rPr>
          <w:rFonts w:asciiTheme="majorBidi" w:hAnsiTheme="majorBidi" w:cstheme="majorBidi"/>
        </w:rPr>
        <w:t>In the final step, the plotter parameters are configured by setting the maximum value of the left axis to 12 and the maximum value of the right axis to 500. The corresponding units are then defined within the “Special Cards” section, as shown in Figure 9. Once these settings are applied, the simulation is executed, and the results are generated for analysis.</w:t>
      </w:r>
    </w:p>
    <w:p w14:paraId="74F25396" w14:textId="7B8B0809" w:rsidR="00F246CB" w:rsidRDefault="00F246CB" w:rsidP="00807CB7">
      <w:pPr>
        <w:spacing w:line="360" w:lineRule="auto"/>
        <w:ind w:firstLine="360"/>
        <w:jc w:val="both"/>
        <w:rPr>
          <w:rFonts w:asciiTheme="majorBidi" w:hAnsiTheme="majorBidi" w:cstheme="majorBidi"/>
        </w:rPr>
      </w:pPr>
      <w:r>
        <w:rPr>
          <w:rFonts w:asciiTheme="majorBidi" w:hAnsiTheme="majorBidi" w:cstheme="majorBidi"/>
          <w:noProof/>
        </w:rPr>
        <w:drawing>
          <wp:inline distT="0" distB="0" distL="0" distR="0" wp14:anchorId="7575C483" wp14:editId="1E0497AE">
            <wp:extent cx="2846784" cy="1828496"/>
            <wp:effectExtent l="0" t="0" r="0" b="635"/>
            <wp:docPr id="1239297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5391" cy="1846870"/>
                    </a:xfrm>
                    <a:prstGeom prst="rect">
                      <a:avLst/>
                    </a:prstGeom>
                    <a:noFill/>
                    <a:ln>
                      <a:noFill/>
                    </a:ln>
                  </pic:spPr>
                </pic:pic>
              </a:graphicData>
            </a:graphic>
          </wp:inline>
        </w:drawing>
      </w:r>
      <w:r>
        <w:rPr>
          <w:rFonts w:asciiTheme="majorBidi" w:hAnsiTheme="majorBidi" w:cstheme="majorBidi"/>
          <w:noProof/>
        </w:rPr>
        <w:drawing>
          <wp:inline distT="0" distB="0" distL="0" distR="0" wp14:anchorId="1FC02AFF" wp14:editId="7667A55D">
            <wp:extent cx="2853895" cy="1811769"/>
            <wp:effectExtent l="0" t="0" r="3810" b="0"/>
            <wp:docPr id="568128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28213" name="Picture 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853895" cy="1811769"/>
                    </a:xfrm>
                    <a:prstGeom prst="rect">
                      <a:avLst/>
                    </a:prstGeom>
                    <a:noFill/>
                    <a:ln>
                      <a:noFill/>
                    </a:ln>
                  </pic:spPr>
                </pic:pic>
              </a:graphicData>
            </a:graphic>
          </wp:inline>
        </w:drawing>
      </w:r>
    </w:p>
    <w:p w14:paraId="3D504D22" w14:textId="3637AE9B" w:rsidR="00F246CB" w:rsidRDefault="00F246CB" w:rsidP="00807CB7">
      <w:pPr>
        <w:spacing w:line="360" w:lineRule="auto"/>
        <w:ind w:firstLine="360"/>
        <w:jc w:val="center"/>
        <w:rPr>
          <w:rFonts w:asciiTheme="majorBidi" w:hAnsiTheme="majorBidi" w:cstheme="majorBidi"/>
          <w:sz w:val="20"/>
          <w:szCs w:val="20"/>
        </w:rPr>
      </w:pPr>
      <w:r w:rsidRPr="00F246CB">
        <w:rPr>
          <w:rFonts w:asciiTheme="majorBidi" w:hAnsiTheme="majorBidi" w:cstheme="majorBidi"/>
          <w:b/>
          <w:bCs/>
          <w:sz w:val="20"/>
          <w:szCs w:val="20"/>
        </w:rPr>
        <w:t>Figure 9.</w:t>
      </w:r>
      <w:r>
        <w:rPr>
          <w:rFonts w:asciiTheme="majorBidi" w:hAnsiTheme="majorBidi" w:cstheme="majorBidi"/>
          <w:sz w:val="20"/>
          <w:szCs w:val="20"/>
        </w:rPr>
        <w:t xml:space="preserve"> Plotter settings.</w:t>
      </w:r>
    </w:p>
    <w:p w14:paraId="71960EB6" w14:textId="77777777" w:rsidR="00807CB7" w:rsidRPr="00807CB7" w:rsidRDefault="00807CB7" w:rsidP="00807CB7">
      <w:pPr>
        <w:spacing w:line="360" w:lineRule="auto"/>
        <w:ind w:firstLine="360"/>
        <w:rPr>
          <w:rFonts w:asciiTheme="majorBidi" w:hAnsiTheme="majorBidi" w:cstheme="majorBidi"/>
        </w:rPr>
      </w:pPr>
      <w:r w:rsidRPr="00807CB7">
        <w:rPr>
          <w:rFonts w:asciiTheme="majorBidi" w:hAnsiTheme="majorBidi" w:cstheme="majorBidi"/>
        </w:rPr>
        <w:t>The final simulation results are presented in Plot 1. When compared with the manufacturer’s catalogue data, slight discrepancies are observed; however, the deviations fall within an acceptable error range, indicating that the simulation accurately represents the panel’s performance.</w:t>
      </w:r>
    </w:p>
    <w:p w14:paraId="7F08870A" w14:textId="52E335DC" w:rsidR="00196446" w:rsidRDefault="005911E9" w:rsidP="00807CB7">
      <w:pPr>
        <w:spacing w:line="360" w:lineRule="auto"/>
        <w:ind w:firstLine="360"/>
        <w:jc w:val="center"/>
        <w:rPr>
          <w:rFonts w:asciiTheme="majorBidi" w:hAnsiTheme="majorBidi" w:cstheme="majorBidi"/>
        </w:rPr>
      </w:pPr>
      <w:r w:rsidRPr="005911E9">
        <w:rPr>
          <w:rFonts w:asciiTheme="majorBidi" w:hAnsiTheme="majorBidi" w:cstheme="majorBidi"/>
          <w:noProof/>
        </w:rPr>
        <w:lastRenderedPageBreak/>
        <w:drawing>
          <wp:inline distT="0" distB="0" distL="0" distR="0" wp14:anchorId="258634D1" wp14:editId="01994D75">
            <wp:extent cx="5343525" cy="2759109"/>
            <wp:effectExtent l="0" t="0" r="0" b="3175"/>
            <wp:docPr id="90230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00986" name=""/>
                    <pic:cNvPicPr/>
                  </pic:nvPicPr>
                  <pic:blipFill>
                    <a:blip r:embed="rId15"/>
                    <a:stretch>
                      <a:fillRect/>
                    </a:stretch>
                  </pic:blipFill>
                  <pic:spPr>
                    <a:xfrm>
                      <a:off x="0" y="0"/>
                      <a:ext cx="5376548" cy="2776160"/>
                    </a:xfrm>
                    <a:prstGeom prst="rect">
                      <a:avLst/>
                    </a:prstGeom>
                    <a:ln>
                      <a:noFill/>
                    </a:ln>
                  </pic:spPr>
                </pic:pic>
              </a:graphicData>
            </a:graphic>
          </wp:inline>
        </w:drawing>
      </w:r>
    </w:p>
    <w:p w14:paraId="570DDB52" w14:textId="1F881462" w:rsidR="005911E9" w:rsidRDefault="005911E9" w:rsidP="00807CB7">
      <w:pPr>
        <w:spacing w:line="360" w:lineRule="auto"/>
        <w:ind w:firstLine="360"/>
        <w:jc w:val="center"/>
        <w:rPr>
          <w:rFonts w:asciiTheme="majorBidi" w:hAnsiTheme="majorBidi" w:cstheme="majorBidi"/>
          <w:sz w:val="20"/>
          <w:szCs w:val="20"/>
        </w:rPr>
      </w:pPr>
      <w:r>
        <w:rPr>
          <w:rFonts w:asciiTheme="majorBidi" w:hAnsiTheme="majorBidi" w:cstheme="majorBidi"/>
          <w:b/>
          <w:bCs/>
          <w:sz w:val="20"/>
          <w:szCs w:val="20"/>
        </w:rPr>
        <w:t xml:space="preserve">Plot 1. </w:t>
      </w:r>
      <w:r>
        <w:rPr>
          <w:rFonts w:asciiTheme="majorBidi" w:hAnsiTheme="majorBidi" w:cstheme="majorBidi"/>
          <w:sz w:val="20"/>
          <w:szCs w:val="20"/>
        </w:rPr>
        <w:t>I-V curves and Power-Voltage curves</w:t>
      </w:r>
    </w:p>
    <w:p w14:paraId="657BD984" w14:textId="4CE7E958" w:rsidR="00807CB7" w:rsidRDefault="003F022F" w:rsidP="00507EB6">
      <w:pPr>
        <w:pStyle w:val="Heading3"/>
        <w:spacing w:line="360" w:lineRule="auto"/>
        <w:rPr>
          <w:rFonts w:asciiTheme="majorBidi" w:hAnsiTheme="majorBidi"/>
          <w:color w:val="auto"/>
        </w:rPr>
      </w:pPr>
      <w:r w:rsidRPr="003F022F">
        <w:rPr>
          <w:rFonts w:asciiTheme="majorBidi" w:hAnsiTheme="majorBidi"/>
          <w:color w:val="auto"/>
        </w:rPr>
        <w:t>Part b)</w:t>
      </w:r>
    </w:p>
    <w:p w14:paraId="3C90B407" w14:textId="77777777" w:rsidR="003C0423" w:rsidRPr="003C0423" w:rsidRDefault="003C0423" w:rsidP="00507EB6">
      <w:pPr>
        <w:spacing w:line="360" w:lineRule="auto"/>
        <w:ind w:firstLine="360"/>
        <w:jc w:val="both"/>
        <w:rPr>
          <w:rFonts w:asciiTheme="majorBidi" w:hAnsiTheme="majorBidi" w:cstheme="majorBidi"/>
        </w:rPr>
      </w:pPr>
      <w:r w:rsidRPr="003C0423">
        <w:rPr>
          <w:rFonts w:asciiTheme="majorBidi" w:hAnsiTheme="majorBidi" w:cstheme="majorBidi"/>
        </w:rPr>
        <w:t>In this section, the aim is to analyze and visualize the annual variations of solar radiation, ambient temperature, and photovoltaic (PV) power output, as well as to compute and present the monthly average power generation of the PV system.</w:t>
      </w:r>
    </w:p>
    <w:p w14:paraId="6BED6687" w14:textId="6A2B88BF" w:rsidR="003F022F" w:rsidRDefault="003C0423" w:rsidP="00507EB6">
      <w:pPr>
        <w:spacing w:line="360" w:lineRule="auto"/>
        <w:ind w:firstLine="360"/>
        <w:jc w:val="both"/>
        <w:rPr>
          <w:rFonts w:asciiTheme="majorBidi" w:hAnsiTheme="majorBidi" w:cstheme="majorBidi"/>
        </w:rPr>
      </w:pPr>
      <w:r w:rsidRPr="003C0423">
        <w:rPr>
          <w:rFonts w:asciiTheme="majorBidi" w:hAnsiTheme="majorBidi" w:cstheme="majorBidi"/>
        </w:rPr>
        <w:t xml:space="preserve">Initially, the weather data for Tehran are imported by inserting a TMY2 component from the </w:t>
      </w:r>
      <w:r>
        <w:rPr>
          <w:rFonts w:asciiTheme="majorBidi" w:hAnsiTheme="majorBidi" w:cstheme="majorBidi"/>
        </w:rPr>
        <w:t>“</w:t>
      </w:r>
      <w:r w:rsidRPr="003C0423">
        <w:rPr>
          <w:rFonts w:asciiTheme="majorBidi" w:hAnsiTheme="majorBidi" w:cstheme="majorBidi"/>
        </w:rPr>
        <w:t>Weather Data</w:t>
      </w:r>
      <w:r>
        <w:rPr>
          <w:rFonts w:asciiTheme="majorBidi" w:hAnsiTheme="majorBidi" w:cstheme="majorBidi"/>
        </w:rPr>
        <w:t>”</w:t>
      </w:r>
      <w:r w:rsidRPr="003C0423">
        <w:rPr>
          <w:rFonts w:asciiTheme="majorBidi" w:hAnsiTheme="majorBidi" w:cstheme="majorBidi"/>
        </w:rPr>
        <w:t xml:space="preserve"> section located in the right-hand panel. A TM2-format file is generated using the Meteonorm software and subsequently linked to the TMY2 component to enable the simulation to read the corresponding climatic data, as illustrated in Figure 10.</w:t>
      </w:r>
    </w:p>
    <w:p w14:paraId="192DDA2F" w14:textId="75048171" w:rsidR="003C0423" w:rsidRDefault="003C0423" w:rsidP="00507EB6">
      <w:pPr>
        <w:spacing w:line="360" w:lineRule="auto"/>
        <w:ind w:firstLine="360"/>
        <w:jc w:val="center"/>
        <w:rPr>
          <w:rFonts w:asciiTheme="majorBidi" w:hAnsiTheme="majorBidi" w:cstheme="majorBidi"/>
        </w:rPr>
      </w:pPr>
      <w:r w:rsidRPr="003C0423">
        <w:rPr>
          <w:rFonts w:asciiTheme="majorBidi" w:hAnsiTheme="majorBidi" w:cstheme="majorBidi"/>
          <w:noProof/>
        </w:rPr>
        <w:drawing>
          <wp:inline distT="0" distB="0" distL="0" distR="0" wp14:anchorId="48E6D3D2" wp14:editId="6AD017A1">
            <wp:extent cx="3324225" cy="2161594"/>
            <wp:effectExtent l="19050" t="19050" r="9525" b="10160"/>
            <wp:docPr id="211962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24027" name=""/>
                    <pic:cNvPicPr/>
                  </pic:nvPicPr>
                  <pic:blipFill>
                    <a:blip r:embed="rId16"/>
                    <a:stretch>
                      <a:fillRect/>
                    </a:stretch>
                  </pic:blipFill>
                  <pic:spPr>
                    <a:xfrm>
                      <a:off x="0" y="0"/>
                      <a:ext cx="3396169" cy="2208376"/>
                    </a:xfrm>
                    <a:prstGeom prst="rect">
                      <a:avLst/>
                    </a:prstGeom>
                    <a:ln>
                      <a:solidFill>
                        <a:schemeClr val="tx1"/>
                      </a:solidFill>
                    </a:ln>
                  </pic:spPr>
                </pic:pic>
              </a:graphicData>
            </a:graphic>
          </wp:inline>
        </w:drawing>
      </w:r>
    </w:p>
    <w:p w14:paraId="653A13AA" w14:textId="77777777" w:rsidR="003C0423" w:rsidRDefault="003C0423" w:rsidP="00507EB6">
      <w:pPr>
        <w:spacing w:line="360" w:lineRule="auto"/>
        <w:ind w:firstLine="360"/>
        <w:jc w:val="center"/>
        <w:rPr>
          <w:rFonts w:asciiTheme="majorBidi" w:hAnsiTheme="majorBidi" w:cstheme="majorBidi"/>
          <w:sz w:val="20"/>
          <w:szCs w:val="20"/>
        </w:rPr>
      </w:pPr>
      <w:r>
        <w:rPr>
          <w:rFonts w:asciiTheme="majorBidi" w:hAnsiTheme="majorBidi" w:cstheme="majorBidi"/>
          <w:b/>
          <w:bCs/>
          <w:sz w:val="20"/>
          <w:szCs w:val="20"/>
        </w:rPr>
        <w:t xml:space="preserve">Figure 10. </w:t>
      </w:r>
      <w:r>
        <w:rPr>
          <w:rFonts w:asciiTheme="majorBidi" w:hAnsiTheme="majorBidi" w:cstheme="majorBidi"/>
          <w:sz w:val="20"/>
          <w:szCs w:val="20"/>
        </w:rPr>
        <w:t>TMY2 external file settings.</w:t>
      </w:r>
    </w:p>
    <w:p w14:paraId="7959CC09" w14:textId="77777777" w:rsidR="003C0423" w:rsidRDefault="003C0423" w:rsidP="00507EB6">
      <w:pPr>
        <w:spacing w:line="360" w:lineRule="auto"/>
        <w:ind w:firstLine="360"/>
        <w:jc w:val="both"/>
        <w:rPr>
          <w:rFonts w:asciiTheme="majorBidi" w:hAnsiTheme="majorBidi" w:cstheme="majorBidi"/>
        </w:rPr>
      </w:pPr>
      <w:r w:rsidRPr="003C0423">
        <w:rPr>
          <w:rFonts w:asciiTheme="majorBidi" w:hAnsiTheme="majorBidi" w:cstheme="majorBidi"/>
        </w:rPr>
        <w:lastRenderedPageBreak/>
        <w:t>Subsequently, to plot the solar radiation, it is necessary to utilize the total tilted radiation incident on the surface. Since the output unit of the TMY2 component is given in kJ/(hr·m²), a conversion to W/m² is required. This is achieved by introducing an equation component, where the total tilted radiation is connected to the equation input, and the equation output is linked to an online plotter, as illustrated in Figure 11. The resulting plot is presented in Plot 2.</w:t>
      </w:r>
    </w:p>
    <w:p w14:paraId="258100D9" w14:textId="4D547E21" w:rsidR="003C0423" w:rsidRDefault="003C0423" w:rsidP="00507EB6">
      <w:pPr>
        <w:spacing w:line="360" w:lineRule="auto"/>
        <w:ind w:firstLine="360"/>
        <w:rPr>
          <w:rFonts w:asciiTheme="majorBidi" w:hAnsiTheme="majorBidi" w:cstheme="majorBidi"/>
        </w:rPr>
      </w:pPr>
      <w:r w:rsidRPr="003C0423">
        <w:rPr>
          <w:rFonts w:asciiTheme="majorBidi" w:hAnsiTheme="majorBidi" w:cstheme="majorBidi"/>
          <w:noProof/>
        </w:rPr>
        <w:drawing>
          <wp:inline distT="0" distB="0" distL="0" distR="0" wp14:anchorId="3D7792BA" wp14:editId="2D7BAAF3">
            <wp:extent cx="5943600" cy="2474595"/>
            <wp:effectExtent l="19050" t="19050" r="19050" b="20955"/>
            <wp:docPr id="101173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36674" name=""/>
                    <pic:cNvPicPr/>
                  </pic:nvPicPr>
                  <pic:blipFill>
                    <a:blip r:embed="rId17"/>
                    <a:stretch>
                      <a:fillRect/>
                    </a:stretch>
                  </pic:blipFill>
                  <pic:spPr>
                    <a:xfrm>
                      <a:off x="0" y="0"/>
                      <a:ext cx="5943600" cy="2474595"/>
                    </a:xfrm>
                    <a:prstGeom prst="rect">
                      <a:avLst/>
                    </a:prstGeom>
                    <a:ln>
                      <a:solidFill>
                        <a:schemeClr val="tx1"/>
                      </a:solidFill>
                    </a:ln>
                  </pic:spPr>
                </pic:pic>
              </a:graphicData>
            </a:graphic>
          </wp:inline>
        </w:drawing>
      </w:r>
    </w:p>
    <w:p w14:paraId="23C668CA" w14:textId="037CEE44" w:rsidR="003C0423" w:rsidRDefault="003C0423" w:rsidP="00507EB6">
      <w:pPr>
        <w:spacing w:line="360" w:lineRule="auto"/>
        <w:ind w:firstLine="360"/>
        <w:jc w:val="center"/>
        <w:rPr>
          <w:rFonts w:asciiTheme="majorBidi" w:hAnsiTheme="majorBidi" w:cstheme="majorBidi"/>
          <w:sz w:val="20"/>
          <w:szCs w:val="20"/>
        </w:rPr>
      </w:pPr>
      <w:r w:rsidRPr="003C0423">
        <w:rPr>
          <w:rFonts w:asciiTheme="majorBidi" w:hAnsiTheme="majorBidi" w:cstheme="majorBidi"/>
          <w:b/>
          <w:bCs/>
          <w:sz w:val="20"/>
          <w:szCs w:val="20"/>
        </w:rPr>
        <w:t>Figure 11.</w:t>
      </w:r>
      <w:r>
        <w:rPr>
          <w:rFonts w:asciiTheme="majorBidi" w:hAnsiTheme="majorBidi" w:cstheme="majorBidi"/>
          <w:sz w:val="20"/>
          <w:szCs w:val="20"/>
        </w:rPr>
        <w:t xml:space="preserve"> TRNSYS system’s connections.</w:t>
      </w:r>
    </w:p>
    <w:p w14:paraId="60128A86" w14:textId="77775B81" w:rsidR="003C0423" w:rsidRDefault="00815E82" w:rsidP="00507EB6">
      <w:pPr>
        <w:spacing w:line="360" w:lineRule="auto"/>
        <w:ind w:firstLine="360"/>
        <w:jc w:val="center"/>
        <w:rPr>
          <w:rFonts w:asciiTheme="majorBidi" w:hAnsiTheme="majorBidi" w:cstheme="majorBidi"/>
          <w:sz w:val="20"/>
          <w:szCs w:val="20"/>
        </w:rPr>
      </w:pPr>
      <w:r w:rsidRPr="00815E82">
        <w:rPr>
          <w:rFonts w:asciiTheme="majorBidi" w:hAnsiTheme="majorBidi" w:cstheme="majorBidi"/>
          <w:noProof/>
          <w:sz w:val="20"/>
          <w:szCs w:val="20"/>
        </w:rPr>
        <w:drawing>
          <wp:inline distT="0" distB="0" distL="0" distR="0" wp14:anchorId="38FE5707" wp14:editId="180B5244">
            <wp:extent cx="5943600" cy="3003550"/>
            <wp:effectExtent l="0" t="0" r="0" b="6350"/>
            <wp:docPr id="169600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00687" name=""/>
                    <pic:cNvPicPr/>
                  </pic:nvPicPr>
                  <pic:blipFill>
                    <a:blip r:embed="rId18"/>
                    <a:stretch>
                      <a:fillRect/>
                    </a:stretch>
                  </pic:blipFill>
                  <pic:spPr>
                    <a:xfrm>
                      <a:off x="0" y="0"/>
                      <a:ext cx="5943600" cy="3003550"/>
                    </a:xfrm>
                    <a:prstGeom prst="rect">
                      <a:avLst/>
                    </a:prstGeom>
                  </pic:spPr>
                </pic:pic>
              </a:graphicData>
            </a:graphic>
          </wp:inline>
        </w:drawing>
      </w:r>
    </w:p>
    <w:p w14:paraId="42E9298A" w14:textId="7D5EDC9C" w:rsidR="00815E82" w:rsidRDefault="00815E82" w:rsidP="00507EB6">
      <w:pPr>
        <w:spacing w:line="360" w:lineRule="auto"/>
        <w:ind w:firstLine="360"/>
        <w:jc w:val="center"/>
        <w:rPr>
          <w:rFonts w:asciiTheme="majorBidi" w:hAnsiTheme="majorBidi" w:cstheme="majorBidi"/>
          <w:sz w:val="20"/>
          <w:szCs w:val="20"/>
        </w:rPr>
      </w:pPr>
      <w:r>
        <w:rPr>
          <w:rFonts w:asciiTheme="majorBidi" w:hAnsiTheme="majorBidi" w:cstheme="majorBidi"/>
          <w:b/>
          <w:bCs/>
          <w:sz w:val="20"/>
          <w:szCs w:val="20"/>
        </w:rPr>
        <w:t xml:space="preserve">Plot 2. </w:t>
      </w:r>
      <w:r>
        <w:rPr>
          <w:rFonts w:asciiTheme="majorBidi" w:hAnsiTheme="majorBidi" w:cstheme="majorBidi"/>
          <w:sz w:val="20"/>
          <w:szCs w:val="20"/>
        </w:rPr>
        <w:t>Radiation of Tehran during year.</w:t>
      </w:r>
    </w:p>
    <w:p w14:paraId="4C075B29" w14:textId="77777777" w:rsidR="00815E82" w:rsidRPr="00815E82" w:rsidRDefault="00815E82" w:rsidP="00507EB6">
      <w:pPr>
        <w:spacing w:line="360" w:lineRule="auto"/>
        <w:ind w:firstLine="360"/>
        <w:jc w:val="both"/>
        <w:rPr>
          <w:rFonts w:asciiTheme="majorBidi" w:hAnsiTheme="majorBidi" w:cstheme="majorBidi"/>
        </w:rPr>
      </w:pPr>
      <w:r w:rsidRPr="00815E82">
        <w:rPr>
          <w:rFonts w:asciiTheme="majorBidi" w:hAnsiTheme="majorBidi" w:cstheme="majorBidi"/>
        </w:rPr>
        <w:lastRenderedPageBreak/>
        <w:t>For the temperature analysis, the dry-bulb temperature data extracted from the TMY2 component are directly connected to an online plotter, as illustrated in Figure 11, to depict their temporal variation over the simulation period. The resulting temperature profile is presented in Plot 3.</w:t>
      </w:r>
    </w:p>
    <w:p w14:paraId="0DC98475" w14:textId="53088EE0" w:rsidR="00815E82" w:rsidRDefault="00815E82" w:rsidP="00507EB6">
      <w:pPr>
        <w:spacing w:line="360" w:lineRule="auto"/>
        <w:ind w:firstLine="360"/>
        <w:jc w:val="center"/>
        <w:rPr>
          <w:rFonts w:asciiTheme="majorBidi" w:hAnsiTheme="majorBidi" w:cstheme="majorBidi"/>
          <w:sz w:val="20"/>
          <w:szCs w:val="20"/>
        </w:rPr>
      </w:pPr>
      <w:r w:rsidRPr="00815E82">
        <w:rPr>
          <w:rFonts w:asciiTheme="majorBidi" w:hAnsiTheme="majorBidi" w:cstheme="majorBidi"/>
          <w:noProof/>
          <w:sz w:val="20"/>
          <w:szCs w:val="20"/>
        </w:rPr>
        <w:drawing>
          <wp:inline distT="0" distB="0" distL="0" distR="0" wp14:anchorId="0A5DFC7F" wp14:editId="787F01D0">
            <wp:extent cx="5943600" cy="3027680"/>
            <wp:effectExtent l="0" t="0" r="0" b="1270"/>
            <wp:docPr id="56055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50634" name=""/>
                    <pic:cNvPicPr/>
                  </pic:nvPicPr>
                  <pic:blipFill>
                    <a:blip r:embed="rId19"/>
                    <a:stretch>
                      <a:fillRect/>
                    </a:stretch>
                  </pic:blipFill>
                  <pic:spPr>
                    <a:xfrm>
                      <a:off x="0" y="0"/>
                      <a:ext cx="5943600" cy="3027680"/>
                    </a:xfrm>
                    <a:prstGeom prst="rect">
                      <a:avLst/>
                    </a:prstGeom>
                  </pic:spPr>
                </pic:pic>
              </a:graphicData>
            </a:graphic>
          </wp:inline>
        </w:drawing>
      </w:r>
    </w:p>
    <w:p w14:paraId="27AAB1EA" w14:textId="13A6713F" w:rsidR="00815E82" w:rsidRDefault="00815E82" w:rsidP="00507EB6">
      <w:pPr>
        <w:spacing w:line="360" w:lineRule="auto"/>
        <w:ind w:firstLine="360"/>
        <w:jc w:val="center"/>
        <w:rPr>
          <w:rFonts w:asciiTheme="majorBidi" w:hAnsiTheme="majorBidi" w:cstheme="majorBidi"/>
          <w:sz w:val="20"/>
          <w:szCs w:val="20"/>
        </w:rPr>
      </w:pPr>
      <w:r>
        <w:rPr>
          <w:rFonts w:asciiTheme="majorBidi" w:hAnsiTheme="majorBidi" w:cstheme="majorBidi"/>
          <w:b/>
          <w:bCs/>
          <w:sz w:val="20"/>
          <w:szCs w:val="20"/>
        </w:rPr>
        <w:t xml:space="preserve">Plot 3. </w:t>
      </w:r>
      <w:r>
        <w:rPr>
          <w:rFonts w:asciiTheme="majorBidi" w:hAnsiTheme="majorBidi" w:cstheme="majorBidi"/>
          <w:sz w:val="20"/>
          <w:szCs w:val="20"/>
        </w:rPr>
        <w:t xml:space="preserve"> Dry bulb temperature of Tehran during a year.</w:t>
      </w:r>
    </w:p>
    <w:p w14:paraId="59B64D2A" w14:textId="4D09D978" w:rsidR="00815E82" w:rsidRDefault="00B87B62" w:rsidP="00507EB6">
      <w:pPr>
        <w:spacing w:line="360" w:lineRule="auto"/>
        <w:ind w:firstLine="360"/>
        <w:jc w:val="both"/>
        <w:rPr>
          <w:rFonts w:asciiTheme="majorBidi" w:hAnsiTheme="majorBidi" w:cstheme="majorBidi"/>
        </w:rPr>
      </w:pPr>
      <w:r w:rsidRPr="00B87B62">
        <w:rPr>
          <w:rFonts w:asciiTheme="majorBidi" w:hAnsiTheme="majorBidi" w:cstheme="majorBidi"/>
        </w:rPr>
        <w:t>To calculate the annual power generation, the TMY2 component is connected to a basic PV panel in MPPT mode, with the input configuration arranged as shown in Figure 12. The panel parameters are defined based on the catalogue specifications of the VSUN450-144BMH module. Subsequently, the array power output from the PV panel is linked to an online plotter to visualize the system’s power generation over the year. The resulting output is presented in Plot 4.</w:t>
      </w:r>
    </w:p>
    <w:p w14:paraId="478EABCD" w14:textId="02DFA0F9" w:rsidR="00B87B62" w:rsidRDefault="00B87B62" w:rsidP="00507EB6">
      <w:pPr>
        <w:spacing w:line="360" w:lineRule="auto"/>
        <w:ind w:firstLine="360"/>
        <w:jc w:val="center"/>
        <w:rPr>
          <w:rFonts w:asciiTheme="majorBidi" w:hAnsiTheme="majorBidi" w:cstheme="majorBidi"/>
        </w:rPr>
      </w:pPr>
      <w:r w:rsidRPr="00B87B62">
        <w:rPr>
          <w:rFonts w:asciiTheme="majorBidi" w:hAnsiTheme="majorBidi" w:cstheme="majorBidi"/>
          <w:noProof/>
        </w:rPr>
        <w:lastRenderedPageBreak/>
        <w:drawing>
          <wp:inline distT="0" distB="0" distL="0" distR="0" wp14:anchorId="582F1C5D" wp14:editId="7D31D55B">
            <wp:extent cx="2780682" cy="3343275"/>
            <wp:effectExtent l="19050" t="19050" r="19685" b="9525"/>
            <wp:docPr id="1606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262" name=""/>
                    <pic:cNvPicPr/>
                  </pic:nvPicPr>
                  <pic:blipFill>
                    <a:blip r:embed="rId20"/>
                    <a:stretch>
                      <a:fillRect/>
                    </a:stretch>
                  </pic:blipFill>
                  <pic:spPr>
                    <a:xfrm>
                      <a:off x="0" y="0"/>
                      <a:ext cx="2786185" cy="3349891"/>
                    </a:xfrm>
                    <a:prstGeom prst="rect">
                      <a:avLst/>
                    </a:prstGeom>
                    <a:ln>
                      <a:solidFill>
                        <a:schemeClr val="tx1"/>
                      </a:solidFill>
                    </a:ln>
                  </pic:spPr>
                </pic:pic>
              </a:graphicData>
            </a:graphic>
          </wp:inline>
        </w:drawing>
      </w:r>
    </w:p>
    <w:p w14:paraId="5E3AE199" w14:textId="2FFE5CC7" w:rsidR="00B87B62" w:rsidRPr="00B87B62" w:rsidRDefault="00B87B62" w:rsidP="00507EB6">
      <w:pPr>
        <w:spacing w:line="360" w:lineRule="auto"/>
        <w:ind w:firstLine="360"/>
        <w:jc w:val="center"/>
        <w:rPr>
          <w:rFonts w:asciiTheme="majorBidi" w:hAnsiTheme="majorBidi" w:cstheme="majorBidi"/>
          <w:sz w:val="20"/>
          <w:szCs w:val="20"/>
        </w:rPr>
      </w:pPr>
      <w:r>
        <w:rPr>
          <w:rFonts w:asciiTheme="majorBidi" w:hAnsiTheme="majorBidi" w:cstheme="majorBidi"/>
          <w:b/>
          <w:bCs/>
          <w:sz w:val="20"/>
          <w:szCs w:val="20"/>
        </w:rPr>
        <w:t xml:space="preserve">Figure 12. </w:t>
      </w:r>
      <w:r>
        <w:rPr>
          <w:rFonts w:asciiTheme="majorBidi" w:hAnsiTheme="majorBidi" w:cstheme="majorBidi"/>
          <w:sz w:val="20"/>
          <w:szCs w:val="20"/>
        </w:rPr>
        <w:t>linking Tehran annual weather data to PV panel.</w:t>
      </w:r>
    </w:p>
    <w:p w14:paraId="3FD2E7CD" w14:textId="57E55675" w:rsidR="00B87B62" w:rsidRDefault="00B87B62" w:rsidP="00507EB6">
      <w:pPr>
        <w:spacing w:line="360" w:lineRule="auto"/>
        <w:ind w:firstLine="360"/>
        <w:jc w:val="center"/>
        <w:rPr>
          <w:rFonts w:asciiTheme="majorBidi" w:hAnsiTheme="majorBidi" w:cstheme="majorBidi"/>
        </w:rPr>
      </w:pPr>
      <w:r w:rsidRPr="00B87B62">
        <w:rPr>
          <w:rFonts w:asciiTheme="majorBidi" w:hAnsiTheme="majorBidi" w:cstheme="majorBidi"/>
          <w:noProof/>
        </w:rPr>
        <w:drawing>
          <wp:inline distT="0" distB="0" distL="0" distR="0" wp14:anchorId="1432AEA8" wp14:editId="71F61BCD">
            <wp:extent cx="5076825" cy="2617060"/>
            <wp:effectExtent l="0" t="0" r="0" b="0"/>
            <wp:docPr id="88166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67034" name=""/>
                    <pic:cNvPicPr/>
                  </pic:nvPicPr>
                  <pic:blipFill>
                    <a:blip r:embed="rId21"/>
                    <a:stretch>
                      <a:fillRect/>
                    </a:stretch>
                  </pic:blipFill>
                  <pic:spPr>
                    <a:xfrm>
                      <a:off x="0" y="0"/>
                      <a:ext cx="5086733" cy="2622167"/>
                    </a:xfrm>
                    <a:prstGeom prst="rect">
                      <a:avLst/>
                    </a:prstGeom>
                  </pic:spPr>
                </pic:pic>
              </a:graphicData>
            </a:graphic>
          </wp:inline>
        </w:drawing>
      </w:r>
    </w:p>
    <w:p w14:paraId="664480EF" w14:textId="09947424" w:rsidR="00B87B62" w:rsidRDefault="00B87B62" w:rsidP="00507EB6">
      <w:pPr>
        <w:spacing w:line="360" w:lineRule="auto"/>
        <w:ind w:firstLine="360"/>
        <w:jc w:val="center"/>
        <w:rPr>
          <w:rFonts w:asciiTheme="majorBidi" w:hAnsiTheme="majorBidi" w:cstheme="majorBidi"/>
          <w:sz w:val="20"/>
          <w:szCs w:val="20"/>
        </w:rPr>
      </w:pPr>
      <w:r>
        <w:rPr>
          <w:rFonts w:asciiTheme="majorBidi" w:hAnsiTheme="majorBidi" w:cstheme="majorBidi"/>
          <w:b/>
          <w:bCs/>
          <w:sz w:val="20"/>
          <w:szCs w:val="20"/>
        </w:rPr>
        <w:t xml:space="preserve">Plot 4. </w:t>
      </w:r>
      <w:r>
        <w:rPr>
          <w:rFonts w:asciiTheme="majorBidi" w:hAnsiTheme="majorBidi" w:cstheme="majorBidi"/>
          <w:sz w:val="20"/>
          <w:szCs w:val="20"/>
        </w:rPr>
        <w:t>PV panel annual power generation in Tehran.</w:t>
      </w:r>
    </w:p>
    <w:p w14:paraId="4D9A0CAF" w14:textId="4C42B6FE" w:rsidR="00B87B62" w:rsidRDefault="00E2535F" w:rsidP="00507EB6">
      <w:pPr>
        <w:spacing w:line="360" w:lineRule="auto"/>
        <w:ind w:firstLine="360"/>
        <w:rPr>
          <w:rFonts w:asciiTheme="majorBidi" w:hAnsiTheme="majorBidi" w:cstheme="majorBidi"/>
        </w:rPr>
      </w:pPr>
      <w:r w:rsidRPr="00E2535F">
        <w:rPr>
          <w:rFonts w:asciiTheme="majorBidi" w:hAnsiTheme="majorBidi" w:cstheme="majorBidi"/>
        </w:rPr>
        <w:t>Finally, to determine the monthly average power generation, the PV panel output is connected to an integrator component, configured as illustrated in Figure 13. The integrator output is then linked to an online plotter to display the resulting data. The corresponding monthly average power profile is presented in Plot 5.</w:t>
      </w:r>
    </w:p>
    <w:p w14:paraId="13F6F1AE" w14:textId="1697E6E7" w:rsidR="00E2535F" w:rsidRDefault="00E2535F" w:rsidP="00507EB6">
      <w:pPr>
        <w:spacing w:line="360" w:lineRule="auto"/>
        <w:ind w:firstLine="360"/>
        <w:jc w:val="center"/>
        <w:rPr>
          <w:rFonts w:asciiTheme="majorBidi" w:hAnsiTheme="majorBidi" w:cstheme="majorBidi"/>
        </w:rPr>
      </w:pPr>
      <w:r w:rsidRPr="00E2535F">
        <w:rPr>
          <w:rFonts w:asciiTheme="majorBidi" w:hAnsiTheme="majorBidi" w:cstheme="majorBidi"/>
          <w:noProof/>
        </w:rPr>
        <w:lastRenderedPageBreak/>
        <w:drawing>
          <wp:inline distT="0" distB="0" distL="0" distR="0" wp14:anchorId="5C81D8A6" wp14:editId="69D00AA7">
            <wp:extent cx="5086350" cy="3216495"/>
            <wp:effectExtent l="19050" t="19050" r="19050" b="22225"/>
            <wp:docPr id="37743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35202" name=""/>
                    <pic:cNvPicPr/>
                  </pic:nvPicPr>
                  <pic:blipFill>
                    <a:blip r:embed="rId22"/>
                    <a:stretch>
                      <a:fillRect/>
                    </a:stretch>
                  </pic:blipFill>
                  <pic:spPr>
                    <a:xfrm>
                      <a:off x="0" y="0"/>
                      <a:ext cx="5090457" cy="3219092"/>
                    </a:xfrm>
                    <a:prstGeom prst="rect">
                      <a:avLst/>
                    </a:prstGeom>
                    <a:ln>
                      <a:solidFill>
                        <a:schemeClr val="tx1"/>
                      </a:solidFill>
                    </a:ln>
                  </pic:spPr>
                </pic:pic>
              </a:graphicData>
            </a:graphic>
          </wp:inline>
        </w:drawing>
      </w:r>
    </w:p>
    <w:p w14:paraId="03152B96" w14:textId="6FE73898" w:rsidR="00E2535F" w:rsidRDefault="00E2535F" w:rsidP="00507EB6">
      <w:pPr>
        <w:spacing w:line="360" w:lineRule="auto"/>
        <w:ind w:firstLine="360"/>
        <w:jc w:val="center"/>
        <w:rPr>
          <w:rFonts w:asciiTheme="majorBidi" w:hAnsiTheme="majorBidi" w:cstheme="majorBidi"/>
          <w:sz w:val="20"/>
          <w:szCs w:val="20"/>
        </w:rPr>
      </w:pPr>
      <w:r>
        <w:rPr>
          <w:rFonts w:asciiTheme="majorBidi" w:hAnsiTheme="majorBidi" w:cstheme="majorBidi"/>
          <w:b/>
          <w:bCs/>
          <w:sz w:val="20"/>
          <w:szCs w:val="20"/>
        </w:rPr>
        <w:t xml:space="preserve">Figure 13. </w:t>
      </w:r>
      <w:r>
        <w:rPr>
          <w:rFonts w:asciiTheme="majorBidi" w:hAnsiTheme="majorBidi" w:cstheme="majorBidi"/>
          <w:sz w:val="20"/>
          <w:szCs w:val="20"/>
        </w:rPr>
        <w:t>Integrator configuration.</w:t>
      </w:r>
    </w:p>
    <w:p w14:paraId="1FA322BF" w14:textId="40AC0A89" w:rsidR="00E2535F" w:rsidRDefault="00E2535F" w:rsidP="00507EB6">
      <w:pPr>
        <w:spacing w:line="360" w:lineRule="auto"/>
        <w:ind w:firstLine="360"/>
        <w:jc w:val="center"/>
        <w:rPr>
          <w:rFonts w:asciiTheme="majorBidi" w:hAnsiTheme="majorBidi" w:cstheme="majorBidi"/>
          <w:sz w:val="20"/>
          <w:szCs w:val="20"/>
        </w:rPr>
      </w:pPr>
    </w:p>
    <w:p w14:paraId="2A03B626" w14:textId="204D93DA" w:rsidR="00E2535F" w:rsidRDefault="00E2535F" w:rsidP="00507EB6">
      <w:pPr>
        <w:spacing w:line="360" w:lineRule="auto"/>
        <w:ind w:firstLine="360"/>
        <w:jc w:val="center"/>
        <w:rPr>
          <w:rFonts w:asciiTheme="majorBidi" w:hAnsiTheme="majorBidi" w:cstheme="majorBidi"/>
          <w:sz w:val="20"/>
          <w:szCs w:val="20"/>
        </w:rPr>
      </w:pPr>
      <w:r w:rsidRPr="00E2535F">
        <w:rPr>
          <w:rFonts w:asciiTheme="majorBidi" w:hAnsiTheme="majorBidi" w:cstheme="majorBidi"/>
          <w:noProof/>
          <w:sz w:val="20"/>
          <w:szCs w:val="20"/>
        </w:rPr>
        <w:drawing>
          <wp:inline distT="0" distB="0" distL="0" distR="0" wp14:anchorId="48D30E3D" wp14:editId="5588596A">
            <wp:extent cx="5943600" cy="3011170"/>
            <wp:effectExtent l="0" t="0" r="0" b="0"/>
            <wp:docPr id="139346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66797" name=""/>
                    <pic:cNvPicPr/>
                  </pic:nvPicPr>
                  <pic:blipFill>
                    <a:blip r:embed="rId23"/>
                    <a:stretch>
                      <a:fillRect/>
                    </a:stretch>
                  </pic:blipFill>
                  <pic:spPr>
                    <a:xfrm>
                      <a:off x="0" y="0"/>
                      <a:ext cx="5943600" cy="3011170"/>
                    </a:xfrm>
                    <a:prstGeom prst="rect">
                      <a:avLst/>
                    </a:prstGeom>
                  </pic:spPr>
                </pic:pic>
              </a:graphicData>
            </a:graphic>
          </wp:inline>
        </w:drawing>
      </w:r>
      <w:r w:rsidR="00AC2451">
        <w:rPr>
          <w:rFonts w:asciiTheme="majorBidi" w:hAnsiTheme="majorBidi" w:cstheme="majorBidi"/>
          <w:sz w:val="20"/>
          <w:szCs w:val="20"/>
        </w:rPr>
        <w:t xml:space="preserve">      </w:t>
      </w:r>
    </w:p>
    <w:p w14:paraId="710FF6AF" w14:textId="703F7365" w:rsidR="00E2535F" w:rsidRDefault="00E2535F" w:rsidP="00507EB6">
      <w:pPr>
        <w:spacing w:line="360" w:lineRule="auto"/>
        <w:ind w:firstLine="360"/>
        <w:jc w:val="center"/>
        <w:rPr>
          <w:rFonts w:asciiTheme="majorBidi" w:hAnsiTheme="majorBidi" w:cstheme="majorBidi"/>
          <w:sz w:val="20"/>
          <w:szCs w:val="20"/>
        </w:rPr>
      </w:pPr>
      <w:r>
        <w:rPr>
          <w:rFonts w:asciiTheme="majorBidi" w:hAnsiTheme="majorBidi" w:cstheme="majorBidi"/>
          <w:b/>
          <w:bCs/>
          <w:sz w:val="20"/>
          <w:szCs w:val="20"/>
        </w:rPr>
        <w:t xml:space="preserve">Plot 5. </w:t>
      </w:r>
      <w:r>
        <w:rPr>
          <w:rFonts w:asciiTheme="majorBidi" w:hAnsiTheme="majorBidi" w:cstheme="majorBidi"/>
          <w:sz w:val="20"/>
          <w:szCs w:val="20"/>
        </w:rPr>
        <w:t>Monthly average of power generation during a year.</w:t>
      </w:r>
    </w:p>
    <w:p w14:paraId="65EA0201" w14:textId="77777777" w:rsidR="00E2535F" w:rsidRPr="00E2535F" w:rsidRDefault="00E2535F" w:rsidP="00507EB6">
      <w:pPr>
        <w:spacing w:line="360" w:lineRule="auto"/>
        <w:ind w:firstLine="360"/>
        <w:jc w:val="center"/>
        <w:rPr>
          <w:rFonts w:asciiTheme="majorBidi" w:hAnsiTheme="majorBidi" w:cstheme="majorBidi"/>
          <w:sz w:val="20"/>
          <w:szCs w:val="20"/>
        </w:rPr>
      </w:pPr>
    </w:p>
    <w:p w14:paraId="2F14DC7D" w14:textId="7784A25E" w:rsidR="00777781" w:rsidRPr="00777781" w:rsidRDefault="00777781" w:rsidP="00777781">
      <w:pPr>
        <w:pStyle w:val="Heading2"/>
        <w:rPr>
          <w:rFonts w:asciiTheme="majorBidi" w:hAnsiTheme="majorBidi"/>
          <w:color w:val="auto"/>
        </w:rPr>
      </w:pPr>
      <w:r w:rsidRPr="00777781">
        <w:rPr>
          <w:rFonts w:asciiTheme="majorBidi" w:hAnsiTheme="majorBidi"/>
          <w:color w:val="auto"/>
        </w:rPr>
        <w:lastRenderedPageBreak/>
        <w:t>PVsyst software</w:t>
      </w:r>
    </w:p>
    <w:p w14:paraId="5E9C01B3" w14:textId="569BB8FE" w:rsidR="00E2535F" w:rsidRDefault="00423A0C" w:rsidP="00507EB6">
      <w:pPr>
        <w:pStyle w:val="Heading3"/>
        <w:spacing w:line="360" w:lineRule="auto"/>
        <w:ind w:firstLine="360"/>
        <w:rPr>
          <w:rFonts w:asciiTheme="majorBidi" w:hAnsiTheme="majorBidi"/>
          <w:color w:val="auto"/>
        </w:rPr>
      </w:pPr>
      <w:r w:rsidRPr="00423A0C">
        <w:rPr>
          <w:rFonts w:asciiTheme="majorBidi" w:hAnsiTheme="majorBidi"/>
          <w:color w:val="auto"/>
        </w:rPr>
        <w:t>Part c)</w:t>
      </w:r>
    </w:p>
    <w:p w14:paraId="5C795AC9" w14:textId="2B3A8F96" w:rsidR="00423A0C" w:rsidRDefault="00423A0C" w:rsidP="00507EB6">
      <w:pPr>
        <w:spacing w:line="360" w:lineRule="auto"/>
        <w:ind w:firstLine="360"/>
        <w:rPr>
          <w:rFonts w:asciiTheme="majorBidi" w:hAnsiTheme="majorBidi" w:cstheme="majorBidi"/>
        </w:rPr>
      </w:pPr>
      <w:r w:rsidRPr="00423A0C">
        <w:rPr>
          <w:rFonts w:asciiTheme="majorBidi" w:hAnsiTheme="majorBidi" w:cstheme="majorBidi"/>
        </w:rPr>
        <w:t>In this section, the objective is to determine the maximum allowable number of photovoltaic (PV) panels that can be installed on the rooftop using the given formula (Equation 1), evaluated under the worst-case scenario—at 3:00 p.m. on December 21, when shadow lengths are at their maximum</w:t>
      </w:r>
      <w:r>
        <w:rPr>
          <w:rFonts w:asciiTheme="majorBidi" w:hAnsiTheme="majorBidi" w:cstheme="majorBidi"/>
        </w:rPr>
        <w:t>.</w:t>
      </w:r>
    </w:p>
    <w:p w14:paraId="22462D37" w14:textId="77777777" w:rsidR="00423A0C" w:rsidRDefault="00423A0C" w:rsidP="00507EB6">
      <w:pPr>
        <w:spacing w:line="360" w:lineRule="auto"/>
        <w:ind w:firstLine="360"/>
        <w:rPr>
          <w:rFonts w:asciiTheme="majorBidi" w:eastAsiaTheme="minorEastAsia" w:hAnsiTheme="majorBidi" w:cstheme="majorBidi"/>
        </w:rPr>
      </w:pPr>
    </w:p>
    <w:p w14:paraId="10455876" w14:textId="7F7DC875" w:rsidR="00423A0C" w:rsidRPr="000C41A7" w:rsidRDefault="00000000" w:rsidP="00507EB6">
      <w:pPr>
        <w:spacing w:line="360" w:lineRule="auto"/>
        <w:ind w:firstLine="360"/>
        <w:rPr>
          <w:rFonts w:asciiTheme="majorBidi" w:eastAsiaTheme="minorEastAsia"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min</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L*</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sin</m:t>
                  </m:r>
                </m:fName>
                <m:e>
                  <m:r>
                    <w:rPr>
                      <w:rFonts w:ascii="Cambria Math" w:eastAsiaTheme="minorEastAsia" w:hAnsi="Cambria Math" w:cstheme="majorBidi"/>
                    </w:rPr>
                    <m:t>β</m:t>
                  </m:r>
                </m:e>
              </m:func>
              <m:r>
                <w:rPr>
                  <w:rFonts w:ascii="Cambria Math" w:eastAsiaTheme="minorEastAsia" w:hAnsi="Cambria Math" w:cstheme="majorBidi"/>
                </w:rPr>
                <m:t>*</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cos</m:t>
                  </m:r>
                </m:fName>
                <m:e>
                  <m:r>
                    <w:rPr>
                      <w:rFonts w:ascii="Cambria Math" w:eastAsiaTheme="minorEastAsia" w:hAnsi="Cambria Math" w:cstheme="majorBidi"/>
                    </w:rPr>
                    <m:t>γ</m:t>
                  </m:r>
                </m:e>
              </m:func>
            </m:num>
            <m:den>
              <m:func>
                <m:funcPr>
                  <m:ctrlPr>
                    <w:rPr>
                      <w:rFonts w:ascii="Cambria Math" w:eastAsiaTheme="minorEastAsia" w:hAnsi="Cambria Math" w:cstheme="majorBidi"/>
                      <w:i/>
                    </w:rPr>
                  </m:ctrlPr>
                </m:funcPr>
                <m:fName>
                  <m:r>
                    <m:rPr>
                      <m:sty m:val="p"/>
                    </m:rPr>
                    <w:rPr>
                      <w:rFonts w:ascii="Cambria Math" w:eastAsiaTheme="minorEastAsia" w:hAnsi="Cambria Math" w:cstheme="majorBidi"/>
                    </w:rPr>
                    <m:t>tan</m:t>
                  </m:r>
                </m:fName>
                <m:e>
                  <m:r>
                    <w:rPr>
                      <w:rFonts w:ascii="Cambria Math" w:eastAsiaTheme="minorEastAsia" w:hAnsi="Cambria Math" w:cstheme="majorBidi"/>
                    </w:rPr>
                    <m:t>α</m:t>
                  </m:r>
                </m:e>
              </m:func>
            </m:den>
          </m:f>
          <m:r>
            <w:rPr>
              <w:rFonts w:ascii="Cambria Math" w:eastAsiaTheme="minorEastAsia" w:hAnsi="Cambria Math" w:cstheme="majorBidi"/>
            </w:rPr>
            <m:t xml:space="preserve">             (equation 1.)</m:t>
          </m:r>
        </m:oMath>
      </m:oMathPara>
    </w:p>
    <w:p w14:paraId="7B4E52DD" w14:textId="3332D916" w:rsidR="00423A0C" w:rsidRPr="00423A0C" w:rsidRDefault="000C41A7" w:rsidP="00507EB6">
      <w:pPr>
        <w:spacing w:line="360" w:lineRule="auto"/>
        <w:ind w:firstLine="360"/>
        <w:rPr>
          <w:rFonts w:asciiTheme="majorBidi" w:eastAsiaTheme="minorEastAsia" w:hAnsiTheme="majorBidi" w:cstheme="majorBidi"/>
        </w:rPr>
      </w:pPr>
      <w:r>
        <w:rPr>
          <w:rFonts w:asciiTheme="majorBidi" w:eastAsiaTheme="minorEastAsia" w:hAnsiTheme="majorBidi" w:cstheme="majorBidi"/>
        </w:rPr>
        <w:t xml:space="preserve">In which β is tilt angle of panel, α is </w:t>
      </w:r>
      <w:r w:rsidR="00F4740C">
        <w:rPr>
          <w:rFonts w:asciiTheme="majorBidi" w:eastAsiaTheme="minorEastAsia" w:hAnsiTheme="majorBidi" w:cstheme="majorBidi"/>
        </w:rPr>
        <w:t>solar elevation angle and γ is azimuth angle.</w:t>
      </w:r>
    </w:p>
    <w:p w14:paraId="718EF622" w14:textId="6BA689CF" w:rsidR="00423A0C" w:rsidRDefault="00423A0C" w:rsidP="00507EB6">
      <w:pPr>
        <w:spacing w:line="360" w:lineRule="auto"/>
        <w:ind w:firstLine="360"/>
        <w:jc w:val="center"/>
        <w:rPr>
          <w:rFonts w:asciiTheme="majorBidi" w:eastAsiaTheme="minorEastAsia" w:hAnsiTheme="majorBidi" w:cstheme="majorBidi"/>
        </w:rPr>
      </w:pPr>
      <w:r w:rsidRPr="00423A0C">
        <w:rPr>
          <w:rFonts w:asciiTheme="majorBidi" w:eastAsiaTheme="minorEastAsia" w:hAnsiTheme="majorBidi" w:cstheme="majorBidi"/>
          <w:noProof/>
        </w:rPr>
        <w:drawing>
          <wp:inline distT="0" distB="0" distL="0" distR="0" wp14:anchorId="6F01B8B7" wp14:editId="11248FF4">
            <wp:extent cx="3239423" cy="1895475"/>
            <wp:effectExtent l="19050" t="19050" r="18415" b="9525"/>
            <wp:docPr id="77369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99387" name=""/>
                    <pic:cNvPicPr/>
                  </pic:nvPicPr>
                  <pic:blipFill>
                    <a:blip r:embed="rId24"/>
                    <a:stretch>
                      <a:fillRect/>
                    </a:stretch>
                  </pic:blipFill>
                  <pic:spPr>
                    <a:xfrm>
                      <a:off x="0" y="0"/>
                      <a:ext cx="3251423" cy="1902497"/>
                    </a:xfrm>
                    <a:prstGeom prst="rect">
                      <a:avLst/>
                    </a:prstGeom>
                    <a:ln>
                      <a:solidFill>
                        <a:schemeClr val="tx1"/>
                      </a:solidFill>
                    </a:ln>
                  </pic:spPr>
                </pic:pic>
              </a:graphicData>
            </a:graphic>
          </wp:inline>
        </w:drawing>
      </w:r>
    </w:p>
    <w:p w14:paraId="7EE71FF7" w14:textId="3ED3D13B" w:rsidR="00423A0C" w:rsidRDefault="00423A0C" w:rsidP="00507EB6">
      <w:pPr>
        <w:spacing w:line="360" w:lineRule="auto"/>
        <w:ind w:firstLine="360"/>
        <w:jc w:val="center"/>
        <w:rPr>
          <w:rFonts w:asciiTheme="majorBidi" w:hAnsiTheme="majorBidi" w:cstheme="majorBidi"/>
          <w:sz w:val="20"/>
          <w:szCs w:val="20"/>
        </w:rPr>
      </w:pPr>
      <w:r w:rsidRPr="00423A0C">
        <w:rPr>
          <w:rFonts w:asciiTheme="majorBidi" w:hAnsiTheme="majorBidi" w:cstheme="majorBidi"/>
          <w:b/>
          <w:bCs/>
          <w:sz w:val="20"/>
          <w:szCs w:val="20"/>
        </w:rPr>
        <w:t>Figure 14.</w:t>
      </w:r>
      <w:r>
        <w:rPr>
          <w:rFonts w:asciiTheme="majorBidi" w:hAnsiTheme="majorBidi" w:cstheme="majorBidi"/>
          <w:b/>
          <w:bCs/>
          <w:sz w:val="20"/>
          <w:szCs w:val="20"/>
        </w:rPr>
        <w:t xml:space="preserve"> </w:t>
      </w:r>
      <w:r w:rsidR="00DF4A5D" w:rsidRPr="00DF4A5D">
        <w:rPr>
          <w:rFonts w:asciiTheme="majorBidi" w:hAnsiTheme="majorBidi" w:cstheme="majorBidi"/>
          <w:sz w:val="20"/>
          <w:szCs w:val="20"/>
        </w:rPr>
        <w:t>Schematic of sunlight incident on a solar panel</w:t>
      </w:r>
    </w:p>
    <w:p w14:paraId="417593F6" w14:textId="30A92C48" w:rsidR="00423A0C" w:rsidRDefault="00DF4A5D" w:rsidP="00507EB6">
      <w:pPr>
        <w:spacing w:line="360" w:lineRule="auto"/>
        <w:ind w:firstLine="360"/>
        <w:rPr>
          <w:rFonts w:asciiTheme="majorBidi" w:hAnsiTheme="majorBidi" w:cstheme="majorBidi"/>
        </w:rPr>
      </w:pPr>
      <w:r w:rsidRPr="00DF4A5D">
        <w:rPr>
          <w:rFonts w:asciiTheme="majorBidi" w:hAnsiTheme="majorBidi" w:cstheme="majorBidi"/>
        </w:rPr>
        <w:t>The required angles for the calculation were determined using the 3D Sun Path tool, as illustrated in Figure 15.</w:t>
      </w:r>
    </w:p>
    <w:p w14:paraId="4E195543" w14:textId="22E18C2E" w:rsidR="00DF4A5D" w:rsidRDefault="00DF4A5D" w:rsidP="00507EB6">
      <w:pPr>
        <w:spacing w:line="360" w:lineRule="auto"/>
        <w:ind w:firstLine="360"/>
        <w:jc w:val="center"/>
        <w:rPr>
          <w:rFonts w:asciiTheme="majorBidi" w:eastAsiaTheme="minorEastAsia" w:hAnsiTheme="majorBidi" w:cstheme="majorBidi"/>
        </w:rPr>
      </w:pPr>
      <w:r w:rsidRPr="00DF4A5D">
        <w:rPr>
          <w:rFonts w:asciiTheme="majorBidi" w:eastAsiaTheme="minorEastAsia" w:hAnsiTheme="majorBidi" w:cstheme="majorBidi"/>
          <w:noProof/>
        </w:rPr>
        <w:drawing>
          <wp:inline distT="0" distB="0" distL="0" distR="0" wp14:anchorId="41CB965B" wp14:editId="3CC640CF">
            <wp:extent cx="4152900" cy="1957098"/>
            <wp:effectExtent l="19050" t="19050" r="19050" b="24130"/>
            <wp:docPr id="166867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74670" name=""/>
                    <pic:cNvPicPr/>
                  </pic:nvPicPr>
                  <pic:blipFill>
                    <a:blip r:embed="rId25"/>
                    <a:stretch>
                      <a:fillRect/>
                    </a:stretch>
                  </pic:blipFill>
                  <pic:spPr>
                    <a:xfrm>
                      <a:off x="0" y="0"/>
                      <a:ext cx="4182684" cy="1971134"/>
                    </a:xfrm>
                    <a:prstGeom prst="rect">
                      <a:avLst/>
                    </a:prstGeom>
                    <a:ln>
                      <a:solidFill>
                        <a:schemeClr val="tx1"/>
                      </a:solidFill>
                    </a:ln>
                  </pic:spPr>
                </pic:pic>
              </a:graphicData>
            </a:graphic>
          </wp:inline>
        </w:drawing>
      </w:r>
    </w:p>
    <w:p w14:paraId="72ADF42B" w14:textId="66447DD0" w:rsidR="00DF4A5D" w:rsidRDefault="00DF4A5D" w:rsidP="00507EB6">
      <w:pPr>
        <w:spacing w:line="360" w:lineRule="auto"/>
        <w:ind w:firstLine="360"/>
        <w:jc w:val="center"/>
        <w:rPr>
          <w:rFonts w:asciiTheme="majorBidi" w:eastAsiaTheme="minorEastAsia" w:hAnsiTheme="majorBidi" w:cstheme="majorBidi"/>
          <w:sz w:val="20"/>
          <w:szCs w:val="20"/>
        </w:rPr>
      </w:pPr>
      <w:r>
        <w:rPr>
          <w:rFonts w:asciiTheme="majorBidi" w:eastAsiaTheme="minorEastAsia" w:hAnsiTheme="majorBidi" w:cstheme="majorBidi"/>
          <w:b/>
          <w:bCs/>
          <w:sz w:val="20"/>
          <w:szCs w:val="20"/>
        </w:rPr>
        <w:lastRenderedPageBreak/>
        <w:t xml:space="preserve">Figure 15. </w:t>
      </w:r>
      <w:r>
        <w:rPr>
          <w:rFonts w:asciiTheme="majorBidi" w:eastAsiaTheme="minorEastAsia" w:hAnsiTheme="majorBidi" w:cstheme="majorBidi"/>
          <w:sz w:val="20"/>
          <w:szCs w:val="20"/>
        </w:rPr>
        <w:t>3d-sun path of Tehran at 3:00 p.m. on 21 December. [4]</w:t>
      </w:r>
    </w:p>
    <w:p w14:paraId="7D547E43" w14:textId="21FD97C9" w:rsidR="00DF4A5D" w:rsidRDefault="00DF4A5D" w:rsidP="00507EB6">
      <w:pPr>
        <w:spacing w:line="360" w:lineRule="auto"/>
        <w:ind w:firstLine="360"/>
        <w:rPr>
          <w:rFonts w:asciiTheme="majorBidi" w:eastAsiaTheme="minorEastAsia" w:hAnsiTheme="majorBidi" w:cstheme="majorBidi"/>
        </w:rPr>
      </w:pPr>
      <w:r>
        <w:rPr>
          <w:rFonts w:asciiTheme="majorBidi" w:eastAsiaTheme="minorEastAsia" w:hAnsiTheme="majorBidi" w:cstheme="majorBidi"/>
        </w:rPr>
        <w:t xml:space="preserve">Now putting the angles in the formula using dimension given in the catalogue (L=1.048m) </w:t>
      </w:r>
    </w:p>
    <w:p w14:paraId="404EF695" w14:textId="4BC1823A" w:rsidR="007D74F3" w:rsidRPr="000C41A7" w:rsidRDefault="007D74F3" w:rsidP="00507EB6">
      <w:pPr>
        <w:spacing w:line="360" w:lineRule="auto"/>
        <w:ind w:firstLine="360"/>
        <w:rPr>
          <w:rFonts w:asciiTheme="majorBidi" w:eastAsiaTheme="minorEastAsia" w:hAnsiTheme="majorBidi" w:cstheme="majorBidi"/>
        </w:rPr>
      </w:pPr>
      <m:oMathPara>
        <m:oMathParaPr>
          <m:jc m:val="left"/>
        </m:oMathParaPr>
        <m:oMath>
          <m:r>
            <w:rPr>
              <w:rFonts w:ascii="Cambria Math" w:eastAsiaTheme="minorEastAsia" w:hAnsi="Cambria Math" w:cstheme="majorBidi"/>
            </w:rPr>
            <m:t>α=13.26°  &amp;  β=35°=47.84°  &amp;    γ=180°-132.16°=47.84°</m:t>
          </m:r>
        </m:oMath>
      </m:oMathPara>
    </w:p>
    <w:p w14:paraId="733A1326" w14:textId="7247E3F9" w:rsidR="00DF4A5D" w:rsidRPr="000C41A7" w:rsidRDefault="00000000" w:rsidP="00507EB6">
      <w:pPr>
        <w:spacing w:line="360" w:lineRule="auto"/>
        <w:ind w:firstLine="360"/>
        <w:jc w:val="center"/>
        <w:rPr>
          <w:rFonts w:asciiTheme="majorBidi" w:eastAsiaTheme="minorEastAsia" w:hAnsiTheme="majorBidi" w:cstheme="majorBidi"/>
        </w:rPr>
      </w:pPr>
      <m:oMathPara>
        <m:oMathParaPr>
          <m:jc m:val="left"/>
        </m:oMathParaPr>
        <m:oMath>
          <m:box>
            <m:boxPr>
              <m:opEmu m:val="1"/>
              <m:ctrlPr>
                <w:rPr>
                  <w:rFonts w:ascii="Cambria Math" w:eastAsiaTheme="minorEastAsia" w:hAnsi="Cambria Math" w:cstheme="majorBidi"/>
                  <w:i/>
                </w:rPr>
              </m:ctrlPr>
            </m:boxPr>
            <m:e>
              <m:groupChr>
                <m:groupChrPr>
                  <m:chr m:val="⇒"/>
                  <m:vertJc m:val="bot"/>
                  <m:ctrlPr>
                    <w:rPr>
                      <w:rFonts w:ascii="Cambria Math" w:eastAsiaTheme="minorEastAsia" w:hAnsi="Cambria Math" w:cstheme="majorBidi"/>
                      <w:i/>
                    </w:rPr>
                  </m:ctrlPr>
                </m:groupChrPr>
                <m:e>
                  <m:r>
                    <w:rPr>
                      <w:rFonts w:ascii="Cambria Math" w:eastAsiaTheme="minorEastAsia" w:hAnsi="Cambria Math" w:cstheme="majorBidi"/>
                    </w:rPr>
                    <m:t xml:space="preserve">           horizontal         </m:t>
                  </m:r>
                </m:e>
              </m:groupChr>
            </m:e>
          </m:box>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D</m:t>
              </m:r>
            </m:e>
            <m:sub>
              <m:r>
                <w:rPr>
                  <w:rFonts w:ascii="Cambria Math" w:eastAsiaTheme="minorEastAsia" w:hAnsi="Cambria Math" w:cstheme="majorBidi"/>
                </w:rPr>
                <m:t>min</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1.048*</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sin</m:t>
                  </m:r>
                </m:fName>
                <m:e>
                  <m:r>
                    <w:rPr>
                      <w:rFonts w:ascii="Cambria Math" w:eastAsiaTheme="minorEastAsia" w:hAnsi="Cambria Math" w:cstheme="majorBidi"/>
                    </w:rPr>
                    <m:t>35°</m:t>
                  </m:r>
                </m:e>
              </m:func>
              <m:r>
                <w:rPr>
                  <w:rFonts w:ascii="Cambria Math" w:eastAsiaTheme="minorEastAsia" w:hAnsi="Cambria Math" w:cstheme="majorBidi"/>
                </w:rPr>
                <m:t>*</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cos</m:t>
                  </m:r>
                </m:fName>
                <m:e>
                  <m:r>
                    <w:rPr>
                      <w:rFonts w:ascii="Cambria Math" w:eastAsiaTheme="minorEastAsia" w:hAnsi="Cambria Math" w:cstheme="majorBidi"/>
                    </w:rPr>
                    <m:t>47.84°</m:t>
                  </m:r>
                </m:e>
              </m:func>
            </m:num>
            <m:den>
              <m:func>
                <m:funcPr>
                  <m:ctrlPr>
                    <w:rPr>
                      <w:rFonts w:ascii="Cambria Math" w:eastAsiaTheme="minorEastAsia" w:hAnsi="Cambria Math" w:cstheme="majorBidi"/>
                      <w:i/>
                    </w:rPr>
                  </m:ctrlPr>
                </m:funcPr>
                <m:fName>
                  <m:r>
                    <m:rPr>
                      <m:sty m:val="p"/>
                    </m:rPr>
                    <w:rPr>
                      <w:rFonts w:ascii="Cambria Math" w:eastAsiaTheme="minorEastAsia" w:hAnsi="Cambria Math" w:cstheme="majorBidi"/>
                    </w:rPr>
                    <m:t>tan</m:t>
                  </m:r>
                </m:fName>
                <m:e>
                  <m:r>
                    <w:rPr>
                      <w:rFonts w:ascii="Cambria Math" w:eastAsiaTheme="minorEastAsia" w:hAnsi="Cambria Math" w:cstheme="majorBidi"/>
                    </w:rPr>
                    <m:t>13.26°</m:t>
                  </m:r>
                </m:e>
              </m:func>
            </m:den>
          </m:f>
          <m:r>
            <w:rPr>
              <w:rFonts w:ascii="Cambria Math" w:eastAsiaTheme="minorEastAsia" w:hAnsi="Cambria Math" w:cstheme="majorBidi"/>
            </w:rPr>
            <m:t>=1.712 m</m:t>
          </m:r>
        </m:oMath>
      </m:oMathPara>
    </w:p>
    <w:p w14:paraId="38808708" w14:textId="2E4F2D76" w:rsidR="000C41A7" w:rsidRDefault="00F4740C" w:rsidP="00507EB6">
      <w:pPr>
        <w:spacing w:line="360" w:lineRule="auto"/>
        <w:ind w:firstLine="360"/>
        <w:rPr>
          <w:rFonts w:asciiTheme="majorBidi" w:eastAsiaTheme="minorEastAsia" w:hAnsiTheme="majorBidi" w:cstheme="majorBidi"/>
        </w:rPr>
      </w:pPr>
      <w:r w:rsidRPr="00F4740C">
        <w:rPr>
          <w:rFonts w:asciiTheme="majorBidi" w:eastAsiaTheme="minorEastAsia" w:hAnsiTheme="majorBidi" w:cstheme="majorBidi"/>
        </w:rPr>
        <w:t>Thus, in addition to the margin distance and the length of the PV panels, we have the following:</w:t>
      </w:r>
    </w:p>
    <w:p w14:paraId="3B014226" w14:textId="006F9E79" w:rsidR="00F4740C" w:rsidRDefault="00000000" w:rsidP="00507EB6">
      <w:pPr>
        <w:spacing w:line="360" w:lineRule="auto"/>
        <w:ind w:firstLine="360"/>
        <w:rPr>
          <w:rFonts w:asciiTheme="majorBidi" w:eastAsiaTheme="minorEastAsia" w:hAnsiTheme="majorBidi" w:cstheme="majorBidi"/>
        </w:rPr>
      </w:pPr>
      <m:oMath>
        <m:box>
          <m:boxPr>
            <m:opEmu m:val="1"/>
            <m:ctrlPr>
              <w:rPr>
                <w:rFonts w:ascii="Cambria Math" w:eastAsiaTheme="minorEastAsia" w:hAnsi="Cambria Math" w:cstheme="majorBidi"/>
                <w:i/>
              </w:rPr>
            </m:ctrlPr>
          </m:boxPr>
          <m:e>
            <m:groupChr>
              <m:groupChrPr>
                <m:chr m:val="⇒"/>
                <m:vertJc m:val="bot"/>
                <m:ctrlPr>
                  <w:rPr>
                    <w:rFonts w:ascii="Cambria Math" w:eastAsiaTheme="minorEastAsia" w:hAnsi="Cambria Math" w:cstheme="majorBidi"/>
                    <w:i/>
                  </w:rPr>
                </m:ctrlPr>
              </m:groupChrPr>
              <m:e>
                <m:r>
                  <w:rPr>
                    <w:rFonts w:ascii="Cambria Math" w:eastAsiaTheme="minorEastAsia" w:hAnsi="Cambria Math" w:cstheme="majorBidi"/>
                  </w:rPr>
                  <m:t>horizontal panel</m:t>
                </m:r>
              </m:e>
            </m:groupChr>
          </m:e>
        </m:box>
        <m:r>
          <w:rPr>
            <w:rFonts w:ascii="Cambria Math" w:eastAsiaTheme="minorEastAsia" w:hAnsi="Cambria Math" w:cstheme="majorBidi"/>
          </w:rPr>
          <m:t>D=1.712+L*</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cos</m:t>
            </m:r>
          </m:fName>
          <m:e>
            <m:r>
              <w:rPr>
                <w:rFonts w:ascii="Cambria Math" w:eastAsiaTheme="minorEastAsia" w:hAnsi="Cambria Math" w:cstheme="majorBidi"/>
              </w:rPr>
              <m:t>35°</m:t>
            </m:r>
          </m:e>
        </m:func>
        <m:r>
          <w:rPr>
            <w:rFonts w:ascii="Cambria Math" w:eastAsiaTheme="minorEastAsia" w:hAnsi="Cambria Math" w:cstheme="majorBidi"/>
          </w:rPr>
          <m:t xml:space="preserve">=2.571 m </m:t>
        </m:r>
      </m:oMath>
      <w:r w:rsidR="00F4740C">
        <w:rPr>
          <w:rFonts w:asciiTheme="majorBidi" w:eastAsiaTheme="minorEastAsia" w:hAnsiTheme="majorBidi" w:cstheme="majorBidi"/>
        </w:rPr>
        <w:t xml:space="preserve"> </w:t>
      </w:r>
    </w:p>
    <w:p w14:paraId="4F72762E" w14:textId="7267E4E3" w:rsidR="00F4740C" w:rsidRDefault="00F4740C" w:rsidP="00507EB6">
      <w:pPr>
        <w:spacing w:line="360" w:lineRule="auto"/>
        <w:ind w:firstLine="360"/>
        <w:rPr>
          <w:rFonts w:asciiTheme="majorBidi" w:eastAsiaTheme="minorEastAsia" w:hAnsiTheme="majorBidi" w:cstheme="majorBidi"/>
        </w:rPr>
      </w:pPr>
      <w:r>
        <w:rPr>
          <w:rFonts w:asciiTheme="majorBidi" w:eastAsiaTheme="minorEastAsia" w:hAnsiTheme="majorBidi" w:cstheme="majorBidi"/>
        </w:rPr>
        <w:t>Between each panel in y-direction and dimension of the roof reduced to:</w:t>
      </w:r>
    </w:p>
    <w:p w14:paraId="18A7AAA6" w14:textId="3904F474" w:rsidR="00F4740C" w:rsidRPr="00F4740C" w:rsidRDefault="00F4740C" w:rsidP="00507EB6">
      <w:pPr>
        <w:spacing w:line="360" w:lineRule="auto"/>
        <w:ind w:firstLine="360"/>
        <w:rPr>
          <w:rFonts w:asciiTheme="majorBidi" w:eastAsiaTheme="minorEastAsia" w:hAnsiTheme="majorBidi" w:cstheme="majorBidi"/>
        </w:rPr>
      </w:pPr>
      <m:oMathPara>
        <m:oMathParaPr>
          <m:jc m:val="left"/>
        </m:oMathParaPr>
        <m:oMath>
          <m:r>
            <w:rPr>
              <w:rFonts w:ascii="Cambria Math" w:eastAsiaTheme="minorEastAsia" w:hAnsi="Cambria Math" w:cstheme="majorBidi"/>
            </w:rPr>
            <m:t>12-0.6=11.4 m    &amp;   10-0.6=9.4 m   &amp;  14.5-0.6=13.9 m    &amp;    4-0.6=3.4 m</m:t>
          </m:r>
        </m:oMath>
      </m:oMathPara>
    </w:p>
    <w:p w14:paraId="114D1D1B" w14:textId="77777777" w:rsidR="00F4740C" w:rsidRDefault="00F4740C" w:rsidP="00507EB6">
      <w:pPr>
        <w:spacing w:line="360" w:lineRule="auto"/>
        <w:ind w:firstLine="360"/>
        <w:rPr>
          <w:rFonts w:asciiTheme="majorBidi" w:eastAsiaTheme="minorEastAsia" w:hAnsiTheme="majorBidi" w:cstheme="majorBidi"/>
        </w:rPr>
      </w:pPr>
    </w:p>
    <w:p w14:paraId="191F197C" w14:textId="00101460" w:rsidR="00F4740C" w:rsidRDefault="00F4740C" w:rsidP="00507EB6">
      <w:pPr>
        <w:spacing w:line="360" w:lineRule="auto"/>
        <w:ind w:firstLine="360"/>
        <w:jc w:val="center"/>
        <w:rPr>
          <w:rFonts w:asciiTheme="majorBidi" w:eastAsiaTheme="minorEastAsia" w:hAnsiTheme="majorBidi" w:cstheme="majorBidi"/>
        </w:rPr>
      </w:pPr>
      <w:r w:rsidRPr="00F4740C">
        <w:rPr>
          <w:rFonts w:asciiTheme="majorBidi" w:eastAsiaTheme="minorEastAsia" w:hAnsiTheme="majorBidi" w:cstheme="majorBidi"/>
          <w:noProof/>
        </w:rPr>
        <w:drawing>
          <wp:inline distT="0" distB="0" distL="0" distR="0" wp14:anchorId="03EA5A48" wp14:editId="42CC92F2">
            <wp:extent cx="4295775" cy="2603168"/>
            <wp:effectExtent l="19050" t="19050" r="9525" b="26035"/>
            <wp:docPr id="183298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89543" name=""/>
                    <pic:cNvPicPr/>
                  </pic:nvPicPr>
                  <pic:blipFill>
                    <a:blip r:embed="rId26"/>
                    <a:stretch>
                      <a:fillRect/>
                    </a:stretch>
                  </pic:blipFill>
                  <pic:spPr>
                    <a:xfrm>
                      <a:off x="0" y="0"/>
                      <a:ext cx="4316554" cy="2615759"/>
                    </a:xfrm>
                    <a:prstGeom prst="rect">
                      <a:avLst/>
                    </a:prstGeom>
                    <a:ln>
                      <a:solidFill>
                        <a:schemeClr val="tx1"/>
                      </a:solidFill>
                    </a:ln>
                  </pic:spPr>
                </pic:pic>
              </a:graphicData>
            </a:graphic>
          </wp:inline>
        </w:drawing>
      </w:r>
    </w:p>
    <w:p w14:paraId="108ACE22" w14:textId="587005D9" w:rsidR="00F4740C" w:rsidRDefault="00E8077A" w:rsidP="00507EB6">
      <w:pPr>
        <w:spacing w:line="360" w:lineRule="auto"/>
        <w:ind w:firstLine="360"/>
        <w:jc w:val="center"/>
        <w:rPr>
          <w:rFonts w:asciiTheme="majorBidi" w:eastAsiaTheme="minorEastAsia" w:hAnsiTheme="majorBidi" w:cstheme="majorBidi"/>
          <w:sz w:val="20"/>
          <w:szCs w:val="20"/>
        </w:rPr>
      </w:pPr>
      <w:r>
        <w:rPr>
          <w:rFonts w:asciiTheme="majorBidi" w:eastAsiaTheme="minorEastAsia" w:hAnsiTheme="majorBidi" w:cstheme="majorBidi"/>
          <w:b/>
          <w:bCs/>
          <w:sz w:val="20"/>
          <w:szCs w:val="20"/>
        </w:rPr>
        <w:t xml:space="preserve">Figure 16. </w:t>
      </w:r>
      <w:r>
        <w:rPr>
          <w:rFonts w:asciiTheme="majorBidi" w:eastAsiaTheme="minorEastAsia" w:hAnsiTheme="majorBidi" w:cstheme="majorBidi"/>
          <w:sz w:val="20"/>
          <w:szCs w:val="20"/>
        </w:rPr>
        <w:t>roof top map.</w:t>
      </w:r>
    </w:p>
    <w:p w14:paraId="720613E3" w14:textId="77777777" w:rsidR="002E20CA" w:rsidRDefault="002E20CA" w:rsidP="00507EB6">
      <w:pPr>
        <w:spacing w:line="360" w:lineRule="auto"/>
        <w:ind w:firstLine="360"/>
        <w:rPr>
          <w:rFonts w:asciiTheme="majorBidi" w:eastAsiaTheme="minorEastAsia" w:hAnsiTheme="majorBidi" w:cstheme="majorBidi"/>
        </w:rPr>
      </w:pPr>
      <w:r w:rsidRPr="002E20CA">
        <w:rPr>
          <w:rFonts w:asciiTheme="majorBidi" w:eastAsiaTheme="minorEastAsia" w:hAnsiTheme="majorBidi" w:cstheme="majorBidi"/>
        </w:rPr>
        <w:t>Based on the calculations and using SolidWorks to generate a layout, the maximum horizontal arrangement of PV panels on this rooftop, as shown in Figure 17, accommodates 14 panels.</w:t>
      </w:r>
      <w:r>
        <w:rPr>
          <w:rFonts w:asciiTheme="majorBidi" w:eastAsiaTheme="minorEastAsia" w:hAnsiTheme="majorBidi" w:cstheme="majorBidi"/>
        </w:rPr>
        <w:t xml:space="preserve"> </w:t>
      </w:r>
    </w:p>
    <w:p w14:paraId="29F0063B" w14:textId="60A032CD" w:rsidR="002E20CA" w:rsidRDefault="0041158D" w:rsidP="00507EB6">
      <w:pPr>
        <w:spacing w:line="360" w:lineRule="auto"/>
        <w:ind w:firstLine="360"/>
        <w:jc w:val="center"/>
        <w:rPr>
          <w:rFonts w:asciiTheme="majorBidi" w:eastAsiaTheme="minorEastAsia" w:hAnsiTheme="majorBidi" w:cstheme="majorBidi"/>
        </w:rPr>
      </w:pPr>
      <w:r w:rsidRPr="0041158D">
        <w:rPr>
          <w:rFonts w:asciiTheme="majorBidi" w:eastAsiaTheme="minorEastAsia" w:hAnsiTheme="majorBidi" w:cstheme="majorBidi"/>
          <w:noProof/>
        </w:rPr>
        <w:lastRenderedPageBreak/>
        <w:drawing>
          <wp:inline distT="0" distB="0" distL="0" distR="0" wp14:anchorId="2B30158A" wp14:editId="51BA7F43">
            <wp:extent cx="5137013" cy="3190875"/>
            <wp:effectExtent l="19050" t="19050" r="26035" b="9525"/>
            <wp:docPr id="197857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9806" name=""/>
                    <pic:cNvPicPr/>
                  </pic:nvPicPr>
                  <pic:blipFill>
                    <a:blip r:embed="rId27">
                      <a:extLst>
                        <a:ext uri="{BEBA8EAE-BF5A-486C-A8C5-ECC9F3942E4B}">
                          <a14:imgProps xmlns:a14="http://schemas.microsoft.com/office/drawing/2010/main">
                            <a14:imgLayer r:embed="rId28">
                              <a14:imgEffect>
                                <a14:artisticPhotocopy/>
                              </a14:imgEffect>
                              <a14:imgEffect>
                                <a14:brightnessContrast bright="20000" contrast="-40000"/>
                              </a14:imgEffect>
                            </a14:imgLayer>
                          </a14:imgProps>
                        </a:ext>
                      </a:extLst>
                    </a:blip>
                    <a:stretch>
                      <a:fillRect/>
                    </a:stretch>
                  </pic:blipFill>
                  <pic:spPr>
                    <a:xfrm>
                      <a:off x="0" y="0"/>
                      <a:ext cx="5147640" cy="3197476"/>
                    </a:xfrm>
                    <a:prstGeom prst="rect">
                      <a:avLst/>
                    </a:prstGeom>
                    <a:ln>
                      <a:solidFill>
                        <a:schemeClr val="tx1"/>
                      </a:solidFill>
                    </a:ln>
                  </pic:spPr>
                </pic:pic>
              </a:graphicData>
            </a:graphic>
          </wp:inline>
        </w:drawing>
      </w:r>
    </w:p>
    <w:p w14:paraId="503D91D3" w14:textId="6BC176A1" w:rsidR="0041158D" w:rsidRDefault="0041158D" w:rsidP="00507EB6">
      <w:pPr>
        <w:spacing w:line="360" w:lineRule="auto"/>
        <w:ind w:firstLine="360"/>
        <w:jc w:val="center"/>
        <w:rPr>
          <w:rFonts w:asciiTheme="majorBidi" w:eastAsiaTheme="minorEastAsia" w:hAnsiTheme="majorBidi" w:cstheme="majorBidi"/>
          <w:sz w:val="20"/>
          <w:szCs w:val="20"/>
        </w:rPr>
      </w:pPr>
      <w:r>
        <w:rPr>
          <w:rFonts w:asciiTheme="majorBidi" w:eastAsiaTheme="minorEastAsia" w:hAnsiTheme="majorBidi" w:cstheme="majorBidi"/>
          <w:b/>
          <w:bCs/>
          <w:sz w:val="20"/>
          <w:szCs w:val="20"/>
        </w:rPr>
        <w:t>Figure 17.</w:t>
      </w:r>
      <w:r w:rsidRPr="0041158D">
        <w:rPr>
          <w:rFonts w:asciiTheme="majorBidi" w:eastAsiaTheme="minorEastAsia" w:hAnsiTheme="majorBidi" w:cstheme="majorBidi"/>
          <w:sz w:val="20"/>
          <w:szCs w:val="20"/>
        </w:rPr>
        <w:t xml:space="preserve"> horizontal panels map.</w:t>
      </w:r>
    </w:p>
    <w:p w14:paraId="713FB6E0" w14:textId="1F15A236" w:rsidR="0041158D" w:rsidRDefault="003D0570" w:rsidP="00507EB6">
      <w:pPr>
        <w:spacing w:line="360" w:lineRule="auto"/>
        <w:ind w:firstLine="360"/>
        <w:rPr>
          <w:rFonts w:asciiTheme="majorBidi" w:eastAsiaTheme="minorEastAsia" w:hAnsiTheme="majorBidi" w:cstheme="majorBidi"/>
        </w:rPr>
      </w:pPr>
      <w:r>
        <w:rPr>
          <w:rFonts w:asciiTheme="majorBidi" w:eastAsiaTheme="minorEastAsia" w:hAnsiTheme="majorBidi" w:cstheme="majorBidi"/>
        </w:rPr>
        <w:t xml:space="preserve">     </w:t>
      </w:r>
      <w:r w:rsidR="00FF68EB" w:rsidRPr="00FF68EB">
        <w:rPr>
          <w:rFonts w:asciiTheme="majorBidi" w:eastAsiaTheme="minorEastAsia" w:hAnsiTheme="majorBidi" w:cstheme="majorBidi"/>
        </w:rPr>
        <w:t>Applying the same method for vertical panel placement increases the maximum capacity to 17 panels, as shown in Figure 18</w:t>
      </w:r>
      <w:r w:rsidR="00FF68EB">
        <w:rPr>
          <w:rFonts w:asciiTheme="majorBidi" w:eastAsiaTheme="minorEastAsia" w:hAnsiTheme="majorBidi" w:cstheme="majorBidi"/>
        </w:rPr>
        <w:t>.</w:t>
      </w:r>
    </w:p>
    <w:p w14:paraId="49AF19F8" w14:textId="52E1DF8F" w:rsidR="00FF68EB" w:rsidRDefault="00FF68EB" w:rsidP="00507EB6">
      <w:pPr>
        <w:spacing w:line="360" w:lineRule="auto"/>
        <w:ind w:firstLine="360"/>
        <w:jc w:val="center"/>
        <w:rPr>
          <w:rFonts w:asciiTheme="majorBidi" w:eastAsiaTheme="minorEastAsia" w:hAnsiTheme="majorBidi" w:cstheme="majorBidi"/>
          <w:b/>
          <w:bCs/>
        </w:rPr>
      </w:pPr>
      <w:r w:rsidRPr="00FF68EB">
        <w:rPr>
          <w:rFonts w:asciiTheme="majorBidi" w:eastAsiaTheme="minorEastAsia" w:hAnsiTheme="majorBidi" w:cstheme="majorBidi"/>
          <w:b/>
          <w:bCs/>
          <w:noProof/>
        </w:rPr>
        <w:drawing>
          <wp:inline distT="0" distB="0" distL="0" distR="0" wp14:anchorId="3E4A4BB0" wp14:editId="655F6F07">
            <wp:extent cx="5133975" cy="3393031"/>
            <wp:effectExtent l="19050" t="19050" r="9525" b="17145"/>
            <wp:docPr id="102724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40075" name=""/>
                    <pic:cNvPicPr/>
                  </pic:nvPicPr>
                  <pic:blipFill>
                    <a:blip r:embed="rId29">
                      <a:biLevel thresh="50000"/>
                      <a:extLst>
                        <a:ext uri="{BEBA8EAE-BF5A-486C-A8C5-ECC9F3942E4B}">
                          <a14:imgProps xmlns:a14="http://schemas.microsoft.com/office/drawing/2010/main">
                            <a14:imgLayer r:embed="rId30">
                              <a14:imgEffect>
                                <a14:artisticPhotocopy/>
                              </a14:imgEffect>
                            </a14:imgLayer>
                          </a14:imgProps>
                        </a:ext>
                      </a:extLst>
                    </a:blip>
                    <a:stretch>
                      <a:fillRect/>
                    </a:stretch>
                  </pic:blipFill>
                  <pic:spPr>
                    <a:xfrm>
                      <a:off x="0" y="0"/>
                      <a:ext cx="5155645" cy="3407353"/>
                    </a:xfrm>
                    <a:prstGeom prst="rect">
                      <a:avLst/>
                    </a:prstGeom>
                    <a:ln>
                      <a:solidFill>
                        <a:schemeClr val="tx1"/>
                      </a:solidFill>
                    </a:ln>
                  </pic:spPr>
                </pic:pic>
              </a:graphicData>
            </a:graphic>
          </wp:inline>
        </w:drawing>
      </w:r>
    </w:p>
    <w:p w14:paraId="0C4B0C44" w14:textId="5882C59A" w:rsidR="00FF68EB" w:rsidRDefault="00FF68EB" w:rsidP="00507EB6">
      <w:pPr>
        <w:spacing w:line="360" w:lineRule="auto"/>
        <w:ind w:firstLine="360"/>
        <w:jc w:val="center"/>
        <w:rPr>
          <w:rFonts w:asciiTheme="majorBidi" w:eastAsiaTheme="minorEastAsia" w:hAnsiTheme="majorBidi" w:cstheme="majorBidi"/>
          <w:sz w:val="20"/>
          <w:szCs w:val="20"/>
        </w:rPr>
      </w:pPr>
      <w:r>
        <w:rPr>
          <w:rFonts w:asciiTheme="majorBidi" w:eastAsiaTheme="minorEastAsia" w:hAnsiTheme="majorBidi" w:cstheme="majorBidi"/>
          <w:b/>
          <w:bCs/>
          <w:sz w:val="20"/>
          <w:szCs w:val="20"/>
        </w:rPr>
        <w:t xml:space="preserve">Figure 18. </w:t>
      </w:r>
      <w:r>
        <w:rPr>
          <w:rFonts w:asciiTheme="majorBidi" w:eastAsiaTheme="minorEastAsia" w:hAnsiTheme="majorBidi" w:cstheme="majorBidi"/>
          <w:sz w:val="20"/>
          <w:szCs w:val="20"/>
        </w:rPr>
        <w:t>vertical panels map.</w:t>
      </w:r>
    </w:p>
    <w:p w14:paraId="5302057D" w14:textId="67B1659D" w:rsidR="00FF68EB" w:rsidRDefault="00507EB6" w:rsidP="00507EB6">
      <w:pPr>
        <w:pStyle w:val="Heading3"/>
        <w:rPr>
          <w:rFonts w:asciiTheme="majorBidi" w:eastAsiaTheme="minorEastAsia" w:hAnsiTheme="majorBidi"/>
          <w:color w:val="auto"/>
        </w:rPr>
      </w:pPr>
      <w:r w:rsidRPr="00507EB6">
        <w:rPr>
          <w:rFonts w:asciiTheme="majorBidi" w:eastAsiaTheme="minorEastAsia" w:hAnsiTheme="majorBidi"/>
          <w:color w:val="auto"/>
        </w:rPr>
        <w:lastRenderedPageBreak/>
        <w:t>Part d)</w:t>
      </w:r>
    </w:p>
    <w:p w14:paraId="50A04989" w14:textId="6C3BD443" w:rsidR="009F0CE0" w:rsidRDefault="00C43734" w:rsidP="00C43734">
      <w:pPr>
        <w:jc w:val="both"/>
        <w:rPr>
          <w:rFonts w:asciiTheme="majorBidi" w:hAnsiTheme="majorBidi" w:cstheme="majorBidi"/>
        </w:rPr>
      </w:pPr>
      <w:r w:rsidRPr="00C43734">
        <w:rPr>
          <w:rFonts w:asciiTheme="majorBidi" w:hAnsiTheme="majorBidi" w:cstheme="majorBidi"/>
        </w:rPr>
        <w:t>In this section, PVsyst software is utilized to determine the optimal orientation of the photovoltaic panels and to estimate the maximum number of panels that can be installed to achieve the best overall performance. Several scenarios are analyzed and compared to identify the configuration that provides the most efficient energy output.</w:t>
      </w:r>
    </w:p>
    <w:p w14:paraId="1CB97E90" w14:textId="77777777" w:rsidR="00ED1C07" w:rsidRPr="00ED1C07" w:rsidRDefault="00ED1C07" w:rsidP="00ED1C07">
      <w:pPr>
        <w:rPr>
          <w:rFonts w:asciiTheme="majorBidi" w:hAnsiTheme="majorBidi" w:cstheme="majorBidi"/>
        </w:rPr>
      </w:pPr>
      <w:r w:rsidRPr="00ED1C07">
        <w:rPr>
          <w:rFonts w:asciiTheme="majorBidi" w:hAnsiTheme="majorBidi" w:cstheme="majorBidi"/>
        </w:rPr>
        <w:t>In this study, the VSUN-450-144-MH photovoltaic module is employed within PVsyst, and the inverter configuration is varied in each scenario to evaluate the impact on system performance.</w:t>
      </w:r>
    </w:p>
    <w:p w14:paraId="0F3E8477" w14:textId="2A314F8C" w:rsidR="00C43734" w:rsidRDefault="00C43734" w:rsidP="00C43734">
      <w:pPr>
        <w:jc w:val="both"/>
        <w:rPr>
          <w:rFonts w:asciiTheme="majorBidi" w:hAnsiTheme="majorBidi" w:cstheme="majorBidi"/>
          <w:sz w:val="28"/>
          <w:szCs w:val="28"/>
        </w:rPr>
      </w:pPr>
      <w:r w:rsidRPr="00C43734">
        <w:rPr>
          <w:rFonts w:asciiTheme="majorBidi" w:hAnsiTheme="majorBidi" w:cstheme="majorBidi"/>
          <w:sz w:val="28"/>
          <w:szCs w:val="28"/>
        </w:rPr>
        <w:t>Scenario 1)</w:t>
      </w:r>
    </w:p>
    <w:p w14:paraId="4B5B64AD" w14:textId="77777777" w:rsidR="00ED1C07" w:rsidRPr="00ED1C07" w:rsidRDefault="00ED1C07" w:rsidP="00ED1C07">
      <w:pPr>
        <w:jc w:val="both"/>
        <w:rPr>
          <w:rFonts w:asciiTheme="majorBidi" w:hAnsiTheme="majorBidi" w:cstheme="majorBidi"/>
        </w:rPr>
      </w:pPr>
      <w:r w:rsidRPr="00ED1C07">
        <w:rPr>
          <w:rFonts w:asciiTheme="majorBidi" w:hAnsiTheme="majorBidi" w:cstheme="majorBidi"/>
        </w:rPr>
        <w:t>In this scenario, six inverters are utilized, each incorporating an independent Maximum Power Point Tracking (MPPT) unit through the multi-MPPT configuration. Each inverter is rated at 3 kW, as presented in Figure 19. The system employs vertically oriented photovoltaic panels, arranged in packs of three modules installed with the minimum permissible spacing and a marginal distance of 50 cm between adjacent panel groups, as illustrated in Figure 20.</w:t>
      </w:r>
    </w:p>
    <w:p w14:paraId="1FD16633" w14:textId="0C322BD9" w:rsidR="00ED1C07" w:rsidRDefault="00ED1C07" w:rsidP="00ED1C07">
      <w:pPr>
        <w:jc w:val="center"/>
        <w:rPr>
          <w:rFonts w:asciiTheme="majorBidi" w:hAnsiTheme="majorBidi" w:cstheme="majorBidi"/>
        </w:rPr>
      </w:pPr>
      <w:r>
        <w:rPr>
          <w:rFonts w:asciiTheme="majorBidi" w:hAnsiTheme="majorBidi" w:cstheme="majorBidi"/>
          <w:noProof/>
        </w:rPr>
        <w:drawing>
          <wp:inline distT="0" distB="0" distL="0" distR="0" wp14:anchorId="4B00731D" wp14:editId="5844EDAE">
            <wp:extent cx="4114800" cy="1183005"/>
            <wp:effectExtent l="0" t="0" r="0" b="0"/>
            <wp:docPr id="132394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14800" cy="1183005"/>
                    </a:xfrm>
                    <a:prstGeom prst="rect">
                      <a:avLst/>
                    </a:prstGeom>
                    <a:noFill/>
                    <a:ln>
                      <a:noFill/>
                    </a:ln>
                  </pic:spPr>
                </pic:pic>
              </a:graphicData>
            </a:graphic>
          </wp:inline>
        </w:drawing>
      </w:r>
    </w:p>
    <w:p w14:paraId="74DF202F" w14:textId="7CEB9A33" w:rsidR="00ED1C07" w:rsidRDefault="00ED1C07" w:rsidP="00ED1C07">
      <w:pPr>
        <w:jc w:val="center"/>
        <w:rPr>
          <w:rFonts w:asciiTheme="majorBidi" w:hAnsiTheme="majorBidi" w:cstheme="majorBidi"/>
          <w:sz w:val="20"/>
          <w:szCs w:val="20"/>
        </w:rPr>
      </w:pPr>
      <w:r>
        <w:rPr>
          <w:rFonts w:asciiTheme="majorBidi" w:hAnsiTheme="majorBidi" w:cstheme="majorBidi"/>
          <w:b/>
          <w:bCs/>
          <w:sz w:val="20"/>
          <w:szCs w:val="20"/>
        </w:rPr>
        <w:t xml:space="preserve">Figure 19. </w:t>
      </w:r>
      <w:r>
        <w:rPr>
          <w:rFonts w:asciiTheme="majorBidi" w:hAnsiTheme="majorBidi" w:cstheme="majorBidi"/>
          <w:sz w:val="20"/>
          <w:szCs w:val="20"/>
        </w:rPr>
        <w:t>PV array parameters.</w:t>
      </w:r>
    </w:p>
    <w:p w14:paraId="6B3E91D1" w14:textId="3444F937" w:rsidR="00ED1C07" w:rsidRDefault="00ED1C07" w:rsidP="00ED1C07">
      <w:pPr>
        <w:jc w:val="center"/>
        <w:rPr>
          <w:rFonts w:asciiTheme="majorBidi" w:hAnsiTheme="majorBidi" w:cstheme="majorBidi"/>
        </w:rPr>
      </w:pPr>
      <w:r>
        <w:rPr>
          <w:rFonts w:asciiTheme="majorBidi" w:hAnsiTheme="majorBidi" w:cstheme="majorBidi"/>
          <w:noProof/>
        </w:rPr>
        <w:drawing>
          <wp:inline distT="0" distB="0" distL="0" distR="0" wp14:anchorId="45C545CB" wp14:editId="141B670F">
            <wp:extent cx="4515645" cy="2912166"/>
            <wp:effectExtent l="0" t="0" r="0" b="2540"/>
            <wp:docPr id="1396876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25261" cy="2918368"/>
                    </a:xfrm>
                    <a:prstGeom prst="rect">
                      <a:avLst/>
                    </a:prstGeom>
                    <a:noFill/>
                    <a:ln>
                      <a:noFill/>
                    </a:ln>
                  </pic:spPr>
                </pic:pic>
              </a:graphicData>
            </a:graphic>
          </wp:inline>
        </w:drawing>
      </w:r>
    </w:p>
    <w:p w14:paraId="303AC361" w14:textId="2105D754" w:rsidR="00ED1C07" w:rsidRDefault="00ED1C07" w:rsidP="00ED1C07">
      <w:pPr>
        <w:jc w:val="center"/>
        <w:rPr>
          <w:rFonts w:asciiTheme="majorBidi" w:hAnsiTheme="majorBidi" w:cstheme="majorBidi"/>
          <w:sz w:val="20"/>
          <w:szCs w:val="20"/>
        </w:rPr>
      </w:pPr>
      <w:r>
        <w:rPr>
          <w:rFonts w:asciiTheme="majorBidi" w:hAnsiTheme="majorBidi" w:cstheme="majorBidi"/>
          <w:b/>
          <w:bCs/>
          <w:sz w:val="20"/>
          <w:szCs w:val="20"/>
        </w:rPr>
        <w:t xml:space="preserve">Figure 20. </w:t>
      </w:r>
      <w:r>
        <w:rPr>
          <w:rFonts w:asciiTheme="majorBidi" w:hAnsiTheme="majorBidi" w:cstheme="majorBidi"/>
          <w:sz w:val="20"/>
          <w:szCs w:val="20"/>
        </w:rPr>
        <w:t>schematic of the first scenario.</w:t>
      </w:r>
    </w:p>
    <w:p w14:paraId="5D5D955B" w14:textId="77777777" w:rsidR="00ED1C07" w:rsidRDefault="00ED1C07" w:rsidP="00ED1C07">
      <w:pPr>
        <w:jc w:val="center"/>
        <w:rPr>
          <w:rFonts w:asciiTheme="majorBidi" w:hAnsiTheme="majorBidi" w:cstheme="majorBidi"/>
          <w:sz w:val="20"/>
          <w:szCs w:val="20"/>
        </w:rPr>
      </w:pPr>
    </w:p>
    <w:p w14:paraId="723E5766" w14:textId="57ADA8A7" w:rsidR="00ED1C07" w:rsidRDefault="00E244C5" w:rsidP="00E244C5">
      <w:pPr>
        <w:jc w:val="both"/>
        <w:rPr>
          <w:rFonts w:asciiTheme="majorBidi" w:hAnsiTheme="majorBidi" w:cstheme="majorBidi"/>
        </w:rPr>
      </w:pPr>
      <w:r w:rsidRPr="00E244C5">
        <w:rPr>
          <w:rFonts w:asciiTheme="majorBidi" w:hAnsiTheme="majorBidi" w:cstheme="majorBidi"/>
        </w:rPr>
        <w:lastRenderedPageBreak/>
        <w:t xml:space="preserve">After performing the simulation, the system output data are presented in Figure 21, while the annual performance results are illustrated in </w:t>
      </w:r>
      <w:r>
        <w:rPr>
          <w:rFonts w:asciiTheme="majorBidi" w:hAnsiTheme="majorBidi" w:cstheme="majorBidi"/>
        </w:rPr>
        <w:t>Plot 6</w:t>
      </w:r>
      <w:r w:rsidRPr="00E244C5">
        <w:rPr>
          <w:rFonts w:asciiTheme="majorBidi" w:hAnsiTheme="majorBidi" w:cstheme="majorBidi"/>
        </w:rPr>
        <w:t>. Additionally, a detailed breakdown of the system losses is provided in Figure 2</w:t>
      </w:r>
      <w:r>
        <w:rPr>
          <w:rFonts w:asciiTheme="majorBidi" w:hAnsiTheme="majorBidi" w:cstheme="majorBidi"/>
        </w:rPr>
        <w:t>2</w:t>
      </w:r>
      <w:r w:rsidRPr="00E244C5">
        <w:rPr>
          <w:rFonts w:asciiTheme="majorBidi" w:hAnsiTheme="majorBidi" w:cstheme="majorBidi"/>
        </w:rPr>
        <w:t>.</w:t>
      </w:r>
    </w:p>
    <w:p w14:paraId="33870F6E" w14:textId="77777777" w:rsidR="00E244C5" w:rsidRDefault="00E244C5" w:rsidP="00E244C5">
      <w:pPr>
        <w:jc w:val="center"/>
        <w:rPr>
          <w:rFonts w:asciiTheme="majorBidi" w:hAnsiTheme="majorBidi" w:cstheme="majorBidi"/>
        </w:rPr>
      </w:pPr>
      <w:r>
        <w:rPr>
          <w:rFonts w:asciiTheme="majorBidi" w:hAnsiTheme="majorBidi" w:cstheme="majorBidi"/>
          <w:noProof/>
        </w:rPr>
        <w:drawing>
          <wp:inline distT="0" distB="0" distL="0" distR="0" wp14:anchorId="21594FE6" wp14:editId="57C3DCA2">
            <wp:extent cx="4502150" cy="1322070"/>
            <wp:effectExtent l="0" t="0" r="0" b="0"/>
            <wp:docPr id="637858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2150" cy="1322070"/>
                    </a:xfrm>
                    <a:prstGeom prst="rect">
                      <a:avLst/>
                    </a:prstGeom>
                    <a:noFill/>
                    <a:ln>
                      <a:noFill/>
                    </a:ln>
                  </pic:spPr>
                </pic:pic>
              </a:graphicData>
            </a:graphic>
          </wp:inline>
        </w:drawing>
      </w:r>
    </w:p>
    <w:p w14:paraId="2A44A105" w14:textId="140B8FDB" w:rsidR="00E244C5" w:rsidRPr="00E244C5" w:rsidRDefault="00E244C5" w:rsidP="00E244C5">
      <w:pPr>
        <w:jc w:val="center"/>
        <w:rPr>
          <w:rFonts w:asciiTheme="majorBidi" w:hAnsiTheme="majorBidi" w:cstheme="majorBidi"/>
          <w:sz w:val="20"/>
          <w:szCs w:val="20"/>
        </w:rPr>
      </w:pPr>
      <w:r>
        <w:rPr>
          <w:rFonts w:asciiTheme="majorBidi" w:hAnsiTheme="majorBidi" w:cstheme="majorBidi"/>
          <w:b/>
          <w:bCs/>
          <w:sz w:val="20"/>
          <w:szCs w:val="20"/>
        </w:rPr>
        <w:t xml:space="preserve">Figure 21. </w:t>
      </w:r>
      <w:r>
        <w:rPr>
          <w:rFonts w:asciiTheme="majorBidi" w:hAnsiTheme="majorBidi" w:cstheme="majorBidi"/>
          <w:sz w:val="20"/>
          <w:szCs w:val="20"/>
        </w:rPr>
        <w:t xml:space="preserve">output data of the </w:t>
      </w:r>
      <w:r w:rsidR="008C4829">
        <w:rPr>
          <w:rFonts w:asciiTheme="majorBidi" w:hAnsiTheme="majorBidi" w:cstheme="majorBidi"/>
          <w:sz w:val="20"/>
          <w:szCs w:val="20"/>
        </w:rPr>
        <w:t>1</w:t>
      </w:r>
      <w:r w:rsidR="008C4829" w:rsidRPr="008C4829">
        <w:rPr>
          <w:rFonts w:asciiTheme="majorBidi" w:hAnsiTheme="majorBidi" w:cstheme="majorBidi"/>
          <w:sz w:val="20"/>
          <w:szCs w:val="20"/>
          <w:vertAlign w:val="superscript"/>
        </w:rPr>
        <w:t>st</w:t>
      </w:r>
      <w:r w:rsidR="008C4829">
        <w:rPr>
          <w:rFonts w:asciiTheme="majorBidi" w:hAnsiTheme="majorBidi" w:cstheme="majorBidi"/>
          <w:sz w:val="20"/>
          <w:szCs w:val="20"/>
        </w:rPr>
        <w:t xml:space="preserve"> </w:t>
      </w:r>
      <w:r>
        <w:rPr>
          <w:rFonts w:asciiTheme="majorBidi" w:hAnsiTheme="majorBidi" w:cstheme="majorBidi"/>
          <w:sz w:val="20"/>
          <w:szCs w:val="20"/>
        </w:rPr>
        <w:t>scenario.</w:t>
      </w:r>
    </w:p>
    <w:p w14:paraId="3D9A886F" w14:textId="77777777" w:rsidR="00E244C5" w:rsidRDefault="00E244C5" w:rsidP="00E244C5">
      <w:pPr>
        <w:jc w:val="center"/>
        <w:rPr>
          <w:rFonts w:asciiTheme="majorBidi" w:hAnsiTheme="majorBidi" w:cstheme="majorBidi"/>
        </w:rPr>
      </w:pPr>
      <w:r>
        <w:rPr>
          <w:rFonts w:asciiTheme="majorBidi" w:hAnsiTheme="majorBidi" w:cstheme="majorBidi"/>
          <w:noProof/>
        </w:rPr>
        <w:drawing>
          <wp:inline distT="0" distB="0" distL="0" distR="0" wp14:anchorId="7C64FAEA" wp14:editId="0399E608">
            <wp:extent cx="4333543" cy="1938130"/>
            <wp:effectExtent l="0" t="0" r="0" b="5080"/>
            <wp:docPr id="989970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48638" cy="1944881"/>
                    </a:xfrm>
                    <a:prstGeom prst="rect">
                      <a:avLst/>
                    </a:prstGeom>
                    <a:noFill/>
                    <a:ln>
                      <a:noFill/>
                    </a:ln>
                  </pic:spPr>
                </pic:pic>
              </a:graphicData>
            </a:graphic>
          </wp:inline>
        </w:drawing>
      </w:r>
    </w:p>
    <w:p w14:paraId="412D5998" w14:textId="5DBC2198" w:rsidR="00E244C5" w:rsidRPr="00E244C5" w:rsidRDefault="00E244C5" w:rsidP="00E244C5">
      <w:pPr>
        <w:jc w:val="center"/>
        <w:rPr>
          <w:rFonts w:asciiTheme="majorBidi" w:hAnsiTheme="majorBidi" w:cstheme="majorBidi"/>
          <w:sz w:val="20"/>
          <w:szCs w:val="20"/>
        </w:rPr>
      </w:pPr>
      <w:r>
        <w:rPr>
          <w:rFonts w:asciiTheme="majorBidi" w:hAnsiTheme="majorBidi" w:cstheme="majorBidi"/>
          <w:b/>
          <w:bCs/>
          <w:sz w:val="20"/>
          <w:szCs w:val="20"/>
        </w:rPr>
        <w:t xml:space="preserve">Plot 6. </w:t>
      </w:r>
      <w:r>
        <w:rPr>
          <w:rFonts w:asciiTheme="majorBidi" w:hAnsiTheme="majorBidi" w:cstheme="majorBidi"/>
          <w:sz w:val="20"/>
          <w:szCs w:val="20"/>
        </w:rPr>
        <w:t>Performance ratio each month.</w:t>
      </w:r>
    </w:p>
    <w:p w14:paraId="6B630913" w14:textId="61CAD6AD" w:rsidR="00E244C5" w:rsidRDefault="00E244C5" w:rsidP="00E244C5">
      <w:pPr>
        <w:jc w:val="center"/>
        <w:rPr>
          <w:rFonts w:asciiTheme="majorBidi" w:hAnsiTheme="majorBidi" w:cstheme="majorBidi"/>
        </w:rPr>
      </w:pPr>
      <w:r>
        <w:rPr>
          <w:rFonts w:asciiTheme="majorBidi" w:hAnsiTheme="majorBidi" w:cstheme="majorBidi"/>
          <w:noProof/>
        </w:rPr>
        <w:drawing>
          <wp:inline distT="0" distB="0" distL="0" distR="0" wp14:anchorId="4F4FF7CD" wp14:editId="15CE5ABC">
            <wp:extent cx="3140273" cy="3071191"/>
            <wp:effectExtent l="19050" t="19050" r="22225" b="15240"/>
            <wp:docPr id="14835525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52933" cy="3083572"/>
                    </a:xfrm>
                    <a:prstGeom prst="rect">
                      <a:avLst/>
                    </a:prstGeom>
                    <a:noFill/>
                    <a:ln>
                      <a:solidFill>
                        <a:schemeClr val="tx1"/>
                      </a:solidFill>
                    </a:ln>
                  </pic:spPr>
                </pic:pic>
              </a:graphicData>
            </a:graphic>
          </wp:inline>
        </w:drawing>
      </w:r>
    </w:p>
    <w:p w14:paraId="45F564B6" w14:textId="16936443" w:rsidR="00E244C5" w:rsidRDefault="00E244C5" w:rsidP="00E244C5">
      <w:pPr>
        <w:jc w:val="center"/>
        <w:rPr>
          <w:rFonts w:asciiTheme="majorBidi" w:hAnsiTheme="majorBidi" w:cstheme="majorBidi"/>
          <w:sz w:val="20"/>
          <w:szCs w:val="20"/>
          <w:lang w:bidi="fa-IR"/>
        </w:rPr>
      </w:pPr>
      <w:r>
        <w:rPr>
          <w:rFonts w:asciiTheme="majorBidi" w:hAnsiTheme="majorBidi" w:cstheme="majorBidi"/>
          <w:b/>
          <w:bCs/>
          <w:sz w:val="20"/>
          <w:szCs w:val="20"/>
          <w:lang w:bidi="fa-IR"/>
        </w:rPr>
        <w:t xml:space="preserve">Figure 22. </w:t>
      </w:r>
      <w:r>
        <w:rPr>
          <w:rFonts w:asciiTheme="majorBidi" w:hAnsiTheme="majorBidi" w:cstheme="majorBidi"/>
          <w:sz w:val="20"/>
          <w:szCs w:val="20"/>
          <w:lang w:bidi="fa-IR"/>
        </w:rPr>
        <w:t>total losses of the system.</w:t>
      </w:r>
    </w:p>
    <w:p w14:paraId="10D39D68" w14:textId="3A1A6CF8" w:rsidR="00965479" w:rsidRDefault="00965479" w:rsidP="00965479">
      <w:pPr>
        <w:rPr>
          <w:rFonts w:asciiTheme="majorBidi" w:hAnsiTheme="majorBidi" w:cstheme="majorBidi"/>
          <w:sz w:val="28"/>
          <w:szCs w:val="28"/>
          <w:lang w:bidi="fa-IR"/>
        </w:rPr>
      </w:pPr>
      <w:r>
        <w:rPr>
          <w:rFonts w:asciiTheme="majorBidi" w:hAnsiTheme="majorBidi" w:cstheme="majorBidi"/>
          <w:sz w:val="28"/>
          <w:szCs w:val="28"/>
          <w:lang w:bidi="fa-IR"/>
        </w:rPr>
        <w:lastRenderedPageBreak/>
        <w:t>Scenario 2)</w:t>
      </w:r>
    </w:p>
    <w:p w14:paraId="28A022E6" w14:textId="77777777" w:rsidR="00BA4EED" w:rsidRDefault="00BA4EED" w:rsidP="00BA4EED">
      <w:pPr>
        <w:jc w:val="both"/>
        <w:rPr>
          <w:rFonts w:asciiTheme="majorBidi" w:hAnsiTheme="majorBidi" w:cstheme="majorBidi"/>
          <w:lang w:bidi="fa-IR"/>
        </w:rPr>
      </w:pPr>
      <w:r w:rsidRPr="00BA4EED">
        <w:rPr>
          <w:rFonts w:asciiTheme="majorBidi" w:hAnsiTheme="majorBidi" w:cstheme="majorBidi"/>
          <w:lang w:bidi="fa-IR"/>
        </w:rPr>
        <w:t>In this scenario, the system configuration consists of two inverters, each connected to ten photovoltaic modules. The technical specifications of both the panels and inverters are provided in Figure 23, and the arrangement and orientation of the panels are depicted in Figure 24.</w:t>
      </w:r>
    </w:p>
    <w:p w14:paraId="67D577FC" w14:textId="38D636A3" w:rsidR="00BA4EED" w:rsidRDefault="005D65AF" w:rsidP="00BA4EED">
      <w:pPr>
        <w:jc w:val="both"/>
        <w:rPr>
          <w:rFonts w:asciiTheme="majorBidi" w:hAnsiTheme="majorBidi" w:cstheme="majorBidi"/>
          <w:lang w:bidi="fa-IR"/>
        </w:rPr>
      </w:pPr>
      <w:r w:rsidRPr="005D65AF">
        <w:rPr>
          <w:rFonts w:asciiTheme="majorBidi" w:hAnsiTheme="majorBidi" w:cstheme="majorBidi"/>
          <w:lang w:bidi="fa-IR"/>
        </w:rPr>
        <w:drawing>
          <wp:inline distT="0" distB="0" distL="0" distR="0" wp14:anchorId="0CFAD22D" wp14:editId="705D34B5">
            <wp:extent cx="5943600" cy="2407285"/>
            <wp:effectExtent l="19050" t="19050" r="19050" b="12065"/>
            <wp:docPr id="151408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83159" name=""/>
                    <pic:cNvPicPr/>
                  </pic:nvPicPr>
                  <pic:blipFill>
                    <a:blip r:embed="rId36"/>
                    <a:stretch>
                      <a:fillRect/>
                    </a:stretch>
                  </pic:blipFill>
                  <pic:spPr>
                    <a:xfrm>
                      <a:off x="0" y="0"/>
                      <a:ext cx="5943600" cy="2407285"/>
                    </a:xfrm>
                    <a:prstGeom prst="rect">
                      <a:avLst/>
                    </a:prstGeom>
                    <a:ln>
                      <a:solidFill>
                        <a:schemeClr val="tx1"/>
                      </a:solidFill>
                    </a:ln>
                  </pic:spPr>
                </pic:pic>
              </a:graphicData>
            </a:graphic>
          </wp:inline>
        </w:drawing>
      </w:r>
    </w:p>
    <w:p w14:paraId="38C610EF" w14:textId="2E8CCC5C" w:rsidR="005D65AF" w:rsidRPr="00BA4EED" w:rsidRDefault="005D65AF" w:rsidP="005D65AF">
      <w:pPr>
        <w:jc w:val="center"/>
        <w:rPr>
          <w:rFonts w:asciiTheme="majorBidi" w:hAnsiTheme="majorBidi" w:cstheme="majorBidi"/>
          <w:sz w:val="20"/>
          <w:szCs w:val="20"/>
          <w:lang w:bidi="fa-IR"/>
        </w:rPr>
      </w:pPr>
      <w:r>
        <w:rPr>
          <w:rFonts w:asciiTheme="majorBidi" w:hAnsiTheme="majorBidi" w:cstheme="majorBidi"/>
          <w:b/>
          <w:bCs/>
          <w:sz w:val="20"/>
          <w:szCs w:val="20"/>
          <w:lang w:bidi="fa-IR"/>
        </w:rPr>
        <w:t xml:space="preserve">Figure 23. </w:t>
      </w:r>
      <w:r>
        <w:rPr>
          <w:rFonts w:asciiTheme="majorBidi" w:hAnsiTheme="majorBidi" w:cstheme="majorBidi"/>
          <w:sz w:val="20"/>
          <w:szCs w:val="20"/>
          <w:lang w:bidi="fa-IR"/>
        </w:rPr>
        <w:t>Second scenario’s PV array’s characteristic.</w:t>
      </w:r>
    </w:p>
    <w:p w14:paraId="1D962202" w14:textId="52474AF0" w:rsidR="00965479" w:rsidRDefault="00BA4EED" w:rsidP="00BA4EED">
      <w:pPr>
        <w:rPr>
          <w:rFonts w:asciiTheme="majorBidi" w:hAnsiTheme="majorBidi" w:cstheme="majorBidi"/>
          <w:lang w:bidi="fa-IR"/>
        </w:rPr>
      </w:pPr>
      <w:r w:rsidRPr="00BA4EED">
        <w:rPr>
          <w:rFonts w:asciiTheme="majorBidi" w:hAnsiTheme="majorBidi" w:cstheme="majorBidi"/>
          <w:lang w:bidi="fa-IR"/>
        </w:rPr>
        <w:drawing>
          <wp:inline distT="0" distB="0" distL="0" distR="0" wp14:anchorId="1412CD7B" wp14:editId="78E91875">
            <wp:extent cx="5943600" cy="2763520"/>
            <wp:effectExtent l="0" t="0" r="0" b="0"/>
            <wp:docPr id="177720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08188" name=""/>
                    <pic:cNvPicPr/>
                  </pic:nvPicPr>
                  <pic:blipFill>
                    <a:blip r:embed="rId37"/>
                    <a:stretch>
                      <a:fillRect/>
                    </a:stretch>
                  </pic:blipFill>
                  <pic:spPr>
                    <a:xfrm>
                      <a:off x="0" y="0"/>
                      <a:ext cx="5943600" cy="2763520"/>
                    </a:xfrm>
                    <a:prstGeom prst="rect">
                      <a:avLst/>
                    </a:prstGeom>
                  </pic:spPr>
                </pic:pic>
              </a:graphicData>
            </a:graphic>
          </wp:inline>
        </w:drawing>
      </w:r>
    </w:p>
    <w:p w14:paraId="7DC5C8DF" w14:textId="0A2F0738" w:rsidR="005D65AF" w:rsidRDefault="005D65AF" w:rsidP="005D65AF">
      <w:pPr>
        <w:jc w:val="center"/>
        <w:rPr>
          <w:rFonts w:asciiTheme="majorBidi" w:hAnsiTheme="majorBidi" w:cstheme="majorBidi"/>
          <w:sz w:val="20"/>
          <w:szCs w:val="20"/>
          <w:lang w:bidi="fa-IR"/>
        </w:rPr>
      </w:pPr>
      <w:r>
        <w:rPr>
          <w:rFonts w:asciiTheme="majorBidi" w:hAnsiTheme="majorBidi" w:cstheme="majorBidi"/>
          <w:b/>
          <w:bCs/>
          <w:sz w:val="20"/>
          <w:szCs w:val="20"/>
          <w:lang w:bidi="fa-IR"/>
        </w:rPr>
        <w:t xml:space="preserve">Figure 24. </w:t>
      </w:r>
      <w:r>
        <w:rPr>
          <w:rFonts w:asciiTheme="majorBidi" w:hAnsiTheme="majorBidi" w:cstheme="majorBidi"/>
          <w:sz w:val="20"/>
          <w:szCs w:val="20"/>
          <w:lang w:bidi="fa-IR"/>
        </w:rPr>
        <w:t>schematic of the second scenario.</w:t>
      </w:r>
    </w:p>
    <w:p w14:paraId="7A6C2829" w14:textId="3119E795" w:rsidR="008C4829" w:rsidRPr="008C4829" w:rsidRDefault="008C4829" w:rsidP="008C4829">
      <w:pPr>
        <w:jc w:val="both"/>
        <w:rPr>
          <w:rFonts w:asciiTheme="majorBidi" w:hAnsiTheme="majorBidi" w:cstheme="majorBidi"/>
          <w:lang w:bidi="fa-IR"/>
        </w:rPr>
      </w:pPr>
      <w:r w:rsidRPr="008C4829">
        <w:rPr>
          <w:rFonts w:asciiTheme="majorBidi" w:hAnsiTheme="majorBidi" w:cstheme="majorBidi"/>
          <w:lang w:bidi="fa-IR"/>
        </w:rPr>
        <w:t>Following the simulation, the system output results are presented in Figure 25, while the monthly performance ratio is illustrated in Plot 7. Additionally, a comprehensive summary of the total system losses is provided in Figure 26.</w:t>
      </w:r>
    </w:p>
    <w:p w14:paraId="7E6AC9D3" w14:textId="4071DDD6" w:rsidR="008C4829" w:rsidRDefault="008C4829" w:rsidP="008C4829">
      <w:pPr>
        <w:jc w:val="center"/>
        <w:rPr>
          <w:rFonts w:asciiTheme="majorBidi" w:hAnsiTheme="majorBidi" w:cstheme="majorBidi"/>
          <w:sz w:val="22"/>
          <w:szCs w:val="22"/>
          <w:lang w:bidi="fa-IR"/>
        </w:rPr>
      </w:pPr>
      <w:r w:rsidRPr="008C4829">
        <w:rPr>
          <w:rFonts w:asciiTheme="majorBidi" w:hAnsiTheme="majorBidi" w:cstheme="majorBidi"/>
          <w:sz w:val="22"/>
          <w:szCs w:val="22"/>
          <w:lang w:bidi="fa-IR"/>
        </w:rPr>
        <w:lastRenderedPageBreak/>
        <w:drawing>
          <wp:inline distT="0" distB="0" distL="0" distR="0" wp14:anchorId="6B5840F1" wp14:editId="37FFD041">
            <wp:extent cx="5943600" cy="636905"/>
            <wp:effectExtent l="19050" t="19050" r="19050" b="10795"/>
            <wp:docPr id="136926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7880" name=""/>
                    <pic:cNvPicPr/>
                  </pic:nvPicPr>
                  <pic:blipFill>
                    <a:blip r:embed="rId38"/>
                    <a:stretch>
                      <a:fillRect/>
                    </a:stretch>
                  </pic:blipFill>
                  <pic:spPr>
                    <a:xfrm>
                      <a:off x="0" y="0"/>
                      <a:ext cx="5943600" cy="636905"/>
                    </a:xfrm>
                    <a:prstGeom prst="rect">
                      <a:avLst/>
                    </a:prstGeom>
                    <a:ln>
                      <a:solidFill>
                        <a:schemeClr val="tx1"/>
                      </a:solidFill>
                    </a:ln>
                  </pic:spPr>
                </pic:pic>
              </a:graphicData>
            </a:graphic>
          </wp:inline>
        </w:drawing>
      </w:r>
    </w:p>
    <w:p w14:paraId="022739B4" w14:textId="0662C975" w:rsidR="008C4829" w:rsidRPr="008C4829" w:rsidRDefault="008C4829" w:rsidP="008C4829">
      <w:pPr>
        <w:jc w:val="center"/>
        <w:rPr>
          <w:rFonts w:asciiTheme="majorBidi" w:hAnsiTheme="majorBidi" w:cstheme="majorBidi"/>
          <w:sz w:val="20"/>
          <w:szCs w:val="20"/>
          <w:lang w:bidi="fa-IR"/>
        </w:rPr>
      </w:pPr>
      <w:r>
        <w:rPr>
          <w:rFonts w:asciiTheme="majorBidi" w:hAnsiTheme="majorBidi" w:cstheme="majorBidi"/>
          <w:b/>
          <w:bCs/>
          <w:sz w:val="20"/>
          <w:szCs w:val="20"/>
          <w:lang w:bidi="fa-IR"/>
        </w:rPr>
        <w:t xml:space="preserve">Figure 25. </w:t>
      </w:r>
      <w:r>
        <w:rPr>
          <w:rFonts w:asciiTheme="majorBidi" w:hAnsiTheme="majorBidi" w:cstheme="majorBidi"/>
          <w:sz w:val="20"/>
          <w:szCs w:val="20"/>
          <w:lang w:bidi="fa-IR"/>
        </w:rPr>
        <w:t>Final results of the 2</w:t>
      </w:r>
      <w:r w:rsidRPr="008C4829">
        <w:rPr>
          <w:rFonts w:asciiTheme="majorBidi" w:hAnsiTheme="majorBidi" w:cstheme="majorBidi"/>
          <w:sz w:val="20"/>
          <w:szCs w:val="20"/>
          <w:vertAlign w:val="superscript"/>
          <w:lang w:bidi="fa-IR"/>
        </w:rPr>
        <w:t>nd</w:t>
      </w:r>
      <w:r>
        <w:rPr>
          <w:rFonts w:asciiTheme="majorBidi" w:hAnsiTheme="majorBidi" w:cstheme="majorBidi"/>
          <w:sz w:val="20"/>
          <w:szCs w:val="20"/>
          <w:lang w:bidi="fa-IR"/>
        </w:rPr>
        <w:t xml:space="preserve"> scenario.</w:t>
      </w:r>
    </w:p>
    <w:p w14:paraId="4F16769C" w14:textId="59959A6D" w:rsidR="008C4829" w:rsidRDefault="008C4829" w:rsidP="008C4829">
      <w:pPr>
        <w:jc w:val="center"/>
        <w:rPr>
          <w:rFonts w:asciiTheme="majorBidi" w:hAnsiTheme="majorBidi" w:cstheme="majorBidi"/>
          <w:sz w:val="20"/>
          <w:szCs w:val="20"/>
          <w:lang w:bidi="fa-IR"/>
        </w:rPr>
      </w:pPr>
      <w:r w:rsidRPr="008C4829">
        <w:rPr>
          <w:rFonts w:asciiTheme="majorBidi" w:hAnsiTheme="majorBidi" w:cstheme="majorBidi"/>
          <w:sz w:val="20"/>
          <w:szCs w:val="20"/>
          <w:lang w:bidi="fa-IR"/>
        </w:rPr>
        <w:drawing>
          <wp:inline distT="0" distB="0" distL="0" distR="0" wp14:anchorId="5B523BA9" wp14:editId="45E4479F">
            <wp:extent cx="4571278" cy="2862470"/>
            <wp:effectExtent l="0" t="0" r="1270" b="0"/>
            <wp:docPr id="172568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88084" name=""/>
                    <pic:cNvPicPr/>
                  </pic:nvPicPr>
                  <pic:blipFill>
                    <a:blip r:embed="rId39"/>
                    <a:stretch>
                      <a:fillRect/>
                    </a:stretch>
                  </pic:blipFill>
                  <pic:spPr>
                    <a:xfrm>
                      <a:off x="0" y="0"/>
                      <a:ext cx="4576771" cy="2865910"/>
                    </a:xfrm>
                    <a:prstGeom prst="rect">
                      <a:avLst/>
                    </a:prstGeom>
                  </pic:spPr>
                </pic:pic>
              </a:graphicData>
            </a:graphic>
          </wp:inline>
        </w:drawing>
      </w:r>
    </w:p>
    <w:p w14:paraId="5D2954BB" w14:textId="7CBAE472" w:rsidR="008C4829" w:rsidRPr="008C4829" w:rsidRDefault="008C4829" w:rsidP="008C4829">
      <w:pPr>
        <w:jc w:val="center"/>
        <w:rPr>
          <w:rFonts w:asciiTheme="majorBidi" w:hAnsiTheme="majorBidi" w:cstheme="majorBidi"/>
          <w:sz w:val="20"/>
          <w:szCs w:val="20"/>
          <w:lang w:bidi="fa-IR"/>
        </w:rPr>
      </w:pPr>
      <w:r>
        <w:rPr>
          <w:rFonts w:asciiTheme="majorBidi" w:hAnsiTheme="majorBidi" w:cstheme="majorBidi"/>
          <w:b/>
          <w:bCs/>
          <w:sz w:val="20"/>
          <w:szCs w:val="20"/>
          <w:lang w:bidi="fa-IR"/>
        </w:rPr>
        <w:t xml:space="preserve">Plot 7. </w:t>
      </w:r>
      <w:r>
        <w:rPr>
          <w:rFonts w:asciiTheme="majorBidi" w:hAnsiTheme="majorBidi" w:cstheme="majorBidi"/>
          <w:sz w:val="20"/>
          <w:szCs w:val="20"/>
          <w:lang w:bidi="fa-IR"/>
        </w:rPr>
        <w:t>Performance Ratio in each month for the 2</w:t>
      </w:r>
      <w:r w:rsidRPr="008C4829">
        <w:rPr>
          <w:rFonts w:asciiTheme="majorBidi" w:hAnsiTheme="majorBidi" w:cstheme="majorBidi"/>
          <w:sz w:val="20"/>
          <w:szCs w:val="20"/>
          <w:vertAlign w:val="superscript"/>
          <w:lang w:bidi="fa-IR"/>
        </w:rPr>
        <w:t>nd</w:t>
      </w:r>
      <w:r>
        <w:rPr>
          <w:rFonts w:asciiTheme="majorBidi" w:hAnsiTheme="majorBidi" w:cstheme="majorBidi"/>
          <w:sz w:val="20"/>
          <w:szCs w:val="20"/>
          <w:lang w:bidi="fa-IR"/>
        </w:rPr>
        <w:t xml:space="preserve"> scenario.</w:t>
      </w:r>
    </w:p>
    <w:p w14:paraId="1A8D09D5" w14:textId="74773F1B" w:rsidR="008C4829" w:rsidRDefault="008C4829" w:rsidP="008C4829">
      <w:pPr>
        <w:jc w:val="center"/>
        <w:rPr>
          <w:rFonts w:asciiTheme="majorBidi" w:hAnsiTheme="majorBidi" w:cstheme="majorBidi"/>
          <w:sz w:val="20"/>
          <w:szCs w:val="20"/>
          <w:lang w:bidi="fa-IR"/>
        </w:rPr>
      </w:pPr>
      <w:r w:rsidRPr="008C4829">
        <w:rPr>
          <w:rFonts w:asciiTheme="majorBidi" w:hAnsiTheme="majorBidi" w:cstheme="majorBidi"/>
          <w:sz w:val="20"/>
          <w:szCs w:val="20"/>
          <w:lang w:bidi="fa-IR"/>
        </w:rPr>
        <w:drawing>
          <wp:inline distT="0" distB="0" distL="0" distR="0" wp14:anchorId="1DBCD65D" wp14:editId="67E8FE4D">
            <wp:extent cx="4030311" cy="3607904"/>
            <wp:effectExtent l="0" t="0" r="8890" b="0"/>
            <wp:docPr id="78726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60273" name=""/>
                    <pic:cNvPicPr/>
                  </pic:nvPicPr>
                  <pic:blipFill>
                    <a:blip r:embed="rId40"/>
                    <a:stretch>
                      <a:fillRect/>
                    </a:stretch>
                  </pic:blipFill>
                  <pic:spPr>
                    <a:xfrm>
                      <a:off x="0" y="0"/>
                      <a:ext cx="4039432" cy="3616069"/>
                    </a:xfrm>
                    <a:prstGeom prst="rect">
                      <a:avLst/>
                    </a:prstGeom>
                  </pic:spPr>
                </pic:pic>
              </a:graphicData>
            </a:graphic>
          </wp:inline>
        </w:drawing>
      </w:r>
    </w:p>
    <w:p w14:paraId="6F24BC75" w14:textId="242C9F89" w:rsidR="008C4829" w:rsidRDefault="008C4829" w:rsidP="008C4829">
      <w:pPr>
        <w:jc w:val="center"/>
        <w:rPr>
          <w:rFonts w:asciiTheme="majorBidi" w:hAnsiTheme="majorBidi" w:cstheme="majorBidi"/>
          <w:sz w:val="20"/>
          <w:szCs w:val="20"/>
          <w:lang w:bidi="fa-IR"/>
        </w:rPr>
      </w:pPr>
      <w:r>
        <w:rPr>
          <w:rFonts w:asciiTheme="majorBidi" w:hAnsiTheme="majorBidi" w:cstheme="majorBidi"/>
          <w:b/>
          <w:bCs/>
          <w:sz w:val="20"/>
          <w:szCs w:val="20"/>
          <w:lang w:bidi="fa-IR"/>
        </w:rPr>
        <w:t xml:space="preserve">Figure 26. </w:t>
      </w:r>
      <w:r>
        <w:rPr>
          <w:rFonts w:asciiTheme="majorBidi" w:hAnsiTheme="majorBidi" w:cstheme="majorBidi"/>
          <w:sz w:val="20"/>
          <w:szCs w:val="20"/>
          <w:lang w:bidi="fa-IR"/>
        </w:rPr>
        <w:t>total losses of 2</w:t>
      </w:r>
      <w:r w:rsidRPr="008C4829">
        <w:rPr>
          <w:rFonts w:asciiTheme="majorBidi" w:hAnsiTheme="majorBidi" w:cstheme="majorBidi"/>
          <w:sz w:val="20"/>
          <w:szCs w:val="20"/>
          <w:vertAlign w:val="superscript"/>
          <w:lang w:bidi="fa-IR"/>
        </w:rPr>
        <w:t>nd</w:t>
      </w:r>
      <w:r>
        <w:rPr>
          <w:rFonts w:asciiTheme="majorBidi" w:hAnsiTheme="majorBidi" w:cstheme="majorBidi"/>
          <w:sz w:val="20"/>
          <w:szCs w:val="20"/>
          <w:lang w:bidi="fa-IR"/>
        </w:rPr>
        <w:t xml:space="preserve"> scenario.</w:t>
      </w:r>
    </w:p>
    <w:p w14:paraId="6F2E19AB" w14:textId="2A2FE439" w:rsidR="00777781" w:rsidRDefault="00FC4033" w:rsidP="00FC4033">
      <w:pPr>
        <w:pStyle w:val="Heading1"/>
        <w:rPr>
          <w:rFonts w:asciiTheme="majorBidi" w:hAnsiTheme="majorBidi"/>
          <w:color w:val="auto"/>
          <w:lang w:bidi="fa-IR"/>
        </w:rPr>
      </w:pPr>
      <w:r w:rsidRPr="00FC4033">
        <w:rPr>
          <w:rFonts w:asciiTheme="majorBidi" w:hAnsiTheme="majorBidi"/>
          <w:color w:val="auto"/>
          <w:lang w:bidi="fa-IR"/>
        </w:rPr>
        <w:lastRenderedPageBreak/>
        <w:t>Validation</w:t>
      </w:r>
    </w:p>
    <w:p w14:paraId="7445D028" w14:textId="77777777" w:rsidR="00FA15C9" w:rsidRPr="00FA15C9" w:rsidRDefault="00FA15C9" w:rsidP="00FA15C9">
      <w:pPr>
        <w:jc w:val="both"/>
        <w:rPr>
          <w:rFonts w:asciiTheme="majorBidi" w:hAnsiTheme="majorBidi" w:cstheme="majorBidi"/>
          <w:lang w:bidi="fa-IR"/>
        </w:rPr>
      </w:pPr>
      <w:r w:rsidRPr="00FA15C9">
        <w:rPr>
          <w:rFonts w:asciiTheme="majorBidi" w:hAnsiTheme="majorBidi" w:cstheme="majorBidi"/>
          <w:lang w:bidi="fa-IR"/>
        </w:rPr>
        <w:t>By comparing the simulated I–V curves with the reference data provided in the VSUN company catalogue for the photovoltaic panels, a minor deviation is observed. However, this discrepancy is considered acceptable, as it may result from inherent simulation uncertainties or the simplified assumptions and neglected factors within the modeling process.</w:t>
      </w:r>
    </w:p>
    <w:p w14:paraId="7F92C3E5" w14:textId="0832996E" w:rsidR="005D38F1" w:rsidRPr="005D38F1" w:rsidRDefault="005D38F1" w:rsidP="005D38F1">
      <w:pPr>
        <w:jc w:val="both"/>
        <w:rPr>
          <w:rFonts w:asciiTheme="majorBidi" w:hAnsiTheme="majorBidi" w:cstheme="majorBidi"/>
          <w:lang w:bidi="fa-IR"/>
        </w:rPr>
      </w:pPr>
      <w:r w:rsidRPr="005D38F1">
        <w:rPr>
          <w:rFonts w:asciiTheme="majorBidi" w:hAnsiTheme="majorBidi" w:cstheme="majorBidi"/>
          <w:lang w:bidi="fa-IR"/>
        </w:rPr>
        <w:t>The comparison of the PVsyst simulation results with the expected performance of real photovoltaic panels indicates that the results are within an acceptable range. For instance, the simulated Performance Ratio (PR) of 83.11% falls within the typical range of 75–85% for rooftop PV systems. Nevertheless, some deviations between simulation and real-world performance may occur due to factors such as variations in actual irradiance and ambient temperature, shading effects, soiling of panels, degradation of module efficiency over time, inaccuracies in system modeling, and simplifications in loss assumptions. These factors can contribute to minor discrepancies between simulated and observed system outputs.</w:t>
      </w:r>
      <w:r w:rsidR="00BC6628">
        <w:rPr>
          <w:rFonts w:asciiTheme="majorBidi" w:hAnsiTheme="majorBidi" w:cstheme="majorBidi"/>
          <w:lang w:bidi="fa-IR"/>
        </w:rPr>
        <w:t xml:space="preserve"> [5,6]</w:t>
      </w:r>
    </w:p>
    <w:p w14:paraId="32770985" w14:textId="06EC30C1" w:rsidR="00FC4033" w:rsidRDefault="00BC6628" w:rsidP="00BC6628">
      <w:pPr>
        <w:pStyle w:val="Heading1"/>
        <w:rPr>
          <w:rFonts w:asciiTheme="majorBidi" w:hAnsiTheme="majorBidi"/>
          <w:color w:val="auto"/>
          <w:lang w:bidi="fa-IR"/>
        </w:rPr>
      </w:pPr>
      <w:r w:rsidRPr="00BC6628">
        <w:rPr>
          <w:rFonts w:asciiTheme="majorBidi" w:hAnsiTheme="majorBidi"/>
          <w:color w:val="auto"/>
          <w:lang w:bidi="fa-IR"/>
        </w:rPr>
        <w:t xml:space="preserve">Results and discussion </w:t>
      </w:r>
    </w:p>
    <w:p w14:paraId="4365208E" w14:textId="5E84F291" w:rsidR="00BC6628" w:rsidRDefault="00BC6628" w:rsidP="00BC6628">
      <w:pPr>
        <w:jc w:val="both"/>
        <w:rPr>
          <w:rFonts w:asciiTheme="majorBidi" w:hAnsiTheme="majorBidi" w:cstheme="majorBidi"/>
          <w:lang w:bidi="fa-IR"/>
        </w:rPr>
      </w:pPr>
      <w:r w:rsidRPr="00BC6628">
        <w:rPr>
          <w:rFonts w:asciiTheme="majorBidi" w:hAnsiTheme="majorBidi" w:cstheme="majorBidi"/>
          <w:lang w:bidi="fa-IR"/>
        </w:rPr>
        <w:t>A comparison of the two scenarios indicates that the second scenario achieves a higher power output while maintaining a similar performance ratio. This scenario accommodates a maximum of 20 panels on the rooftop, with a total shading loss of 1.3%, which is considered acceptable within typical system design tolerances.</w:t>
      </w:r>
    </w:p>
    <w:p w14:paraId="67A85437" w14:textId="77777777" w:rsidR="00BC6628" w:rsidRPr="00BC6628" w:rsidRDefault="00BC6628" w:rsidP="00BC6628">
      <w:pPr>
        <w:jc w:val="both"/>
        <w:rPr>
          <w:rFonts w:asciiTheme="majorBidi" w:hAnsiTheme="majorBidi" w:cstheme="majorBidi"/>
          <w:lang w:bidi="fa-IR"/>
        </w:rPr>
      </w:pPr>
      <w:r w:rsidRPr="00BC6628">
        <w:rPr>
          <w:rFonts w:asciiTheme="majorBidi" w:hAnsiTheme="majorBidi" w:cstheme="majorBidi"/>
          <w:lang w:bidi="fa-IR"/>
        </w:rPr>
        <w:t>Photovoltaic (PV) panels serve as the core components of solar energy systems, converting sunlight directly into electricity through the photovoltaic effect. The choice of panel type—whether monocrystalline, polycrystalline, or thin-film—affects efficiency, cost, and space requirements. The energy output of PV panels depends on factors such as solar irradiance, ambient temperature, shading, orientation, and tilt, emphasizing the importance of careful site assessment and optimal installation to maximize performance.</w:t>
      </w:r>
    </w:p>
    <w:p w14:paraId="3FB3BEBD" w14:textId="629BAC77" w:rsidR="00BC6628" w:rsidRPr="00BC6628" w:rsidRDefault="00BC6628" w:rsidP="00BC6628">
      <w:pPr>
        <w:jc w:val="both"/>
        <w:rPr>
          <w:rFonts w:asciiTheme="majorBidi" w:hAnsiTheme="majorBidi" w:cstheme="majorBidi"/>
          <w:lang w:bidi="fa-IR"/>
        </w:rPr>
      </w:pPr>
      <w:r w:rsidRPr="00BC6628">
        <w:rPr>
          <w:rFonts w:asciiTheme="majorBidi" w:hAnsiTheme="majorBidi" w:cstheme="majorBidi"/>
          <w:lang w:bidi="fa-IR"/>
        </w:rPr>
        <w:t>Moreover, long-term performance requires attention to durability, maintenance, and environmental factors. Soiling, dust, snow, and humidity can reduce output, while gradual degradation of panel efficiency over time is inevitable. Proper selection of inverters, mounting structures, and electrical configurations also significantly influences system efficiency. By addressing these considerations, including shading analysis, panel spacing, and performance monitoring, the installed PV system can achieve reliable energy production and maintain high efficiency throughout its operational life.</w:t>
      </w:r>
      <w:r w:rsidR="00A464BA">
        <w:rPr>
          <w:rFonts w:asciiTheme="majorBidi" w:hAnsiTheme="majorBidi" w:cstheme="majorBidi"/>
          <w:lang w:bidi="fa-IR"/>
        </w:rPr>
        <w:t>[7]</w:t>
      </w:r>
    </w:p>
    <w:p w14:paraId="56F9C286" w14:textId="77777777" w:rsidR="00BC6628" w:rsidRDefault="00BC6628" w:rsidP="00BC6628">
      <w:pPr>
        <w:rPr>
          <w:rFonts w:asciiTheme="majorBidi" w:hAnsiTheme="majorBidi" w:cstheme="majorBidi"/>
          <w:lang w:bidi="fa-IR"/>
        </w:rPr>
      </w:pPr>
    </w:p>
    <w:p w14:paraId="436E3BC1" w14:textId="77777777" w:rsidR="00BC6628" w:rsidRDefault="00BC6628" w:rsidP="00BC6628">
      <w:pPr>
        <w:rPr>
          <w:rFonts w:asciiTheme="majorBidi" w:hAnsiTheme="majorBidi" w:cstheme="majorBidi"/>
          <w:lang w:bidi="fa-IR"/>
        </w:rPr>
      </w:pPr>
    </w:p>
    <w:p w14:paraId="05864AA4" w14:textId="77777777" w:rsidR="00BC6628" w:rsidRDefault="00BC6628" w:rsidP="00BC6628">
      <w:pPr>
        <w:rPr>
          <w:rFonts w:asciiTheme="majorBidi" w:hAnsiTheme="majorBidi" w:cstheme="majorBidi"/>
          <w:lang w:bidi="fa-IR"/>
        </w:rPr>
      </w:pPr>
    </w:p>
    <w:p w14:paraId="3301BB11" w14:textId="77777777" w:rsidR="00BC6628" w:rsidRDefault="00BC6628" w:rsidP="00BC6628">
      <w:pPr>
        <w:rPr>
          <w:rFonts w:asciiTheme="majorBidi" w:hAnsiTheme="majorBidi" w:cstheme="majorBidi"/>
          <w:lang w:bidi="fa-IR"/>
        </w:rPr>
      </w:pPr>
    </w:p>
    <w:p w14:paraId="100F1952" w14:textId="04277BF4" w:rsidR="00BC6628" w:rsidRDefault="00BC6628" w:rsidP="00BC6628">
      <w:pPr>
        <w:pStyle w:val="Heading1"/>
        <w:rPr>
          <w:rFonts w:asciiTheme="majorBidi" w:hAnsiTheme="majorBidi"/>
          <w:color w:val="auto"/>
          <w:lang w:bidi="fa-IR"/>
        </w:rPr>
      </w:pPr>
      <w:r w:rsidRPr="00BC6628">
        <w:rPr>
          <w:rFonts w:asciiTheme="majorBidi" w:hAnsiTheme="majorBidi"/>
          <w:color w:val="auto"/>
          <w:lang w:bidi="fa-IR"/>
        </w:rPr>
        <w:t>References</w:t>
      </w:r>
    </w:p>
    <w:p w14:paraId="7C8F7887" w14:textId="1B905DC0" w:rsidR="00BC6628" w:rsidRDefault="00BC6628" w:rsidP="00BC6628">
      <w:pPr>
        <w:pStyle w:val="ListParagraph"/>
        <w:numPr>
          <w:ilvl w:val="0"/>
          <w:numId w:val="2"/>
        </w:numPr>
        <w:rPr>
          <w:rFonts w:asciiTheme="majorBidi" w:hAnsiTheme="majorBidi" w:cstheme="majorBidi"/>
          <w:lang w:bidi="fa-IR"/>
        </w:rPr>
      </w:pPr>
      <w:r w:rsidRPr="00BC6628">
        <w:rPr>
          <w:rFonts w:asciiTheme="majorBidi" w:hAnsiTheme="majorBidi" w:cstheme="majorBidi"/>
          <w:lang w:bidi="fa-IR"/>
        </w:rPr>
        <w:t>International Energy Agency (IEA) – “Technology Roadmap: Solar Photovoltaic Energy” (2020).</w:t>
      </w:r>
    </w:p>
    <w:p w14:paraId="3E0D1202" w14:textId="3430DD6F" w:rsidR="00BC6628" w:rsidRDefault="00BC6628" w:rsidP="00BC6628">
      <w:pPr>
        <w:pStyle w:val="ListParagraph"/>
        <w:numPr>
          <w:ilvl w:val="0"/>
          <w:numId w:val="2"/>
        </w:numPr>
        <w:rPr>
          <w:rFonts w:asciiTheme="majorBidi" w:hAnsiTheme="majorBidi" w:cstheme="majorBidi"/>
          <w:lang w:bidi="fa-IR"/>
        </w:rPr>
      </w:pPr>
      <w:r w:rsidRPr="00BC6628">
        <w:rPr>
          <w:rFonts w:asciiTheme="majorBidi" w:hAnsiTheme="majorBidi" w:cstheme="majorBidi"/>
          <w:lang w:bidi="fa-IR"/>
        </w:rPr>
        <w:t>U.S. Department of Energy (DOE), Office of Energy Efficiency &amp; Renewable Energy (EERE)</w:t>
      </w:r>
      <w:r>
        <w:rPr>
          <w:rFonts w:asciiTheme="majorBidi" w:hAnsiTheme="majorBidi" w:cstheme="majorBidi"/>
          <w:lang w:bidi="fa-IR"/>
        </w:rPr>
        <w:t xml:space="preserve">: </w:t>
      </w:r>
      <w:r w:rsidRPr="00BC6628">
        <w:rPr>
          <w:rFonts w:asciiTheme="majorBidi" w:hAnsiTheme="majorBidi" w:cstheme="majorBidi"/>
          <w:lang w:bidi="fa-IR"/>
        </w:rPr>
        <w:t>“Solar Photovoltaic Technology Basics.”</w:t>
      </w:r>
    </w:p>
    <w:p w14:paraId="364F6086" w14:textId="09757013" w:rsidR="00BC6628" w:rsidRDefault="00BC6628" w:rsidP="00BC6628">
      <w:pPr>
        <w:pStyle w:val="ListParagraph"/>
        <w:numPr>
          <w:ilvl w:val="0"/>
          <w:numId w:val="2"/>
        </w:numPr>
        <w:rPr>
          <w:rFonts w:asciiTheme="majorBidi" w:hAnsiTheme="majorBidi" w:cstheme="majorBidi"/>
          <w:lang w:bidi="fa-IR"/>
        </w:rPr>
      </w:pPr>
      <w:hyperlink r:id="rId41" w:history="1">
        <w:r w:rsidRPr="00E62CCC">
          <w:rPr>
            <w:rStyle w:val="Hyperlink"/>
            <w:rFonts w:asciiTheme="majorBidi" w:hAnsiTheme="majorBidi" w:cstheme="majorBidi"/>
            <w:lang w:bidi="fa-IR"/>
          </w:rPr>
          <w:t>https://www.swe-check.com.au/editorials/solar-pv-circuit-protection-guide.php</w:t>
        </w:r>
      </w:hyperlink>
    </w:p>
    <w:p w14:paraId="2A49E73C" w14:textId="27D343C0" w:rsidR="00CE1F8E" w:rsidRPr="004843A4" w:rsidRDefault="00BC6628" w:rsidP="004843A4">
      <w:pPr>
        <w:pStyle w:val="ListParagraph"/>
        <w:numPr>
          <w:ilvl w:val="0"/>
          <w:numId w:val="2"/>
        </w:numPr>
        <w:rPr>
          <w:rFonts w:asciiTheme="majorBidi" w:hAnsiTheme="majorBidi" w:cstheme="majorBidi"/>
          <w:lang w:bidi="fa-IR"/>
        </w:rPr>
      </w:pPr>
      <w:hyperlink r:id="rId42" w:history="1">
        <w:r w:rsidRPr="00DF4A5D">
          <w:rPr>
            <w:rStyle w:val="Hyperlink"/>
          </w:rPr>
          <w:t>PD: 3D Sun-Path</w:t>
        </w:r>
      </w:hyperlink>
    </w:p>
    <w:p w14:paraId="18041A40" w14:textId="77777777" w:rsidR="004843A4" w:rsidRPr="004843A4" w:rsidRDefault="004843A4" w:rsidP="004843A4">
      <w:pPr>
        <w:pStyle w:val="ListParagraph"/>
        <w:numPr>
          <w:ilvl w:val="0"/>
          <w:numId w:val="2"/>
        </w:numPr>
        <w:rPr>
          <w:rFonts w:asciiTheme="majorBidi" w:hAnsiTheme="majorBidi" w:cstheme="majorBidi"/>
          <w:lang w:bidi="fa-IR"/>
        </w:rPr>
      </w:pPr>
      <w:r w:rsidRPr="004843A4">
        <w:rPr>
          <w:rFonts w:asciiTheme="majorBidi" w:hAnsiTheme="majorBidi" w:cstheme="majorBidi"/>
          <w:lang w:bidi="fa-IR"/>
        </w:rPr>
        <w:t>Siregar et al. (2024) – Comparison of Actual Results and PVsyst Simulation in the Rooftop Solar System</w:t>
      </w:r>
    </w:p>
    <w:p w14:paraId="5D13DFFD" w14:textId="34B8DC0D" w:rsidR="004843A4" w:rsidRPr="004843A4" w:rsidRDefault="004843A4" w:rsidP="004843A4">
      <w:pPr>
        <w:pStyle w:val="ListParagraph"/>
        <w:numPr>
          <w:ilvl w:val="0"/>
          <w:numId w:val="2"/>
        </w:numPr>
        <w:rPr>
          <w:rFonts w:asciiTheme="majorBidi" w:hAnsiTheme="majorBidi" w:cstheme="majorBidi"/>
          <w:lang w:bidi="fa-IR"/>
        </w:rPr>
      </w:pPr>
      <w:r w:rsidRPr="004843A4">
        <w:rPr>
          <w:rFonts w:asciiTheme="majorBidi" w:hAnsiTheme="majorBidi" w:cstheme="majorBidi"/>
          <w:b/>
          <w:bCs/>
          <w:lang w:bidi="fa-IR"/>
        </w:rPr>
        <w:t>Freeman et al. (2014)</w:t>
      </w:r>
      <w:r w:rsidRPr="004843A4">
        <w:rPr>
          <w:rFonts w:asciiTheme="majorBidi" w:hAnsiTheme="majorBidi" w:cstheme="majorBidi"/>
          <w:lang w:bidi="fa-IR"/>
        </w:rPr>
        <w:t xml:space="preserve"> – </w:t>
      </w:r>
      <w:r w:rsidRPr="004843A4">
        <w:rPr>
          <w:rFonts w:asciiTheme="majorBidi" w:hAnsiTheme="majorBidi" w:cstheme="majorBidi"/>
          <w:i/>
          <w:iCs/>
          <w:lang w:bidi="fa-IR"/>
        </w:rPr>
        <w:t>Validation of Multiple Tools for Flat Plate Photovoltaic Systems</w:t>
      </w:r>
    </w:p>
    <w:p w14:paraId="6B5CFFBC" w14:textId="493D1BCD" w:rsidR="004843A4" w:rsidRPr="004843A4" w:rsidRDefault="004843A4" w:rsidP="004843A4">
      <w:pPr>
        <w:pStyle w:val="ListParagraph"/>
        <w:numPr>
          <w:ilvl w:val="0"/>
          <w:numId w:val="2"/>
        </w:numPr>
        <w:rPr>
          <w:rFonts w:asciiTheme="majorBidi" w:hAnsiTheme="majorBidi" w:cstheme="majorBidi"/>
          <w:lang w:bidi="fa-IR"/>
        </w:rPr>
      </w:pPr>
      <w:r w:rsidRPr="004843A4">
        <w:rPr>
          <w:rFonts w:asciiTheme="majorBidi" w:hAnsiTheme="majorBidi" w:cstheme="majorBidi"/>
          <w:b/>
          <w:bCs/>
          <w:lang w:bidi="fa-IR"/>
        </w:rPr>
        <w:t>Jayachandran et al. (2023)</w:t>
      </w:r>
      <w:r w:rsidRPr="004843A4">
        <w:rPr>
          <w:rFonts w:asciiTheme="majorBidi" w:hAnsiTheme="majorBidi" w:cstheme="majorBidi"/>
          <w:lang w:bidi="fa-IR"/>
        </w:rPr>
        <w:t xml:space="preserve"> – </w:t>
      </w:r>
      <w:r w:rsidRPr="004843A4">
        <w:rPr>
          <w:rFonts w:asciiTheme="majorBidi" w:hAnsiTheme="majorBidi" w:cstheme="majorBidi"/>
          <w:i/>
          <w:iCs/>
          <w:lang w:bidi="fa-IR"/>
        </w:rPr>
        <w:t>Performance Evaluation and Comparative Study of Three 52-kW Photovoltaic Systems</w:t>
      </w:r>
    </w:p>
    <w:sectPr w:rsidR="004843A4" w:rsidRPr="00484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27A0"/>
    <w:multiLevelType w:val="hybridMultilevel"/>
    <w:tmpl w:val="5746B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626951"/>
    <w:multiLevelType w:val="hybridMultilevel"/>
    <w:tmpl w:val="D518B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3498394">
    <w:abstractNumId w:val="1"/>
  </w:num>
  <w:num w:numId="2" w16cid:durableId="1222255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9F3"/>
    <w:rsid w:val="000148B9"/>
    <w:rsid w:val="00020579"/>
    <w:rsid w:val="00044F52"/>
    <w:rsid w:val="000A0423"/>
    <w:rsid w:val="000B6961"/>
    <w:rsid w:val="000C41A7"/>
    <w:rsid w:val="001020E9"/>
    <w:rsid w:val="0011323D"/>
    <w:rsid w:val="001305B9"/>
    <w:rsid w:val="0014570D"/>
    <w:rsid w:val="00196446"/>
    <w:rsid w:val="001A7EF1"/>
    <w:rsid w:val="001B029F"/>
    <w:rsid w:val="001B1ED4"/>
    <w:rsid w:val="00200F22"/>
    <w:rsid w:val="002139BF"/>
    <w:rsid w:val="00233C77"/>
    <w:rsid w:val="00262C14"/>
    <w:rsid w:val="002861F7"/>
    <w:rsid w:val="002E20CA"/>
    <w:rsid w:val="00307F3D"/>
    <w:rsid w:val="00323358"/>
    <w:rsid w:val="00340CAC"/>
    <w:rsid w:val="00340FC0"/>
    <w:rsid w:val="003663BE"/>
    <w:rsid w:val="003869AC"/>
    <w:rsid w:val="003C0423"/>
    <w:rsid w:val="003D0570"/>
    <w:rsid w:val="003F022F"/>
    <w:rsid w:val="0041158D"/>
    <w:rsid w:val="00415B46"/>
    <w:rsid w:val="00423A0C"/>
    <w:rsid w:val="004843A4"/>
    <w:rsid w:val="00507EB6"/>
    <w:rsid w:val="005246BA"/>
    <w:rsid w:val="00532677"/>
    <w:rsid w:val="005911E9"/>
    <w:rsid w:val="005A69BA"/>
    <w:rsid w:val="005D38F1"/>
    <w:rsid w:val="005D65AF"/>
    <w:rsid w:val="005F3194"/>
    <w:rsid w:val="006152C7"/>
    <w:rsid w:val="00664B2D"/>
    <w:rsid w:val="007432B9"/>
    <w:rsid w:val="00777781"/>
    <w:rsid w:val="007B45C8"/>
    <w:rsid w:val="007B634A"/>
    <w:rsid w:val="007D74F3"/>
    <w:rsid w:val="00807CB7"/>
    <w:rsid w:val="00812879"/>
    <w:rsid w:val="00815E82"/>
    <w:rsid w:val="008629F3"/>
    <w:rsid w:val="0086610D"/>
    <w:rsid w:val="00893105"/>
    <w:rsid w:val="008C4829"/>
    <w:rsid w:val="00965479"/>
    <w:rsid w:val="009C6ABB"/>
    <w:rsid w:val="009F0CE0"/>
    <w:rsid w:val="00A464BA"/>
    <w:rsid w:val="00AB3790"/>
    <w:rsid w:val="00AC2451"/>
    <w:rsid w:val="00B87B62"/>
    <w:rsid w:val="00BA4EED"/>
    <w:rsid w:val="00BC1660"/>
    <w:rsid w:val="00BC6628"/>
    <w:rsid w:val="00BE4DF9"/>
    <w:rsid w:val="00BE749C"/>
    <w:rsid w:val="00C10EA8"/>
    <w:rsid w:val="00C42B3B"/>
    <w:rsid w:val="00C43734"/>
    <w:rsid w:val="00CE1F8E"/>
    <w:rsid w:val="00CF3464"/>
    <w:rsid w:val="00D447F4"/>
    <w:rsid w:val="00DA0569"/>
    <w:rsid w:val="00DB3399"/>
    <w:rsid w:val="00DF4A5D"/>
    <w:rsid w:val="00E244C5"/>
    <w:rsid w:val="00E2535F"/>
    <w:rsid w:val="00E8077A"/>
    <w:rsid w:val="00E96CA3"/>
    <w:rsid w:val="00ED1C07"/>
    <w:rsid w:val="00ED4859"/>
    <w:rsid w:val="00F246CB"/>
    <w:rsid w:val="00F4740C"/>
    <w:rsid w:val="00F57006"/>
    <w:rsid w:val="00F6451A"/>
    <w:rsid w:val="00F92C9E"/>
    <w:rsid w:val="00FA15C9"/>
    <w:rsid w:val="00FC4033"/>
    <w:rsid w:val="00FD2B14"/>
    <w:rsid w:val="00FE4D64"/>
    <w:rsid w:val="00FF68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765D1"/>
  <w15:chartTrackingRefBased/>
  <w15:docId w15:val="{45EC37DC-3A87-4178-BAFE-F1AF87F06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9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29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29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29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29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2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9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29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29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9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9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9F3"/>
    <w:rPr>
      <w:rFonts w:eastAsiaTheme="majorEastAsia" w:cstheme="majorBidi"/>
      <w:color w:val="272727" w:themeColor="text1" w:themeTint="D8"/>
    </w:rPr>
  </w:style>
  <w:style w:type="paragraph" w:styleId="Title">
    <w:name w:val="Title"/>
    <w:basedOn w:val="Normal"/>
    <w:next w:val="Normal"/>
    <w:link w:val="TitleChar"/>
    <w:uiPriority w:val="10"/>
    <w:qFormat/>
    <w:rsid w:val="00862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9F3"/>
    <w:pPr>
      <w:spacing w:before="160"/>
      <w:jc w:val="center"/>
    </w:pPr>
    <w:rPr>
      <w:i/>
      <w:iCs/>
      <w:color w:val="404040" w:themeColor="text1" w:themeTint="BF"/>
    </w:rPr>
  </w:style>
  <w:style w:type="character" w:customStyle="1" w:styleId="QuoteChar">
    <w:name w:val="Quote Char"/>
    <w:basedOn w:val="DefaultParagraphFont"/>
    <w:link w:val="Quote"/>
    <w:uiPriority w:val="29"/>
    <w:rsid w:val="008629F3"/>
    <w:rPr>
      <w:i/>
      <w:iCs/>
      <w:color w:val="404040" w:themeColor="text1" w:themeTint="BF"/>
    </w:rPr>
  </w:style>
  <w:style w:type="paragraph" w:styleId="ListParagraph">
    <w:name w:val="List Paragraph"/>
    <w:basedOn w:val="Normal"/>
    <w:uiPriority w:val="34"/>
    <w:qFormat/>
    <w:rsid w:val="008629F3"/>
    <w:pPr>
      <w:ind w:left="720"/>
      <w:contextualSpacing/>
    </w:pPr>
  </w:style>
  <w:style w:type="character" w:styleId="IntenseEmphasis">
    <w:name w:val="Intense Emphasis"/>
    <w:basedOn w:val="DefaultParagraphFont"/>
    <w:uiPriority w:val="21"/>
    <w:qFormat/>
    <w:rsid w:val="008629F3"/>
    <w:rPr>
      <w:i/>
      <w:iCs/>
      <w:color w:val="2F5496" w:themeColor="accent1" w:themeShade="BF"/>
    </w:rPr>
  </w:style>
  <w:style w:type="paragraph" w:styleId="IntenseQuote">
    <w:name w:val="Intense Quote"/>
    <w:basedOn w:val="Normal"/>
    <w:next w:val="Normal"/>
    <w:link w:val="IntenseQuoteChar"/>
    <w:uiPriority w:val="30"/>
    <w:qFormat/>
    <w:rsid w:val="008629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9F3"/>
    <w:rPr>
      <w:i/>
      <w:iCs/>
      <w:color w:val="2F5496" w:themeColor="accent1" w:themeShade="BF"/>
    </w:rPr>
  </w:style>
  <w:style w:type="character" w:styleId="IntenseReference">
    <w:name w:val="Intense Reference"/>
    <w:basedOn w:val="DefaultParagraphFont"/>
    <w:uiPriority w:val="32"/>
    <w:qFormat/>
    <w:rsid w:val="008629F3"/>
    <w:rPr>
      <w:b/>
      <w:bCs/>
      <w:smallCaps/>
      <w:color w:val="2F5496" w:themeColor="accent1" w:themeShade="BF"/>
      <w:spacing w:val="5"/>
    </w:rPr>
  </w:style>
  <w:style w:type="character" w:styleId="CommentReference">
    <w:name w:val="annotation reference"/>
    <w:basedOn w:val="DefaultParagraphFont"/>
    <w:uiPriority w:val="99"/>
    <w:semiHidden/>
    <w:unhideWhenUsed/>
    <w:rsid w:val="00BC1660"/>
    <w:rPr>
      <w:sz w:val="16"/>
      <w:szCs w:val="16"/>
    </w:rPr>
  </w:style>
  <w:style w:type="paragraph" w:styleId="CommentText">
    <w:name w:val="annotation text"/>
    <w:basedOn w:val="Normal"/>
    <w:link w:val="CommentTextChar"/>
    <w:uiPriority w:val="99"/>
    <w:semiHidden/>
    <w:unhideWhenUsed/>
    <w:rsid w:val="00BC1660"/>
    <w:pPr>
      <w:spacing w:line="240" w:lineRule="auto"/>
    </w:pPr>
    <w:rPr>
      <w:sz w:val="20"/>
      <w:szCs w:val="20"/>
    </w:rPr>
  </w:style>
  <w:style w:type="character" w:customStyle="1" w:styleId="CommentTextChar">
    <w:name w:val="Comment Text Char"/>
    <w:basedOn w:val="DefaultParagraphFont"/>
    <w:link w:val="CommentText"/>
    <w:uiPriority w:val="99"/>
    <w:semiHidden/>
    <w:rsid w:val="00BC1660"/>
    <w:rPr>
      <w:sz w:val="20"/>
      <w:szCs w:val="20"/>
    </w:rPr>
  </w:style>
  <w:style w:type="paragraph" w:styleId="CommentSubject">
    <w:name w:val="annotation subject"/>
    <w:basedOn w:val="CommentText"/>
    <w:next w:val="CommentText"/>
    <w:link w:val="CommentSubjectChar"/>
    <w:uiPriority w:val="99"/>
    <w:semiHidden/>
    <w:unhideWhenUsed/>
    <w:rsid w:val="00BC1660"/>
    <w:rPr>
      <w:b/>
      <w:bCs/>
    </w:rPr>
  </w:style>
  <w:style w:type="character" w:customStyle="1" w:styleId="CommentSubjectChar">
    <w:name w:val="Comment Subject Char"/>
    <w:basedOn w:val="CommentTextChar"/>
    <w:link w:val="CommentSubject"/>
    <w:uiPriority w:val="99"/>
    <w:semiHidden/>
    <w:rsid w:val="00BC1660"/>
    <w:rPr>
      <w:b/>
      <w:bCs/>
      <w:sz w:val="20"/>
      <w:szCs w:val="20"/>
    </w:rPr>
  </w:style>
  <w:style w:type="character" w:styleId="PlaceholderText">
    <w:name w:val="Placeholder Text"/>
    <w:basedOn w:val="DefaultParagraphFont"/>
    <w:uiPriority w:val="99"/>
    <w:semiHidden/>
    <w:rsid w:val="00423A0C"/>
    <w:rPr>
      <w:color w:val="666666"/>
    </w:rPr>
  </w:style>
  <w:style w:type="character" w:styleId="Hyperlink">
    <w:name w:val="Hyperlink"/>
    <w:basedOn w:val="DefaultParagraphFont"/>
    <w:uiPriority w:val="99"/>
    <w:unhideWhenUsed/>
    <w:rsid w:val="00DF4A5D"/>
    <w:rPr>
      <w:color w:val="0563C1" w:themeColor="hyperlink"/>
      <w:u w:val="single"/>
    </w:rPr>
  </w:style>
  <w:style w:type="character" w:styleId="UnresolvedMention">
    <w:name w:val="Unresolved Mention"/>
    <w:basedOn w:val="DefaultParagraphFont"/>
    <w:uiPriority w:val="99"/>
    <w:semiHidden/>
    <w:unhideWhenUsed/>
    <w:rsid w:val="00DF4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3.png"/><Relationship Id="rId21" Type="http://schemas.openxmlformats.org/officeDocument/2006/relationships/image" Target="media/image17.png"/><Relationship Id="rId34" Type="http://schemas.openxmlformats.org/officeDocument/2006/relationships/image" Target="media/image28.png"/><Relationship Id="rId42" Type="http://schemas.openxmlformats.org/officeDocument/2006/relationships/hyperlink" Target="https://andrewmarsh.com/apps/staging/sunpath3d.html"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41" Type="http://schemas.openxmlformats.org/officeDocument/2006/relationships/hyperlink" Target="https://www.swe-check.com.au/editorials/solar-pv-circuit-protection-guide.ph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image" Target="media/image1.gif"/><Relationship Id="rId15" Type="http://schemas.openxmlformats.org/officeDocument/2006/relationships/image" Target="media/image11.png"/><Relationship Id="rId23" Type="http://schemas.openxmlformats.org/officeDocument/2006/relationships/image" Target="media/image19.png"/><Relationship Id="rId28" Type="http://schemas.microsoft.com/office/2007/relationships/hdphoto" Target="media/hdphoto1.wdp"/><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microsoft.com/office/2007/relationships/hdphoto" Target="media/hdphoto2.wdp"/><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2131</TotalTime>
  <Pages>21</Pages>
  <Words>2500</Words>
  <Characters>14255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arshia dinmohammadi</dc:creator>
  <cp:keywords/>
  <dc:description/>
  <cp:lastModifiedBy>arshia dinmohammadi</cp:lastModifiedBy>
  <cp:revision>36</cp:revision>
  <dcterms:created xsi:type="dcterms:W3CDTF">2025-10-23T06:48:00Z</dcterms:created>
  <dcterms:modified xsi:type="dcterms:W3CDTF">2025-10-26T17:51:00Z</dcterms:modified>
</cp:coreProperties>
</file>