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EE31" w14:textId="77777777" w:rsidR="00900BF8" w:rsidRPr="00805D8F" w:rsidRDefault="00000000" w:rsidP="00805D8F">
      <w:pPr>
        <w:pStyle w:val="Heading1"/>
        <w:spacing w:line="360" w:lineRule="auto"/>
        <w:jc w:val="center"/>
        <w:rPr>
          <w:rFonts w:ascii="Times New Roman" w:hAnsi="Times New Roman" w:cs="Times New Roman"/>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5D8F">
        <w:rPr>
          <w:rFonts w:ascii="Times New Roman" w:hAnsi="Times New Roman" w:cs="Times New Roman"/>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4: Bias Report &amp; Mitigation</w:t>
      </w:r>
    </w:p>
    <w:p w14:paraId="43B7A4B8" w14:textId="77777777" w:rsidR="00900BF8" w:rsidRPr="00617C3B" w:rsidRDefault="00000000" w:rsidP="00805D8F">
      <w:pPr>
        <w:pStyle w:val="Heading2"/>
        <w:spacing w:line="360" w:lineRule="auto"/>
        <w:rPr>
          <w:rFonts w:ascii="Times New Roman" w:hAnsi="Times New Roman" w:cs="Times New Roman"/>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C3B">
        <w:rPr>
          <w:rFonts w:ascii="Times New Roman" w:hAnsi="Times New Roman" w:cs="Times New Roman"/>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Executive Summary</w:t>
      </w:r>
    </w:p>
    <w:p w14:paraId="7736F54A"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This report presents findings from a controlled experiment designed to measure how prompt framing influences the behavior of leading large language models (GPT‑4, Claude 3 Opus, Gemini 1.5 Pro). Using a dataset derived from the 2025 Syracuse Women’s Lacrosse season, 81 total model outputs were collected across four hypothesis families: positive framing, negative framing, neutral framing, and rank‑manipulation framing. Each hypothesis contained multiple prompt templates, and every prompt was run across all three models three times to ensure stability.</w:t>
      </w:r>
      <w:r w:rsidRPr="00805D8F">
        <w:rPr>
          <w:rFonts w:ascii="Times New Roman" w:hAnsi="Times New Roman" w:cs="Times New Roman"/>
          <w:sz w:val="24"/>
          <w:szCs w:val="24"/>
        </w:rPr>
        <w:br/>
      </w:r>
      <w:r w:rsidRPr="00805D8F">
        <w:rPr>
          <w:rFonts w:ascii="Times New Roman" w:hAnsi="Times New Roman" w:cs="Times New Roman"/>
          <w:sz w:val="24"/>
          <w:szCs w:val="24"/>
        </w:rPr>
        <w:br/>
        <w:t>The experiment revealed clear, quantifiable bias across models. Positive prompts produced narratives emphasizing resilience, growth, and momentum, while negative prompts foregrounded inconsistency, defensive gaps, and pressure‑related breakdowns. Neutral prompts remained closest to the statistical dataset but still included mild interpretive elements. Rank‑based prompts introduced strength‑of‑schedule framing, with visible rankings pushing models toward more negative interpretations.</w:t>
      </w:r>
      <w:r w:rsidRPr="00805D8F">
        <w:rPr>
          <w:rFonts w:ascii="Times New Roman" w:hAnsi="Times New Roman" w:cs="Times New Roman"/>
          <w:sz w:val="24"/>
          <w:szCs w:val="24"/>
        </w:rPr>
        <w:br/>
      </w:r>
      <w:r w:rsidRPr="00805D8F">
        <w:rPr>
          <w:rFonts w:ascii="Times New Roman" w:hAnsi="Times New Roman" w:cs="Times New Roman"/>
          <w:sz w:val="24"/>
          <w:szCs w:val="24"/>
        </w:rPr>
        <w:br/>
        <w:t>Quantitative analysis confirmed distinct sentiment separation across framing conditions. Positive conditions averaged significantly higher sentiment, negative conditions significantly lower, and neutral conditions clustered around zero. Qualitative analysis further revealed cherry‑picking behaviors aligned with prompt direction: positive prompts amplified big wins, while negative prompts amplified heavy losses. No hard factual errors occurred, but all models introduced narrative or causal fabrications not grounded directly in the dataset.</w:t>
      </w:r>
      <w:r w:rsidRPr="00805D8F">
        <w:rPr>
          <w:rFonts w:ascii="Times New Roman" w:hAnsi="Times New Roman" w:cs="Times New Roman"/>
          <w:sz w:val="24"/>
          <w:szCs w:val="24"/>
        </w:rPr>
        <w:br/>
      </w:r>
      <w:r w:rsidRPr="00805D8F">
        <w:rPr>
          <w:rFonts w:ascii="Times New Roman" w:hAnsi="Times New Roman" w:cs="Times New Roman"/>
          <w:sz w:val="24"/>
          <w:szCs w:val="24"/>
        </w:rPr>
        <w:br/>
        <w:t>Overall, results demonstrate that LLMs are highly sensitive to framing cues and frequently extend beyond evidence to construct coherent narratives. The findings highlight the importance of using grounding instructions, structured formats, and mitigation strategies to ensure reliable analytical outputs in real‑world applications.</w:t>
      </w:r>
    </w:p>
    <w:p w14:paraId="126D1EE8" w14:textId="77777777" w:rsidR="00900BF8" w:rsidRPr="00617C3B" w:rsidRDefault="00000000" w:rsidP="00805D8F">
      <w:pPr>
        <w:pStyle w:val="Heading2"/>
        <w:spacing w:line="360" w:lineRule="auto"/>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C3B">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Methodology</w:t>
      </w:r>
    </w:p>
    <w:p w14:paraId="7F476A0B"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 xml:space="preserve">The experiment used a repeated‑measures design across four bias hypotheses. Each hypothesis contained unique prompt templates targeting specific framing behaviors, including positive </w:t>
      </w:r>
      <w:r w:rsidRPr="00805D8F">
        <w:rPr>
          <w:rFonts w:ascii="Times New Roman" w:hAnsi="Times New Roman" w:cs="Times New Roman"/>
          <w:sz w:val="24"/>
          <w:szCs w:val="24"/>
        </w:rPr>
        <w:lastRenderedPageBreak/>
        <w:t>reinforcement framing (H1), negative critical framing (H1), neutral narrative framing (H2), hypothesis‑driven reframing (H3), and rank‑based visibility manipulation (H4). The dataset block for all prompts was constructed from 19 games of Syracuse Women’s Lacrosse 2025 season.</w:t>
      </w:r>
      <w:r w:rsidRPr="00805D8F">
        <w:rPr>
          <w:rFonts w:ascii="Times New Roman" w:hAnsi="Times New Roman" w:cs="Times New Roman"/>
          <w:sz w:val="24"/>
          <w:szCs w:val="24"/>
        </w:rPr>
        <w:br/>
      </w:r>
      <w:r w:rsidRPr="00805D8F">
        <w:rPr>
          <w:rFonts w:ascii="Times New Roman" w:hAnsi="Times New Roman" w:cs="Times New Roman"/>
          <w:sz w:val="24"/>
          <w:szCs w:val="24"/>
        </w:rPr>
        <w:br/>
        <w:t>For each prompt, three models (GPT‑4, Claude 3 Opus, Gemini 1.5 Pro) were queried three times, generating a total of 81 model outputs. All responses were logged in a structured XLSX file containing run metadata, full prompt text, model information, timestamps, and response content.</w:t>
      </w:r>
      <w:r w:rsidRPr="00805D8F">
        <w:rPr>
          <w:rFonts w:ascii="Times New Roman" w:hAnsi="Times New Roman" w:cs="Times New Roman"/>
          <w:sz w:val="24"/>
          <w:szCs w:val="24"/>
        </w:rPr>
        <w:br/>
      </w:r>
      <w:r w:rsidRPr="00805D8F">
        <w:rPr>
          <w:rFonts w:ascii="Times New Roman" w:hAnsi="Times New Roman" w:cs="Times New Roman"/>
          <w:sz w:val="24"/>
          <w:szCs w:val="24"/>
        </w:rPr>
        <w:br/>
        <w:t>Analysis consisted of:</w:t>
      </w:r>
      <w:r w:rsidRPr="00805D8F">
        <w:rPr>
          <w:rFonts w:ascii="Times New Roman" w:hAnsi="Times New Roman" w:cs="Times New Roman"/>
          <w:sz w:val="24"/>
          <w:szCs w:val="24"/>
        </w:rPr>
        <w:br/>
        <w:t>- Sentiment scoring for quantitative bias detection</w:t>
      </w:r>
      <w:r w:rsidRPr="00805D8F">
        <w:rPr>
          <w:rFonts w:ascii="Times New Roman" w:hAnsi="Times New Roman" w:cs="Times New Roman"/>
          <w:sz w:val="24"/>
          <w:szCs w:val="24"/>
        </w:rPr>
        <w:br/>
        <w:t>- Keyword frequency counts (team‑level vs defensive vs offensive language)</w:t>
      </w:r>
      <w:r w:rsidRPr="00805D8F">
        <w:rPr>
          <w:rFonts w:ascii="Times New Roman" w:hAnsi="Times New Roman" w:cs="Times New Roman"/>
          <w:sz w:val="24"/>
          <w:szCs w:val="24"/>
        </w:rPr>
        <w:br/>
        <w:t>- Cherry‑picking identification by comparing referenced games to ground truth</w:t>
      </w:r>
      <w:r w:rsidRPr="00805D8F">
        <w:rPr>
          <w:rFonts w:ascii="Times New Roman" w:hAnsi="Times New Roman" w:cs="Times New Roman"/>
          <w:sz w:val="24"/>
          <w:szCs w:val="24"/>
        </w:rPr>
        <w:br/>
        <w:t>- Fabrication scoring based on narrative, causal, or trend claims</w:t>
      </w:r>
      <w:r w:rsidRPr="00805D8F">
        <w:rPr>
          <w:rFonts w:ascii="Times New Roman" w:hAnsi="Times New Roman" w:cs="Times New Roman"/>
          <w:sz w:val="24"/>
          <w:szCs w:val="24"/>
        </w:rPr>
        <w:br/>
        <w:t>- Model‑style comparison across GPT, Claude, and Gemini</w:t>
      </w:r>
    </w:p>
    <w:p w14:paraId="71BC17F0" w14:textId="77777777" w:rsidR="00900BF8" w:rsidRPr="00617C3B" w:rsidRDefault="00000000" w:rsidP="00805D8F">
      <w:pPr>
        <w:pStyle w:val="Heading2"/>
        <w:spacing w:line="360" w:lineRule="auto"/>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C3B">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Results</w:t>
      </w:r>
    </w:p>
    <w:p w14:paraId="57EF3A69"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Statistical and visual analysis revealed strong framing effects. Positive prompts produced the highest sentiment scores (mean 2.33), negative prompts the lowest (mean −2.00), and neutral prompts remained near zero. Rank visibility introduced measurable shifts: when ranks were shown, sentiment trended slightly negative; when ranks were hidden, interpretations became more neutral or slightly positive.</w:t>
      </w:r>
      <w:r w:rsidRPr="00805D8F">
        <w:rPr>
          <w:rFonts w:ascii="Times New Roman" w:hAnsi="Times New Roman" w:cs="Times New Roman"/>
          <w:sz w:val="24"/>
          <w:szCs w:val="24"/>
        </w:rPr>
        <w:br/>
      </w:r>
      <w:r w:rsidRPr="00805D8F">
        <w:rPr>
          <w:rFonts w:ascii="Times New Roman" w:hAnsi="Times New Roman" w:cs="Times New Roman"/>
          <w:sz w:val="24"/>
          <w:szCs w:val="24"/>
        </w:rPr>
        <w:br/>
        <w:t>Examples:</w:t>
      </w:r>
      <w:r w:rsidRPr="00805D8F">
        <w:rPr>
          <w:rFonts w:ascii="Times New Roman" w:hAnsi="Times New Roman" w:cs="Times New Roman"/>
          <w:sz w:val="24"/>
          <w:szCs w:val="24"/>
        </w:rPr>
        <w:br/>
        <w:t>- Positive prompts amplified G1 (+12), G14 (+12), G18 (+6)</w:t>
      </w:r>
      <w:r w:rsidRPr="00805D8F">
        <w:rPr>
          <w:rFonts w:ascii="Times New Roman" w:hAnsi="Times New Roman" w:cs="Times New Roman"/>
          <w:sz w:val="24"/>
          <w:szCs w:val="24"/>
        </w:rPr>
        <w:br/>
        <w:t>- Negative prompts highlighted G16 (−15), G4 (−8), G17 (−5)</w:t>
      </w:r>
      <w:r w:rsidRPr="00805D8F">
        <w:rPr>
          <w:rFonts w:ascii="Times New Roman" w:hAnsi="Times New Roman" w:cs="Times New Roman"/>
          <w:sz w:val="24"/>
          <w:szCs w:val="24"/>
        </w:rPr>
        <w:br/>
        <w:t>- Neutral prompts provided evenly distributed descriptions</w:t>
      </w:r>
      <w:r w:rsidRPr="00805D8F">
        <w:rPr>
          <w:rFonts w:ascii="Times New Roman" w:hAnsi="Times New Roman" w:cs="Times New Roman"/>
          <w:sz w:val="24"/>
          <w:szCs w:val="24"/>
        </w:rPr>
        <w:br/>
      </w:r>
      <w:r w:rsidRPr="00805D8F">
        <w:rPr>
          <w:rFonts w:ascii="Times New Roman" w:hAnsi="Times New Roman" w:cs="Times New Roman"/>
          <w:sz w:val="24"/>
          <w:szCs w:val="24"/>
        </w:rPr>
        <w:br/>
        <w:t>Visualization categories included:</w:t>
      </w:r>
      <w:r w:rsidRPr="00805D8F">
        <w:rPr>
          <w:rFonts w:ascii="Times New Roman" w:hAnsi="Times New Roman" w:cs="Times New Roman"/>
          <w:sz w:val="24"/>
          <w:szCs w:val="24"/>
        </w:rPr>
        <w:br/>
        <w:t>- Sentiment distribution histograms</w:t>
      </w:r>
      <w:r w:rsidRPr="00805D8F">
        <w:rPr>
          <w:rFonts w:ascii="Times New Roman" w:hAnsi="Times New Roman" w:cs="Times New Roman"/>
          <w:sz w:val="24"/>
          <w:szCs w:val="24"/>
        </w:rPr>
        <w:br/>
        <w:t>- Keyword heatmaps (offense/defense/team focus)</w:t>
      </w:r>
      <w:r w:rsidRPr="00805D8F">
        <w:rPr>
          <w:rFonts w:ascii="Times New Roman" w:hAnsi="Times New Roman" w:cs="Times New Roman"/>
          <w:sz w:val="24"/>
          <w:szCs w:val="24"/>
        </w:rPr>
        <w:br/>
        <w:t>- Cherry‑picking bar charts comparing referenced games</w:t>
      </w:r>
      <w:r w:rsidRPr="00805D8F">
        <w:rPr>
          <w:rFonts w:ascii="Times New Roman" w:hAnsi="Times New Roman" w:cs="Times New Roman"/>
          <w:sz w:val="24"/>
          <w:szCs w:val="24"/>
        </w:rPr>
        <w:br/>
      </w:r>
      <w:r w:rsidRPr="00805D8F">
        <w:rPr>
          <w:rFonts w:ascii="Times New Roman" w:hAnsi="Times New Roman" w:cs="Times New Roman"/>
          <w:sz w:val="24"/>
          <w:szCs w:val="24"/>
        </w:rPr>
        <w:br/>
      </w:r>
      <w:r w:rsidRPr="00805D8F">
        <w:rPr>
          <w:rFonts w:ascii="Times New Roman" w:hAnsi="Times New Roman" w:cs="Times New Roman"/>
          <w:sz w:val="24"/>
          <w:szCs w:val="24"/>
        </w:rPr>
        <w:lastRenderedPageBreak/>
        <w:t>Across models, GPT‑4 produced the most analytical tone, Claude the most reflective, and Gemini the most concise.</w:t>
      </w:r>
    </w:p>
    <w:p w14:paraId="0FA0C176" w14:textId="77777777" w:rsidR="00900BF8" w:rsidRPr="00617C3B" w:rsidRDefault="00000000" w:rsidP="00805D8F">
      <w:pPr>
        <w:pStyle w:val="Heading2"/>
        <w:spacing w:line="360" w:lineRule="auto"/>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C3B">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Bias Catalogue</w:t>
      </w:r>
    </w:p>
    <w:tbl>
      <w:tblPr>
        <w:tblStyle w:val="TableGrid"/>
        <w:tblW w:w="0" w:type="auto"/>
        <w:tblLook w:val="04A0" w:firstRow="1" w:lastRow="0" w:firstColumn="1" w:lastColumn="0" w:noHBand="0" w:noVBand="1"/>
      </w:tblPr>
      <w:tblGrid>
        <w:gridCol w:w="2880"/>
        <w:gridCol w:w="2880"/>
        <w:gridCol w:w="2880"/>
      </w:tblGrid>
      <w:tr w:rsidR="00900BF8" w:rsidRPr="00805D8F" w14:paraId="7131E0E3" w14:textId="77777777" w:rsidTr="00805D8F">
        <w:tc>
          <w:tcPr>
            <w:tcW w:w="2880" w:type="dxa"/>
          </w:tcPr>
          <w:p w14:paraId="252A9440"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Bias Type</w:t>
            </w:r>
          </w:p>
        </w:tc>
        <w:tc>
          <w:tcPr>
            <w:tcW w:w="2880" w:type="dxa"/>
          </w:tcPr>
          <w:p w14:paraId="6D86208E"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Description</w:t>
            </w:r>
          </w:p>
        </w:tc>
        <w:tc>
          <w:tcPr>
            <w:tcW w:w="2880" w:type="dxa"/>
          </w:tcPr>
          <w:p w14:paraId="4D9BE876"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Severity</w:t>
            </w:r>
          </w:p>
        </w:tc>
      </w:tr>
      <w:tr w:rsidR="00900BF8" w:rsidRPr="00805D8F" w14:paraId="725B10F3" w14:textId="77777777" w:rsidTr="00805D8F">
        <w:tc>
          <w:tcPr>
            <w:tcW w:w="2880" w:type="dxa"/>
          </w:tcPr>
          <w:p w14:paraId="218D657E"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Framing Bias</w:t>
            </w:r>
          </w:p>
        </w:tc>
        <w:tc>
          <w:tcPr>
            <w:tcW w:w="2880" w:type="dxa"/>
          </w:tcPr>
          <w:p w14:paraId="487B6485"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Narrative shift based on prompt polarity</w:t>
            </w:r>
          </w:p>
        </w:tc>
        <w:tc>
          <w:tcPr>
            <w:tcW w:w="2880" w:type="dxa"/>
          </w:tcPr>
          <w:p w14:paraId="40CC22AD"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High</w:t>
            </w:r>
          </w:p>
        </w:tc>
      </w:tr>
      <w:tr w:rsidR="00900BF8" w:rsidRPr="00805D8F" w14:paraId="24F022E6" w14:textId="77777777" w:rsidTr="00805D8F">
        <w:tc>
          <w:tcPr>
            <w:tcW w:w="2880" w:type="dxa"/>
          </w:tcPr>
          <w:p w14:paraId="2AA62CC5"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Cherry‑Picking Bias</w:t>
            </w:r>
          </w:p>
        </w:tc>
        <w:tc>
          <w:tcPr>
            <w:tcW w:w="2880" w:type="dxa"/>
          </w:tcPr>
          <w:p w14:paraId="44104A06"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Selective use of wins/losses to fit narrative</w:t>
            </w:r>
          </w:p>
        </w:tc>
        <w:tc>
          <w:tcPr>
            <w:tcW w:w="2880" w:type="dxa"/>
          </w:tcPr>
          <w:p w14:paraId="3FF49475"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High</w:t>
            </w:r>
          </w:p>
        </w:tc>
      </w:tr>
      <w:tr w:rsidR="00900BF8" w:rsidRPr="00805D8F" w14:paraId="6DEA5191" w14:textId="77777777" w:rsidTr="00805D8F">
        <w:tc>
          <w:tcPr>
            <w:tcW w:w="2880" w:type="dxa"/>
          </w:tcPr>
          <w:p w14:paraId="2B779597"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Narrative Fabrication</w:t>
            </w:r>
          </w:p>
        </w:tc>
        <w:tc>
          <w:tcPr>
            <w:tcW w:w="2880" w:type="dxa"/>
          </w:tcPr>
          <w:p w14:paraId="25B29900"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Causal explanations not in dataset</w:t>
            </w:r>
          </w:p>
        </w:tc>
        <w:tc>
          <w:tcPr>
            <w:tcW w:w="2880" w:type="dxa"/>
          </w:tcPr>
          <w:p w14:paraId="4FA451FE"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Medium</w:t>
            </w:r>
          </w:p>
        </w:tc>
      </w:tr>
      <w:tr w:rsidR="00900BF8" w:rsidRPr="00805D8F" w14:paraId="6553D711" w14:textId="77777777" w:rsidTr="00805D8F">
        <w:tc>
          <w:tcPr>
            <w:tcW w:w="2880" w:type="dxa"/>
          </w:tcPr>
          <w:p w14:paraId="51480EC7"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Strength‑of‑Schedule Bias</w:t>
            </w:r>
          </w:p>
        </w:tc>
        <w:tc>
          <w:tcPr>
            <w:tcW w:w="2880" w:type="dxa"/>
          </w:tcPr>
          <w:p w14:paraId="546BBFBC"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Ranking influences tone and interpretation</w:t>
            </w:r>
          </w:p>
        </w:tc>
        <w:tc>
          <w:tcPr>
            <w:tcW w:w="2880" w:type="dxa"/>
          </w:tcPr>
          <w:p w14:paraId="44A76829"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Medium</w:t>
            </w:r>
          </w:p>
        </w:tc>
      </w:tr>
      <w:tr w:rsidR="00900BF8" w:rsidRPr="00805D8F" w14:paraId="092698A0" w14:textId="77777777" w:rsidTr="00805D8F">
        <w:tc>
          <w:tcPr>
            <w:tcW w:w="2880" w:type="dxa"/>
          </w:tcPr>
          <w:p w14:paraId="5C6E8FC6"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Model‑Style Bias</w:t>
            </w:r>
          </w:p>
        </w:tc>
        <w:tc>
          <w:tcPr>
            <w:tcW w:w="2880" w:type="dxa"/>
          </w:tcPr>
          <w:p w14:paraId="188E8EA7"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Differences based on model personality</w:t>
            </w:r>
          </w:p>
        </w:tc>
        <w:tc>
          <w:tcPr>
            <w:tcW w:w="2880" w:type="dxa"/>
          </w:tcPr>
          <w:p w14:paraId="3003497A"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Low</w:t>
            </w:r>
          </w:p>
        </w:tc>
      </w:tr>
    </w:tbl>
    <w:p w14:paraId="28B9FAA8" w14:textId="77777777" w:rsidR="00900BF8" w:rsidRPr="00617C3B" w:rsidRDefault="00000000" w:rsidP="00805D8F">
      <w:pPr>
        <w:pStyle w:val="Heading2"/>
        <w:spacing w:line="360" w:lineRule="auto"/>
        <w:rPr>
          <w:rFonts w:ascii="Times New Roman" w:hAnsi="Times New Roman" w:cs="Times New Roman"/>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C3B">
        <w:rPr>
          <w:rFonts w:ascii="Times New Roman" w:hAnsi="Times New Roman" w:cs="Times New Roman"/>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Mitigation Strategies</w:t>
      </w:r>
    </w:p>
    <w:p w14:paraId="01D1D248" w14:textId="77777777"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 Use stricter grounding instructions to limit narrative drift.</w:t>
      </w:r>
      <w:r w:rsidRPr="00805D8F">
        <w:rPr>
          <w:rFonts w:ascii="Times New Roman" w:hAnsi="Times New Roman" w:cs="Times New Roman"/>
          <w:sz w:val="24"/>
          <w:szCs w:val="24"/>
        </w:rPr>
        <w:br/>
        <w:t>- Require claims to be evidence‑based and tied directly to supplied statistics.</w:t>
      </w:r>
      <w:r w:rsidRPr="00805D8F">
        <w:rPr>
          <w:rFonts w:ascii="Times New Roman" w:hAnsi="Times New Roman" w:cs="Times New Roman"/>
          <w:sz w:val="24"/>
          <w:szCs w:val="24"/>
        </w:rPr>
        <w:br/>
        <w:t>- Introduce structured formats (tables, bullet points, claim‑evidence pairs).</w:t>
      </w:r>
      <w:r w:rsidRPr="00805D8F">
        <w:rPr>
          <w:rFonts w:ascii="Times New Roman" w:hAnsi="Times New Roman" w:cs="Times New Roman"/>
          <w:sz w:val="24"/>
          <w:szCs w:val="24"/>
        </w:rPr>
        <w:br/>
        <w:t>- Reduce emotionally charged framing in prompts.</w:t>
      </w:r>
      <w:r w:rsidRPr="00805D8F">
        <w:rPr>
          <w:rFonts w:ascii="Times New Roman" w:hAnsi="Times New Roman" w:cs="Times New Roman"/>
          <w:sz w:val="24"/>
          <w:szCs w:val="24"/>
        </w:rPr>
        <w:br/>
        <w:t>- Use multi‑model consensus averaging for critical tasks.</w:t>
      </w:r>
      <w:r w:rsidRPr="00805D8F">
        <w:rPr>
          <w:rFonts w:ascii="Times New Roman" w:hAnsi="Times New Roman" w:cs="Times New Roman"/>
          <w:sz w:val="24"/>
          <w:szCs w:val="24"/>
        </w:rPr>
        <w:br/>
        <w:t>- Implement rule‑based post‑processing to detect fabrication cues.</w:t>
      </w:r>
    </w:p>
    <w:p w14:paraId="697CC010" w14:textId="77777777" w:rsidR="00900BF8" w:rsidRPr="00617C3B" w:rsidRDefault="00000000" w:rsidP="00805D8F">
      <w:pPr>
        <w:pStyle w:val="Heading2"/>
        <w:spacing w:line="360" w:lineRule="auto"/>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C3B">
        <w:rPr>
          <w:rFonts w:ascii="Times New Roman" w:hAnsi="Times New Roman" w:cs="Times New Roman"/>
          <w:bCs w:val="0"/>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Limitations</w:t>
      </w:r>
    </w:p>
    <w:p w14:paraId="71E11096" w14:textId="095E5D3C" w:rsidR="00900BF8" w:rsidRPr="00805D8F" w:rsidRDefault="00000000" w:rsidP="00805D8F">
      <w:pPr>
        <w:spacing w:line="360" w:lineRule="auto"/>
        <w:rPr>
          <w:rFonts w:ascii="Times New Roman" w:hAnsi="Times New Roman" w:cs="Times New Roman"/>
          <w:sz w:val="24"/>
          <w:szCs w:val="24"/>
        </w:rPr>
      </w:pPr>
      <w:r w:rsidRPr="00805D8F">
        <w:rPr>
          <w:rFonts w:ascii="Times New Roman" w:hAnsi="Times New Roman" w:cs="Times New Roman"/>
          <w:sz w:val="24"/>
          <w:szCs w:val="24"/>
        </w:rPr>
        <w:t xml:space="preserve">The analysis may not capture subtle linguistic biases, deeper reasoning heuristics, or cross‑model preference patterns outside sentiment scoring. The lacrosse </w:t>
      </w:r>
      <w:r w:rsidR="00617C3B" w:rsidRPr="00805D8F">
        <w:rPr>
          <w:rFonts w:ascii="Times New Roman" w:hAnsi="Times New Roman" w:cs="Times New Roman"/>
          <w:sz w:val="24"/>
          <w:szCs w:val="24"/>
        </w:rPr>
        <w:t>data set</w:t>
      </w:r>
      <w:r w:rsidRPr="00805D8F">
        <w:rPr>
          <w:rFonts w:ascii="Times New Roman" w:hAnsi="Times New Roman" w:cs="Times New Roman"/>
          <w:sz w:val="24"/>
          <w:szCs w:val="24"/>
        </w:rPr>
        <w:t xml:space="preserve"> provides team‑level data only, limiting the opportunity to detect player‑level biases. The narrative nature of the task inherently encourages models to produce interpretive statements. Temperature settings, model updates, and non‑deterministic sampling may introduce variability not fully controlled by the design.</w:t>
      </w:r>
    </w:p>
    <w:sectPr w:rsidR="00900BF8" w:rsidRPr="00805D8F" w:rsidSect="00805D8F">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48F7" w14:textId="77777777" w:rsidR="00892F23" w:rsidRDefault="00892F23" w:rsidP="00805D8F">
      <w:pPr>
        <w:spacing w:after="0" w:line="240" w:lineRule="auto"/>
      </w:pPr>
      <w:r>
        <w:separator/>
      </w:r>
    </w:p>
  </w:endnote>
  <w:endnote w:type="continuationSeparator" w:id="0">
    <w:p w14:paraId="3F45A3C9" w14:textId="77777777" w:rsidR="00892F23" w:rsidRDefault="00892F23" w:rsidP="00805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7F36" w14:textId="77777777" w:rsidR="00892F23" w:rsidRDefault="00892F23" w:rsidP="00805D8F">
      <w:pPr>
        <w:spacing w:after="0" w:line="240" w:lineRule="auto"/>
      </w:pPr>
      <w:r>
        <w:separator/>
      </w:r>
    </w:p>
  </w:footnote>
  <w:footnote w:type="continuationSeparator" w:id="0">
    <w:p w14:paraId="0E159BFF" w14:textId="77777777" w:rsidR="00892F23" w:rsidRDefault="00892F23" w:rsidP="00805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853830">
    <w:abstractNumId w:val="8"/>
  </w:num>
  <w:num w:numId="2" w16cid:durableId="154418432">
    <w:abstractNumId w:val="6"/>
  </w:num>
  <w:num w:numId="3" w16cid:durableId="1706129570">
    <w:abstractNumId w:val="5"/>
  </w:num>
  <w:num w:numId="4" w16cid:durableId="51538862">
    <w:abstractNumId w:val="4"/>
  </w:num>
  <w:num w:numId="5" w16cid:durableId="1527717731">
    <w:abstractNumId w:val="7"/>
  </w:num>
  <w:num w:numId="6" w16cid:durableId="977229248">
    <w:abstractNumId w:val="3"/>
  </w:num>
  <w:num w:numId="7" w16cid:durableId="1559439788">
    <w:abstractNumId w:val="2"/>
  </w:num>
  <w:num w:numId="8" w16cid:durableId="975718285">
    <w:abstractNumId w:val="1"/>
  </w:num>
  <w:num w:numId="9" w16cid:durableId="184924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C3B"/>
    <w:rsid w:val="00622428"/>
    <w:rsid w:val="00805D8F"/>
    <w:rsid w:val="00892F23"/>
    <w:rsid w:val="00900B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9F092"/>
  <w14:defaultImageDpi w14:val="300"/>
  <w15:docId w15:val="{48851728-E0D6-4A9C-8059-FBF3D070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Arshunnu Anand Bare</cp:lastModifiedBy>
  <cp:revision>3</cp:revision>
  <dcterms:created xsi:type="dcterms:W3CDTF">2013-12-23T23:15:00Z</dcterms:created>
  <dcterms:modified xsi:type="dcterms:W3CDTF">2025-11-17T07:46:00Z</dcterms:modified>
  <cp:category/>
</cp:coreProperties>
</file>