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C5AAD" w14:textId="77777777" w:rsidR="00F50ABE" w:rsidRDefault="00F50ABE">
      <w:pPr>
        <w:spacing w:line="200" w:lineRule="exact"/>
        <w:rPr>
          <w:sz w:val="24"/>
          <w:szCs w:val="24"/>
        </w:rPr>
      </w:pPr>
      <w:bookmarkStart w:id="0" w:name="page1"/>
      <w:bookmarkEnd w:id="0"/>
    </w:p>
    <w:p w14:paraId="326FAB57" w14:textId="77777777" w:rsidR="00F50ABE" w:rsidRDefault="00F50ABE">
      <w:pPr>
        <w:spacing w:line="200" w:lineRule="exact"/>
        <w:rPr>
          <w:sz w:val="24"/>
          <w:szCs w:val="24"/>
        </w:rPr>
      </w:pPr>
    </w:p>
    <w:p w14:paraId="010CF244" w14:textId="77777777" w:rsidR="00F50ABE" w:rsidRDefault="00F50ABE">
      <w:pPr>
        <w:spacing w:line="200" w:lineRule="exact"/>
        <w:rPr>
          <w:sz w:val="24"/>
          <w:szCs w:val="24"/>
        </w:rPr>
      </w:pPr>
    </w:p>
    <w:p w14:paraId="68B6BD05" w14:textId="77777777" w:rsidR="00F50ABE" w:rsidRDefault="00F50ABE">
      <w:pPr>
        <w:spacing w:line="200" w:lineRule="exact"/>
        <w:rPr>
          <w:sz w:val="24"/>
          <w:szCs w:val="24"/>
        </w:rPr>
      </w:pPr>
    </w:p>
    <w:p w14:paraId="457E4A00" w14:textId="77777777" w:rsidR="00F50ABE" w:rsidRDefault="00F50ABE">
      <w:pPr>
        <w:spacing w:line="200" w:lineRule="exact"/>
        <w:rPr>
          <w:sz w:val="24"/>
          <w:szCs w:val="24"/>
        </w:rPr>
      </w:pPr>
    </w:p>
    <w:p w14:paraId="18E9B77F" w14:textId="77777777" w:rsidR="00F50ABE" w:rsidRDefault="00F50ABE">
      <w:pPr>
        <w:spacing w:line="200" w:lineRule="exact"/>
        <w:rPr>
          <w:sz w:val="24"/>
          <w:szCs w:val="24"/>
        </w:rPr>
      </w:pPr>
    </w:p>
    <w:p w14:paraId="59314047" w14:textId="77777777" w:rsidR="00F50ABE" w:rsidRDefault="00F50ABE">
      <w:pPr>
        <w:spacing w:line="303" w:lineRule="exact"/>
        <w:rPr>
          <w:sz w:val="24"/>
          <w:szCs w:val="24"/>
        </w:rPr>
      </w:pPr>
    </w:p>
    <w:p w14:paraId="615368C1" w14:textId="67C6D1E0" w:rsidR="006031F2" w:rsidRDefault="00B36F7D" w:rsidP="009D4A6C">
      <w:pPr>
        <w:ind w:left="-142" w:right="4767"/>
        <w:rPr>
          <w:sz w:val="20"/>
          <w:szCs w:val="20"/>
        </w:rPr>
      </w:pPr>
      <w:r>
        <w:rPr>
          <w:rFonts w:ascii="Arial" w:eastAsia="Arial" w:hAnsi="Arial" w:cs="Arial"/>
          <w:sz w:val="28"/>
          <w:szCs w:val="28"/>
        </w:rPr>
        <w:t>Another Hidden Cost of Incentives: The Detrimental Effect on Norm Enforcement.</w:t>
      </w:r>
    </w:p>
    <w:p w14:paraId="1468B30B" w14:textId="77777777" w:rsidR="00F50ABE" w:rsidRDefault="00F50ABE">
      <w:pPr>
        <w:sectPr w:rsidR="00F50ABE" w:rsidSect="00D278CD">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0" w:footer="1757" w:gutter="0"/>
          <w:cols w:space="720" w:equalWidth="0">
            <w:col w:w="9020"/>
          </w:cols>
          <w:docGrid w:linePitch="299"/>
        </w:sectPr>
      </w:pPr>
    </w:p>
    <w:p w14:paraId="0FA95ED4" w14:textId="77777777" w:rsidR="00F50ABE" w:rsidRDefault="00F50ABE">
      <w:pPr>
        <w:spacing w:line="200" w:lineRule="exact"/>
        <w:rPr>
          <w:sz w:val="24"/>
          <w:szCs w:val="24"/>
        </w:rPr>
      </w:pPr>
    </w:p>
    <w:p w14:paraId="6FA79679" w14:textId="77777777" w:rsidR="00F50ABE" w:rsidRDefault="00F50ABE">
      <w:pPr>
        <w:spacing w:line="200" w:lineRule="exact"/>
        <w:rPr>
          <w:sz w:val="24"/>
          <w:szCs w:val="24"/>
        </w:rPr>
      </w:pPr>
    </w:p>
    <w:p w14:paraId="5F06C193" w14:textId="77777777" w:rsidR="00F50ABE" w:rsidRDefault="00B36F7D" w:rsidP="0017522E">
      <w:pPr>
        <w:ind w:left="-142"/>
        <w:rPr>
          <w:sz w:val="20"/>
          <w:szCs w:val="20"/>
        </w:rPr>
      </w:pPr>
      <w:r>
        <w:rPr>
          <w:rFonts w:ascii="Arial" w:eastAsia="Arial" w:hAnsi="Arial" w:cs="Arial"/>
          <w:sz w:val="24"/>
          <w:szCs w:val="24"/>
        </w:rPr>
        <w:t>Andreas Fuster, Stephan Meier</w:t>
      </w:r>
    </w:p>
    <w:p w14:paraId="213D1E3D" w14:textId="77777777" w:rsidR="00F50ABE" w:rsidRDefault="00B36F7D">
      <w:pPr>
        <w:spacing w:line="20" w:lineRule="exact"/>
        <w:rPr>
          <w:sz w:val="24"/>
          <w:szCs w:val="24"/>
        </w:rPr>
      </w:pPr>
      <w:r>
        <w:rPr>
          <w:noProof/>
          <w:sz w:val="24"/>
          <w:szCs w:val="24"/>
        </w:rPr>
        <mc:AlternateContent>
          <mc:Choice Requires="wps">
            <w:drawing>
              <wp:anchor distT="0" distB="0" distL="114300" distR="114300" simplePos="0" relativeHeight="251657728" behindDoc="1" locked="0" layoutInCell="0" allowOverlap="1" wp14:anchorId="49381CAB" wp14:editId="08B0A238">
                <wp:simplePos x="0" y="0"/>
                <wp:positionH relativeFrom="column">
                  <wp:posOffset>2775585</wp:posOffset>
                </wp:positionH>
                <wp:positionV relativeFrom="paragraph">
                  <wp:posOffset>-175895</wp:posOffset>
                </wp:positionV>
                <wp:extent cx="0" cy="637476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7476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90A7936" id="Shape 1"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18.55pt,-13.85pt" to="218.55pt,4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" o:allowincell="f" filled="t" strokeweight=".72pt">
                <v:stroke joinstyle="miter"/>
                <o:lock v:ext="edit" shapetype="f"/>
              </v:line>
            </w:pict>
          </mc:Fallback>
        </mc:AlternateContent>
      </w:r>
    </w:p>
    <w:p w14:paraId="40BDCAF9" w14:textId="458588D7" w:rsidR="00F50ABE" w:rsidRPr="0023432F" w:rsidRDefault="00F50ABE" w:rsidP="0023432F">
      <w:pPr>
        <w:spacing w:line="178" w:lineRule="exact"/>
        <w:jc w:val="both"/>
        <w:rPr>
          <w:rFonts w:ascii="Century Schoolbook" w:eastAsia="Century Schoolbook" w:hAnsi="Century Schoolbook" w:cs="Century Schoolbook"/>
          <w:sz w:val="17"/>
          <w:szCs w:val="17"/>
        </w:rPr>
      </w:pPr>
    </w:p>
    <w:p w14:paraId="4FA9B3C6" w14:textId="1AE84DB3" w:rsidR="0023432F" w:rsidRPr="0023432F" w:rsidRDefault="0023432F" w:rsidP="0006351A">
      <w:pPr>
        <w:spacing w:line="295" w:lineRule="auto"/>
        <w:ind w:left="-142"/>
        <w:rPr>
          <w:rFonts w:ascii="Century Schoolbook" w:eastAsia="Century Schoolbook" w:hAnsi="Century Schoolbook" w:cs="Century Schoolbook"/>
          <w:sz w:val="17"/>
          <w:szCs w:val="17"/>
          <w:lang w:val="de-DE"/>
        </w:rPr>
      </w:pPr>
      <w:bookmarkStart w:id="1" w:name="_GoBack"/>
      <w:r>
        <w:rPr>
          <w:rFonts w:ascii="Century Schoolbook" w:eastAsia="Century Schoolbook" w:hAnsi="Century Schoolbook" w:cs="Century Schoolbook"/>
          <w:sz w:val="17"/>
          <w:szCs w:val="17"/>
          <w:lang w:val="de-DE"/>
        </w:rPr>
        <w:t xml:space="preserve">'in den letzten jahren haben sich im bereich der familienformen und haushaltstypen wichtige veränderungen ergeben. deutlich zugenommen hat die zahl der einpersonenhaushalte. gestiegen ist auch die bedeutung unkonventioneller lebensformen, wie wohngemeinschaften und das zusammenleben unverheirateter paare. sexualität und partnerschaft außerhalb von ehe und familie werden zunehmend toleriert. zwischen dem jugendalter und dem erwachsensein hat sich eine eigenständige übergangsphase der 'post-adoleszenz' herausgebildet. sie reicht von der juristischen volljährigkeit bis zur beruflichen und familiären etablierung. im zuge der ausbreitung 'postadoleszenter lebensformen' dürfte die bereitschaft der eltern zugenommen haben, ihre kinder außerhalb des eigenen haushalts materiell zu unterstützen und ihnen eine eigenständige lebensform zu ermöglichen. in verbindung mit der herabsetzung des volljährigkeitsalters ist es jungen frauen und männern heute früher möglich, sich zu entscheiden, wann sie den elterlichen haushalt verlassen wollen.' </w:t>
      </w:r>
    </w:p>
    <w:bookmarkEnd w:id="1"/>
    <w:p w14:paraId="2E2838D6" w14:textId="77777777" w:rsidR="00D278CD" w:rsidRDefault="00D278CD" w:rsidP="0017522E">
      <w:pPr>
        <w:spacing w:line="295" w:lineRule="auto"/>
        <w:ind w:left="-284" w:right="44"/>
        <w:jc w:val="both"/>
        <w:rPr>
          <w:rFonts w:ascii="Century Schoolbook" w:eastAsia="Century Schoolbook" w:hAnsi="Century Schoolbook" w:cs="Century Schoolbook"/>
          <w:sz w:val="17"/>
          <w:szCs w:val="17"/>
        </w:rPr>
      </w:pPr>
    </w:p>
    <w:p w14:paraId="2EDF7B72" w14:textId="0B78A395" w:rsidR="0023432F" w:rsidRPr="0023432F" w:rsidRDefault="0023432F" w:rsidP="0017522E">
      <w:pPr>
        <w:spacing w:line="295" w:lineRule="auto"/>
        <w:ind w:left="-284" w:right="44"/>
        <w:jc w:val="both"/>
        <w:rPr>
          <w:rFonts w:ascii="Century Schoolbook" w:eastAsia="Century Schoolbook" w:hAnsi="Century Schoolbook" w:cs="Century Schoolbook"/>
          <w:sz w:val="17"/>
          <w:szCs w:val="17"/>
          <w:lang w:val="de-DE"/>
        </w:rPr>
      </w:pPr>
      <w:r w:rsidRPr="0023432F">
        <w:rPr>
          <w:rFonts w:ascii="Century Schoolbook" w:eastAsia="Century Schoolbook" w:hAnsi="Century Schoolbook" w:cs="Century Schoolbook"/>
          <w:sz w:val="17"/>
          <w:szCs w:val="17"/>
        </w:rPr>
        <w:t>(1.) Das englischsprachige Journal of Politeness Research bietet ein internationales und interdisziplinäres Forum für die expandierende Forschung zum breit gefächerten Gebiet der Höflichkeit. Die Zeitschrift publiziert Originalbeiträge, Buchbesprechungen, Tagungs- und Projektberichte sowie Veranstaltungshinweise. Die Gegenstandswelt der Höflichkeit eröffnet zwanglos personale Perspektiven in Spannung zu gesellschaftlich-kulturellen Perspektiven: Höfliche Verkehrsformen machen personale Achtung und Anerkennung geltend, und höfliche Verkehrsformen distanzieren zugleich vom Persönlichen. Höfliches Benehmen kultiviert das Interesse des Anderen und tut dies zugleich aus souveräner Warte. Höflichkeit ist die Würdigung des Fremden, und Höflichkeit ist eine stabile Intimisierungsschranke. Die Analyse der Höflichkeit als Tugend und im Kontext professioneller Praxis (diplomatischer Dienst, Hotelbetrieb) eröffnet aussichtsreiche normative Analysen, die Ethnographie der Höflichkeit im sozialen Kontext und im interkulturellen Feld recherchiert Funktions- und Erscheinungsvielfalt der Höflichkeit, auch</w:t>
      </w:r>
      <w:r>
        <w:rPr>
          <w:rFonts w:ascii="Century Schoolbook" w:eastAsia="Century Schoolbook" w:hAnsi="Century Schoolbook" w:cs="Century Schoolbook"/>
          <w:sz w:val="17"/>
          <w:szCs w:val="17"/>
          <w:lang w:val="de-DE"/>
        </w:rPr>
        <w:t xml:space="preserve"> </w:t>
      </w:r>
      <w:r>
        <w:t xml:space="preserve">im Kontext der interessanten Fragen nach dem Verhältnis von Höflichkeit und Authentizität, Höflichkeit als Kontrollmacht versus Höflichkeit als Befriedungschance. Autoren und Leser des Journal of Politeness Research sind eingeladen, Höflichkeit zu thematisieren als Gegenstand der Sprach- und Kommunikationswissenschaft, der Literatur- , Kunst- , Film- und Kulturwissenschaft, der Ethnologie und Geschichte, Soziologie, Pädagogik, Politikwissenschaft und Psychologie; das Spektrum ist offen erweiterbar, etwa auch ins </w:t>
      </w:r>
      <w:r>
        <w:t>evolutionsbiologische oder theologische und philosophische Feld hinein. Band 1, 1. Halbband 2005 Das Heft trägt den Untertitel Language, Behaviour, Culture und versammelt theoretische, konzeptuelle und empirische Beiträge überwiegend linguistischer Provenienz: zu Höflichkeitstheorie und Beziehungsarbeit (Miriam A. Locher und Richard J. Watts; beide englische Sprachwissenschaft, Universität Bern, Schweiz) zu Unhöflichkeit und Unterhaltung im Fernsehquiz (Jonathan Culpeper; englische Sprachwissenschaft, Universität Lancaster, England), eine Standortbestimmung von Sozialpsychologie, kognitiver Psychologie und sprachlichen Höflichkeitsformen (Thomas Holtgraves; Psychologie, Ball State Universität, USA), zu Unhöflichkeit und Strategien der Gesichtswahrung (Helen Spencer-Oatey; Sprachwissenschaft, Psychologie, Universität Cambridge, England), zu Höflichkeit, Humor und dem Kontakt von Mann und Frau am Arbeitsplatz (Janet Holmes und Stephanie Schnurr; beide Sprachwissenschaft, Victoria Universität Wellington). Die Reihe der wissenschaftlichen Artikel hat ihren Auftakt mit den begrifflichen, durch illustrative Diskursvignetten bereicherten Überlegungen von Locher &amp; Watts. Sie thematisieren eingangs die in Fachkreisen prominente und den Forschungsprozess stimulierende Theorie von Brown &amp; Levinson (1987). Dort ist Höflichkeit eine individuelle Disposition, dem sozialen Gegenüber zur Gesichtswahrung</w:t>
      </w:r>
    </w:p>
    <w:sectPr w:rsidR="0023432F" w:rsidRPr="0023432F" w:rsidSect="0017522E">
      <w:type w:val="continuous"/>
      <w:pgSz w:w="11900" w:h="16840"/>
      <w:pgMar w:top="1440" w:right="1440" w:bottom="1440" w:left="1440" w:header="0" w:footer="0" w:gutter="0"/>
      <w:cols w:num="2"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76520" w14:textId="77777777" w:rsidR="00913FC8" w:rsidRDefault="00913FC8" w:rsidP="0023432F">
      <w:r>
        <w:separator/>
      </w:r>
    </w:p>
  </w:endnote>
  <w:endnote w:type="continuationSeparator" w:id="0">
    <w:p w14:paraId="4F153BEC" w14:textId="77777777" w:rsidR="00913FC8" w:rsidRDefault="00913FC8" w:rsidP="00234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01BA4" w14:textId="77777777" w:rsidR="00D278CD" w:rsidRDefault="00D278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8497D" w14:textId="77777777" w:rsidR="00D278CD" w:rsidRDefault="00D278CD" w:rsidP="0017522E">
    <w:pPr>
      <w:ind w:left="-284"/>
      <w:rPr>
        <w:rFonts w:ascii="Century Schoolbook" w:eastAsia="Century Schoolbook" w:hAnsi="Century Schoolbook" w:cs="Century Schoolbook"/>
        <w:sz w:val="17"/>
        <w:szCs w:val="17"/>
      </w:rPr>
    </w:pPr>
  </w:p>
  <w:p w14:paraId="54095A81" w14:textId="482F9EB4" w:rsidR="0023432F" w:rsidRDefault="0023432F" w:rsidP="0017522E">
    <w:pPr>
      <w:ind w:left="-284"/>
      <w:rPr>
        <w:sz w:val="20"/>
        <w:szCs w:val="20"/>
      </w:rPr>
    </w:pPr>
    <w:r>
      <w:t>European Child &amp; Adolescent Psychiatry Jg., Heft 1/2008, S. 157-172</w:t>
    </w:r>
  </w:p>
  <w:p w14:paraId="72871D2E" w14:textId="77777777" w:rsidR="0023432F" w:rsidRDefault="0023432F" w:rsidP="0023432F">
    <w:pPr>
      <w:pStyle w:val="Footer"/>
      <w:ind w:left="85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5D6E2" w14:textId="77777777" w:rsidR="00D278CD" w:rsidRDefault="00D27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A537A" w14:textId="77777777" w:rsidR="00913FC8" w:rsidRDefault="00913FC8" w:rsidP="0023432F">
      <w:r>
        <w:separator/>
      </w:r>
    </w:p>
  </w:footnote>
  <w:footnote w:type="continuationSeparator" w:id="0">
    <w:p w14:paraId="23A180A1" w14:textId="77777777" w:rsidR="00913FC8" w:rsidRDefault="00913FC8" w:rsidP="00234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796F5" w14:textId="77777777" w:rsidR="00D278CD" w:rsidRDefault="00D278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B610B" w14:textId="77777777" w:rsidR="00D278CD" w:rsidRDefault="00D278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4F682" w14:textId="77777777" w:rsidR="00D278CD" w:rsidRDefault="00D278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0ABE"/>
    <w:rsid w:val="0006351A"/>
    <w:rsid w:val="0017522E"/>
    <w:rsid w:val="0023432F"/>
    <w:rsid w:val="0027623D"/>
    <w:rsid w:val="002F11A8"/>
    <w:rsid w:val="004410CC"/>
    <w:rsid w:val="006031F2"/>
    <w:rsid w:val="00913FC8"/>
    <w:rsid w:val="009D4A6C"/>
    <w:rsid w:val="00B36F7D"/>
    <w:rsid w:val="00D278CD"/>
    <w:rsid w:val="00F5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1712B"/>
  <w15:docId w15:val="{D0C1E014-9BBC-48FC-8942-5EEC59A8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32F"/>
    <w:pPr>
      <w:tabs>
        <w:tab w:val="center" w:pos="4536"/>
        <w:tab w:val="right" w:pos="9072"/>
      </w:tabs>
    </w:pPr>
  </w:style>
  <w:style w:type="character" w:customStyle="1" w:styleId="HeaderChar">
    <w:name w:val="Header Char"/>
    <w:basedOn w:val="DefaultParagraphFont"/>
    <w:link w:val="Header"/>
    <w:uiPriority w:val="99"/>
    <w:rsid w:val="0023432F"/>
  </w:style>
  <w:style w:type="paragraph" w:styleId="Footer">
    <w:name w:val="footer"/>
    <w:basedOn w:val="Normal"/>
    <w:link w:val="FooterChar"/>
    <w:uiPriority w:val="99"/>
    <w:unhideWhenUsed/>
    <w:rsid w:val="0023432F"/>
    <w:pPr>
      <w:tabs>
        <w:tab w:val="center" w:pos="4536"/>
        <w:tab w:val="right" w:pos="9072"/>
      </w:tabs>
    </w:pPr>
  </w:style>
  <w:style w:type="character" w:customStyle="1" w:styleId="FooterChar">
    <w:name w:val="Footer Char"/>
    <w:basedOn w:val="DefaultParagraphFont"/>
    <w:link w:val="Footer"/>
    <w:uiPriority w:val="99"/>
    <w:rsid w:val="0023432F"/>
  </w:style>
  <w:style w:type="paragraph" w:styleId="ListParagraph">
    <w:name w:val="List Paragraph"/>
    <w:basedOn w:val="Normal"/>
    <w:uiPriority w:val="34"/>
    <w:qFormat/>
    <w:rsid w:val="00603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623D8-F7A0-40DB-8779-7E7C483A8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10</cp:revision>
  <dcterms:created xsi:type="dcterms:W3CDTF">2020-07-09T08:45:00Z</dcterms:created>
  <dcterms:modified xsi:type="dcterms:W3CDTF">2020-07-26T15:13:00Z</dcterms:modified>
</cp:coreProperties>
</file>