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1910" w:h="16840"/>
          <w:pgMar w:top="1580" w:bottom="280" w:left="960" w:right="520"/>
        </w:sectPr>
      </w:pPr>
    </w:p>
    <w:p>
      <w:pPr>
        <w:pStyle w:val="Title"/>
      </w:pPr>
      <w:r>
        <w:rPr/>
        <w:pict>
          <v:group style="position:absolute;margin-left:0pt;margin-top:.000015pt;width:595.3pt;height:841.9pt;mso-position-horizontal-relative:page;mso-position-vertical-relative:page;z-index:-15764992" coordorigin="0,0" coordsize="11906,16838">
            <v:shape style="position:absolute;left:7370;top:12302;width:4536;height:4536" coordorigin="7370,12302" coordsize="4536,4536" path="m11906,12302l7370,12302,7370,14173,7370,16838,11906,16838,11906,14173,11906,12302xe" filled="true" fillcolor="#d0e076" stroked="false">
              <v:path arrowok="t"/>
              <v:fill type="solid"/>
            </v:shape>
            <v:rect style="position:absolute;left:9637;top:0;width:2268;height:2268" filled="true" fillcolor="#c9cfe3" stroked="false">
              <v:fill type="solid"/>
            </v:rect>
            <v:shape style="position:absolute;left:10184;top:0;width:1722;height:2268" coordorigin="10184,0" coordsize="1722,2268" path="m11906,1035l11831,1066,10184,1678,10184,1924,11100,2268,11603,2268,11567,2254,11567,2203,11429,2203,10523,1861,11429,1528,11567,1528,11567,1477,11906,1352,11906,1035xm11567,1528l11429,1528,11429,2203,11567,2203,11567,1528xm10322,0l10184,0,10184,841,10259,841,10263,748,10279,681,10311,634,10362,605,10436,590,10538,586,11906,586,11906,256,10538,256,10451,252,10391,238,10354,209,10333,162,10324,94,10322,3,10322,0xm11906,586l11828,586,11906,589,11906,586xm11196,0l11054,0,11057,70,11057,256,11195,256,11195,70,11196,3,11196,0xm11906,254l11828,256,11906,256,11906,254xe" filled="true" fillcolor="#bfd730" stroked="false">
              <v:path arrowok="t"/>
              <v:fill type="solid"/>
            </v:shape>
            <v:shape style="position:absolute;left:9637;top:1163;width:1850;height:1104" coordorigin="9638,1164" coordsize="1850,1104" path="m9771,1164l9638,1164,9638,2268,9771,2268,9771,1164xm10380,1164l10235,1164,9863,2268,9983,2268,10095,1919,10635,1919,10605,1831,10123,1831,10297,1289,10422,1289,10380,1164xm10635,1919l10502,1919,10615,2268,10753,2268,10635,1919xm10422,1289l10300,1289,10473,1831,10605,1831,10422,1289xm11063,1164l10841,1164,10841,2268,11081,2268,11127,2267,11181,2264,11240,2257,11300,2241,11358,2216,11407,2180,10974,2180,10974,1733,11368,1733,11358,1725,11301,1699,11243,1684,11243,1681,11297,1664,11326,1645,10974,1645,10974,1252,11370,1252,11352,1232,11297,1200,11237,1179,11175,1169,11116,1165,11063,1164xm11368,1733l11073,1733,11125,1735,11185,1745,11244,1767,11295,1807,11331,1870,11345,1961,11331,2050,11295,2111,11244,2149,11185,2170,11125,2178,11073,2180,11407,2180,11409,2178,11450,2125,11477,2055,11487,1965,11477,1883,11450,1816,11409,1764,11368,1733xm11370,1252l11073,1252,11134,1255,11196,1268,11250,1299,11289,1353,11303,1437,11288,1526,11249,1586,11194,1622,11133,1640,11073,1645,11326,1645,11349,1631,11393,1582,11424,1515,11436,1431,11425,1345,11396,1279,11370,1252xe" filled="true" fillcolor="#004182" stroked="false">
              <v:path arrowok="t"/>
              <v:fill type="solid"/>
            </v:shape>
            <v:rect style="position:absolute;left:9637;top:2267;width:2268;height:2268" filled="true" fillcolor="#5d75a9" stroked="false">
              <v:fill type="solid"/>
            </v:rect>
            <v:rect style="position:absolute;left:0;top:2267;width:9638;height:2268" filled="true" fillcolor="#004182" stroked="false">
              <v:fill type="solid"/>
            </v:rect>
            <v:rect style="position:absolute;left:0;top:4535;width:9638;height:9638" filled="true" fillcolor="#d9dceb" stroked="false">
              <v:fill type="solid"/>
            </v:rect>
            <v:shape style="position:absolute;left:7336;top:1200;width:2171;height:157" type="#_x0000_t75" stroked="false">
              <v:imagedata r:id="rId5" o:title=""/>
            </v:shape>
            <v:shape style="position:absolute;left:7333;top:1415;width:1741;height:201" type="#_x0000_t75" stroked="false">
              <v:imagedata r:id="rId6" o:title=""/>
            </v:shape>
            <v:shape style="position:absolute;left:7327;top:1796;width:2082;height:171" type="#_x0000_t75" stroked="false">
              <v:imagedata r:id="rId7" o:title=""/>
            </v:shape>
            <v:shape style="position:absolute;left:7327;top:2011;width:1730;height:172" type="#_x0000_t75" stroked="false">
              <v:imagedata r:id="rId8" o:title=""/>
            </v:shape>
            <v:rect style="position:absolute;left:2409;top:3242;width:114;height:114" filled="true" fillcolor="#ffffff" stroked="false">
              <v:fill type="solid"/>
            </v:rect>
            <v:rect style="position:absolute;left:0;top:4535;width:1134;height:1134" filled="true" fillcolor="#bfd730" stroked="false">
              <v:fill type="solid"/>
            </v:rect>
            <w10:wrap type="none"/>
          </v:group>
        </w:pict>
      </w:r>
      <w:r>
        <w:rPr>
          <w:color w:val="FFFFFF"/>
          <w:spacing w:val="-14"/>
          <w:w w:val="90"/>
        </w:rPr>
        <w:t>IAB</w:t>
      </w:r>
      <w:r>
        <w:rPr>
          <w:color w:val="FFFFFF"/>
          <w:spacing w:val="-4"/>
          <w:w w:val="90"/>
        </w:rPr>
        <w:t> </w:t>
      </w:r>
      <w:r>
        <w:rPr>
          <w:color w:val="FFFFFF"/>
          <w:spacing w:val="-20"/>
          <w:w w:val="90"/>
        </w:rPr>
        <w:t>Forschungsbericht</w:t>
      </w:r>
    </w:p>
    <w:p>
      <w:pPr>
        <w:pStyle w:val="BodyText"/>
        <w:spacing w:before="134"/>
        <w:ind w:left="173"/>
      </w:pPr>
      <w:r>
        <w:rPr>
          <w:color w:val="BFD730"/>
          <w:w w:val="90"/>
        </w:rPr>
        <w:t>Aktuelle</w:t>
      </w:r>
      <w:r>
        <w:rPr>
          <w:color w:val="BFD730"/>
          <w:spacing w:val="-10"/>
          <w:w w:val="90"/>
        </w:rPr>
        <w:t> </w:t>
      </w:r>
      <w:r>
        <w:rPr>
          <w:color w:val="BFD730"/>
          <w:w w:val="90"/>
        </w:rPr>
        <w:t>Ergebnisse</w:t>
      </w:r>
      <w:r>
        <w:rPr>
          <w:color w:val="BFD730"/>
          <w:spacing w:val="-9"/>
          <w:w w:val="90"/>
        </w:rPr>
        <w:t> </w:t>
      </w:r>
      <w:r>
        <w:rPr>
          <w:color w:val="BFD730"/>
          <w:w w:val="90"/>
        </w:rPr>
        <w:t>aus</w:t>
      </w:r>
      <w:r>
        <w:rPr>
          <w:color w:val="BFD730"/>
          <w:spacing w:val="-10"/>
          <w:w w:val="90"/>
        </w:rPr>
        <w:t> </w:t>
      </w:r>
      <w:r>
        <w:rPr>
          <w:color w:val="BFD730"/>
          <w:w w:val="90"/>
        </w:rPr>
        <w:t>der</w:t>
      </w:r>
      <w:r>
        <w:rPr>
          <w:color w:val="BFD730"/>
          <w:spacing w:val="-10"/>
          <w:w w:val="90"/>
        </w:rPr>
        <w:t> </w:t>
      </w:r>
      <w:r>
        <w:rPr>
          <w:color w:val="BFD730"/>
          <w:w w:val="90"/>
        </w:rPr>
        <w:t>Projektarbeit</w:t>
      </w:r>
      <w:r>
        <w:rPr>
          <w:color w:val="BFD730"/>
          <w:spacing w:val="-9"/>
          <w:w w:val="90"/>
        </w:rPr>
        <w:t> </w:t>
      </w:r>
      <w:r>
        <w:rPr>
          <w:color w:val="BFD730"/>
          <w:w w:val="90"/>
        </w:rPr>
        <w:t>des</w:t>
      </w:r>
      <w:r>
        <w:rPr>
          <w:color w:val="BFD730"/>
          <w:spacing w:val="-10"/>
          <w:w w:val="90"/>
        </w:rPr>
        <w:t> </w:t>
      </w:r>
      <w:r>
        <w:rPr>
          <w:color w:val="BFD730"/>
          <w:w w:val="90"/>
        </w:rPr>
        <w:t>Instituts</w:t>
      </w:r>
      <w:r>
        <w:rPr>
          <w:color w:val="BFD730"/>
          <w:spacing w:val="-9"/>
          <w:w w:val="90"/>
        </w:rPr>
        <w:t> </w:t>
      </w:r>
      <w:r>
        <w:rPr>
          <w:color w:val="BFD730"/>
          <w:w w:val="90"/>
        </w:rPr>
        <w:t>für</w:t>
      </w:r>
      <w:r>
        <w:rPr>
          <w:color w:val="BFD730"/>
          <w:spacing w:val="-10"/>
          <w:w w:val="90"/>
        </w:rPr>
        <w:t> </w:t>
      </w:r>
      <w:r>
        <w:rPr>
          <w:color w:val="BFD730"/>
          <w:w w:val="90"/>
        </w:rPr>
        <w:t>Arbeitsmarkt-</w:t>
      </w:r>
      <w:r>
        <w:rPr>
          <w:color w:val="BFD730"/>
          <w:spacing w:val="-9"/>
          <w:w w:val="90"/>
        </w:rPr>
        <w:t> </w:t>
      </w:r>
      <w:r>
        <w:rPr>
          <w:color w:val="BFD730"/>
          <w:w w:val="90"/>
        </w:rPr>
        <w:t>und</w:t>
      </w:r>
      <w:r>
        <w:rPr>
          <w:color w:val="BFD730"/>
          <w:spacing w:val="-10"/>
          <w:w w:val="90"/>
        </w:rPr>
        <w:t> </w:t>
      </w:r>
      <w:r>
        <w:rPr>
          <w:color w:val="BFD730"/>
          <w:w w:val="90"/>
        </w:rPr>
        <w:t>Berufsforschung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3"/>
        <w:ind w:left="216" w:right="0" w:firstLine="0"/>
        <w:jc w:val="left"/>
        <w:rPr>
          <w:b/>
          <w:sz w:val="50"/>
        </w:rPr>
      </w:pPr>
      <w:r>
        <w:rPr>
          <w:b/>
          <w:color w:val="004182"/>
          <w:sz w:val="50"/>
        </w:rPr>
        <w:t>Vergleichstypen 2008</w:t>
      </w:r>
    </w:p>
    <w:p>
      <w:pPr>
        <w:spacing w:before="180"/>
        <w:ind w:left="216" w:right="0" w:firstLine="0"/>
        <w:jc w:val="left"/>
        <w:rPr>
          <w:sz w:val="34"/>
        </w:rPr>
      </w:pPr>
      <w:r>
        <w:rPr>
          <w:color w:val="004182"/>
          <w:sz w:val="34"/>
        </w:rPr>
        <w:t>Neufassung der SGB-III-Typisierung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35"/>
        </w:rPr>
      </w:pPr>
    </w:p>
    <w:p>
      <w:pPr>
        <w:spacing w:line="271" w:lineRule="auto" w:before="0"/>
        <w:ind w:left="173" w:right="5575" w:firstLine="0"/>
        <w:jc w:val="left"/>
        <w:rPr>
          <w:sz w:val="26"/>
        </w:rPr>
      </w:pPr>
      <w:r>
        <w:rPr>
          <w:color w:val="004182"/>
          <w:spacing w:val="-5"/>
          <w:sz w:val="26"/>
        </w:rPr>
        <w:t>Wolfgang </w:t>
      </w:r>
      <w:r>
        <w:rPr>
          <w:color w:val="004182"/>
          <w:spacing w:val="-4"/>
          <w:sz w:val="26"/>
        </w:rPr>
        <w:t>Dauth </w:t>
      </w:r>
      <w:r>
        <w:rPr>
          <w:color w:val="004182"/>
          <w:spacing w:val="-3"/>
          <w:w w:val="90"/>
          <w:sz w:val="26"/>
        </w:rPr>
        <w:t>Franziska </w:t>
      </w:r>
      <w:r>
        <w:rPr>
          <w:color w:val="004182"/>
          <w:spacing w:val="-4"/>
          <w:w w:val="90"/>
          <w:sz w:val="26"/>
        </w:rPr>
        <w:t>Hirschenauer </w:t>
      </w:r>
      <w:r>
        <w:rPr>
          <w:color w:val="004182"/>
          <w:spacing w:val="-3"/>
          <w:sz w:val="26"/>
        </w:rPr>
        <w:t>Felix </w:t>
      </w:r>
      <w:r>
        <w:rPr>
          <w:color w:val="004182"/>
          <w:spacing w:val="-4"/>
          <w:sz w:val="26"/>
        </w:rPr>
        <w:t>Rüb</w:t>
      </w:r>
    </w:p>
    <w:p>
      <w:pPr>
        <w:spacing w:before="407"/>
        <w:ind w:left="102" w:right="0" w:firstLine="0"/>
        <w:jc w:val="left"/>
        <w:rPr>
          <w:rFonts w:ascii="Arial"/>
          <w:sz w:val="60"/>
        </w:rPr>
      </w:pPr>
      <w:r>
        <w:rPr/>
        <w:br w:type="column"/>
      </w:r>
      <w:r>
        <w:rPr>
          <w:rFonts w:ascii="Arial"/>
          <w:color w:val="FFFFFF"/>
          <w:w w:val="90"/>
          <w:sz w:val="60"/>
        </w:rPr>
        <w:t>8/2008</w:t>
      </w:r>
    </w:p>
    <w:sectPr>
      <w:type w:val="continuous"/>
      <w:pgSz w:w="11910" w:h="16840"/>
      <w:pgMar w:top="1580" w:bottom="280" w:left="960" w:right="520"/>
      <w:cols w:num="2" w:equalWidth="0">
        <w:col w:w="8450" w:space="144"/>
        <w:col w:w="18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02"/>
    </w:pPr>
    <w:rPr>
      <w:rFonts w:ascii="Trebuchet MS" w:hAnsi="Trebuchet MS" w:eastAsia="Trebuchet MS" w:cs="Trebuchet MS"/>
      <w:sz w:val="98"/>
      <w:szCs w:val="98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Dauth</dc:creator>
  <cp:keywords>SGB III, Regionale Arbeitsmärkte</cp:keywords>
  <dc:subject>IAB-Forschungsbericht 8/2008</dc:subject>
  <dc:title>Vergleichstypen 2008</dc:title>
  <dcterms:created xsi:type="dcterms:W3CDTF">2020-07-23T09:20:12Z</dcterms:created>
  <dcterms:modified xsi:type="dcterms:W3CDTF">2020-07-23T09:20:12Z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2020-07-23T00:00:00Z</vt:filetime>
  </property>
</Properties>
</file>