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Does the Firm Information Environment Influence Financing Decisions? A Test Using Disclosure Regulation.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Susan Albring, Monica Banyi, Dan Dhaliwal, Raynolde Pereira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7/1994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