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European Union Politics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Good modeling practice for industrial chromatography: Mechanistic modeling of ion exchange chromatography of a bispecific antibody.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Federico Rischawy, David Saleh, Tobias Hahn, Stefan A. Oelmeier, Julia Spitz, Simon Kluters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0/2005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