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756285</wp:posOffset>
            </wp:positionH>
            <wp:positionV relativeFrom="page">
              <wp:posOffset>699135</wp:posOffset>
            </wp:positionV>
            <wp:extent cx="6012180" cy="7378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012180" cy="737870"/>
                    </a:xfrm>
                    <a:prstGeom prst="rect">
                      <a:avLst/>
                    </a:prstGeom>
                    <a:noFill/>
                  </pic:spPr>
                </pic:pic>
              </a:graphicData>
            </a:graphic>
          </wp:anchor>
        </w:drawing>
      </w:r>
    </w:p>
    <w:p>
      <w:pPr>
        <w:spacing w:after="0" w:line="200" w:lineRule="exact"/>
        <w:rPr>
          <w:sz w:val="24"/>
          <w:szCs w:val="24"/>
          <w:color w:val="auto"/>
        </w:rPr>
      </w:pPr>
    </w:p>
    <w:p>
      <w:pPr>
        <w:spacing w:after="0" w:line="365" w:lineRule="exact"/>
        <w:rPr>
          <w:sz w:val="24"/>
          <w:szCs w:val="24"/>
          <w:color w:val="auto"/>
        </w:rPr>
      </w:pPr>
    </w:p>
    <w:p>
      <w:pPr>
        <w:jc w:val="right"/>
        <w:spacing w:after="0"/>
        <w:rPr>
          <w:rFonts w:ascii="Courier New" w:cs="Courier New" w:eastAsia="Courier New" w:hAnsi="Courier New"/>
          <w:sz w:val="36"/>
          <w:szCs w:val="36"/>
          <w:b w:val="1"/>
          <w:bCs w:val="1"/>
          <w:color w:val="FF9100"/>
        </w:rPr>
      </w:pPr>
      <w:hyperlink r:id="rId9">
        <w:r>
          <w:rPr>
            <w:rFonts w:ascii="Courier New" w:cs="Courier New" w:eastAsia="Courier New" w:hAnsi="Courier New"/>
            <w:sz w:val="36"/>
            <w:szCs w:val="36"/>
            <w:b w:val="1"/>
            <w:bCs w:val="1"/>
            <w:color w:val="FF9100"/>
          </w:rPr>
          <w:t>www.ssoar.info</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-5080</wp:posOffset>
            </wp:positionH>
            <wp:positionV relativeFrom="paragraph">
              <wp:posOffset>730250</wp:posOffset>
            </wp:positionV>
            <wp:extent cx="6015990" cy="29660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6015990" cy="296608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7" w:lineRule="exact"/>
        <w:rPr>
          <w:sz w:val="24"/>
          <w:szCs w:val="24"/>
          <w:color w:val="auto"/>
        </w:rPr>
      </w:pPr>
    </w:p>
    <w:p>
      <w:pPr>
        <w:ind w:left="280" w:right="1280"/>
        <w:spacing w:after="0" w:line="292" w:lineRule="auto"/>
        <w:rPr>
          <w:sz w:val="20"/>
          <w:szCs w:val="20"/>
          <w:color w:val="auto"/>
        </w:rPr>
      </w:pPr>
      <w:r>
        <w:rPr>
          <w:rFonts w:ascii="Courier New" w:cs="Courier New" w:eastAsia="Courier New" w:hAnsi="Courier New"/>
          <w:sz w:val="32"/>
          <w:szCs w:val="32"/>
          <w:b w:val="1"/>
          <w:bCs w:val="1"/>
          <w:color w:val="auto"/>
        </w:rPr>
        <w:t>Lernende Organisation: von der Hierarchie zur Selbststeuerung : Workshop auf der Tagung "Wieviel Wandel verträgt der Mensch? Veränderungsfähigkeit und die Grenzen produktiven Wandels in Betrieben"</w:t>
      </w:r>
    </w:p>
    <w:p>
      <w:pPr>
        <w:spacing w:after="0" w:line="4" w:lineRule="exact"/>
        <w:rPr>
          <w:sz w:val="24"/>
          <w:szCs w:val="24"/>
          <w:color w:val="auto"/>
        </w:rPr>
      </w:pPr>
    </w:p>
    <w:p>
      <w:pPr>
        <w:ind w:left="280"/>
        <w:spacing w:after="0"/>
        <w:rPr>
          <w:sz w:val="20"/>
          <w:szCs w:val="20"/>
          <w:color w:val="auto"/>
        </w:rPr>
      </w:pPr>
      <w:r>
        <w:rPr>
          <w:rFonts w:ascii="Courier New" w:cs="Courier New" w:eastAsia="Courier New" w:hAnsi="Courier New"/>
          <w:sz w:val="26"/>
          <w:szCs w:val="26"/>
          <w:color w:val="auto"/>
        </w:rPr>
        <w:t>Porschen, Stephanie</w:t>
      </w:r>
    </w:p>
    <w:p>
      <w:pPr>
        <w:spacing w:after="0" w:line="304" w:lineRule="exact"/>
        <w:rPr>
          <w:sz w:val="24"/>
          <w:szCs w:val="24"/>
          <w:color w:val="auto"/>
        </w:rPr>
      </w:pPr>
    </w:p>
    <w:p>
      <w:pPr>
        <w:ind w:left="280"/>
        <w:spacing w:after="0"/>
        <w:rPr>
          <w:sz w:val="20"/>
          <w:szCs w:val="20"/>
          <w:color w:val="auto"/>
        </w:rPr>
      </w:pPr>
      <w:r>
        <w:rPr>
          <w:rFonts w:ascii="Courier New" w:cs="Courier New" w:eastAsia="Courier New" w:hAnsi="Courier New"/>
          <w:sz w:val="20"/>
          <w:szCs w:val="20"/>
          <w:color w:val="auto"/>
        </w:rPr>
        <w:t>Veröffentlichungsversion / Published Version</w:t>
      </w:r>
    </w:p>
    <w:p>
      <w:pPr>
        <w:spacing w:after="0" w:line="70" w:lineRule="exact"/>
        <w:rPr>
          <w:sz w:val="24"/>
          <w:szCs w:val="24"/>
          <w:color w:val="auto"/>
        </w:rPr>
      </w:pPr>
    </w:p>
    <w:p>
      <w:pPr>
        <w:ind w:left="280"/>
        <w:spacing w:after="0"/>
        <w:rPr>
          <w:sz w:val="20"/>
          <w:szCs w:val="20"/>
          <w:color w:val="auto"/>
        </w:rPr>
      </w:pPr>
      <w:r>
        <w:rPr>
          <w:rFonts w:ascii="Courier New" w:cs="Courier New" w:eastAsia="Courier New" w:hAnsi="Courier New"/>
          <w:sz w:val="20"/>
          <w:szCs w:val="20"/>
          <w:color w:val="auto"/>
        </w:rPr>
        <w:t>Konferenzbeitrag / conference paper</w:t>
      </w:r>
    </w:p>
    <w:p>
      <w:pPr>
        <w:spacing w:after="0" w:line="272" w:lineRule="exact"/>
        <w:rPr>
          <w:sz w:val="24"/>
          <w:szCs w:val="24"/>
          <w:color w:val="auto"/>
        </w:rPr>
      </w:pPr>
    </w:p>
    <w:p>
      <w:pPr>
        <w:ind w:left="280"/>
        <w:spacing w:after="0"/>
        <w:rPr>
          <w:sz w:val="20"/>
          <w:szCs w:val="20"/>
          <w:color w:val="auto"/>
        </w:rPr>
      </w:pPr>
      <w:r>
        <w:rPr>
          <w:rFonts w:ascii="Courier New" w:cs="Courier New" w:eastAsia="Courier New" w:hAnsi="Courier New"/>
          <w:sz w:val="20"/>
          <w:szCs w:val="20"/>
          <w:b w:val="1"/>
          <w:bCs w:val="1"/>
          <w:color w:val="auto"/>
        </w:rPr>
        <w:t>Zur Verfügung gestellt in Kooperation mit / provided in cooperation with:</w:t>
      </w:r>
    </w:p>
    <w:p>
      <w:pPr>
        <w:spacing w:after="0" w:line="95" w:lineRule="exact"/>
        <w:rPr>
          <w:sz w:val="24"/>
          <w:szCs w:val="24"/>
          <w:color w:val="auto"/>
        </w:rPr>
      </w:pPr>
    </w:p>
    <w:p>
      <w:pPr>
        <w:ind w:left="280"/>
        <w:spacing w:after="0"/>
        <w:rPr>
          <w:sz w:val="20"/>
          <w:szCs w:val="20"/>
          <w:color w:val="auto"/>
        </w:rPr>
      </w:pPr>
      <w:r>
        <w:rPr>
          <w:rFonts w:ascii="Courier New" w:cs="Courier New" w:eastAsia="Courier New" w:hAnsi="Courier New"/>
          <w:sz w:val="20"/>
          <w:szCs w:val="20"/>
          <w:color w:val="auto"/>
        </w:rPr>
        <w:t>Institut für Sozialwissenschaftliche Forschung e.V. - ISF München</w:t>
      </w: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spacing w:after="0"/>
        <w:rPr>
          <w:sz w:val="20"/>
          <w:szCs w:val="20"/>
          <w:color w:val="auto"/>
        </w:rPr>
      </w:pPr>
      <w:r>
        <w:rPr>
          <w:rFonts w:ascii="Courier New" w:cs="Courier New" w:eastAsia="Courier New" w:hAnsi="Courier New"/>
          <w:sz w:val="18"/>
          <w:szCs w:val="18"/>
          <w:b w:val="1"/>
          <w:bCs w:val="1"/>
          <w:color w:val="auto"/>
        </w:rPr>
        <w:t>Empfohlene Zitierung / Suggested Citation:</w:t>
      </w:r>
    </w:p>
    <w:p>
      <w:pPr>
        <w:spacing w:after="0" w:line="16" w:lineRule="exact"/>
        <w:rPr>
          <w:sz w:val="24"/>
          <w:szCs w:val="24"/>
          <w:color w:val="auto"/>
        </w:rPr>
      </w:pPr>
    </w:p>
    <w:p>
      <w:pPr>
        <w:jc w:val="both"/>
        <w:ind w:right="340"/>
        <w:spacing w:after="0" w:line="367" w:lineRule="auto"/>
        <w:rPr>
          <w:sz w:val="20"/>
          <w:szCs w:val="20"/>
          <w:color w:val="auto"/>
        </w:rPr>
      </w:pPr>
      <w:r>
        <w:rPr>
          <w:rFonts w:ascii="Courier New" w:cs="Courier New" w:eastAsia="Courier New" w:hAnsi="Courier New"/>
          <w:sz w:val="13"/>
          <w:szCs w:val="13"/>
          <w:color w:val="auto"/>
        </w:rPr>
        <w:t xml:space="preserve">Porschen, Stephanie : </w:t>
      </w:r>
      <w:r>
        <w:rPr>
          <w:rFonts w:ascii="Courier New" w:cs="Courier New" w:eastAsia="Courier New" w:hAnsi="Courier New"/>
          <w:sz w:val="13"/>
          <w:szCs w:val="13"/>
          <w:i w:val="1"/>
          <w:iCs w:val="1"/>
          <w:color w:val="auto"/>
        </w:rPr>
        <w:t>Lernende Organisation: von der Hierarchie zur Selbststeuerung : Workshop auf der Tagung</w:t>
      </w:r>
      <w:r>
        <w:rPr>
          <w:rFonts w:ascii="Courier New" w:cs="Courier New" w:eastAsia="Courier New" w:hAnsi="Courier New"/>
          <w:sz w:val="13"/>
          <w:szCs w:val="13"/>
          <w:color w:val="auto"/>
        </w:rPr>
        <w:t xml:space="preserve"> </w:t>
      </w:r>
      <w:r>
        <w:rPr>
          <w:rFonts w:ascii="Courier New" w:cs="Courier New" w:eastAsia="Courier New" w:hAnsi="Courier New"/>
          <w:sz w:val="13"/>
          <w:szCs w:val="13"/>
          <w:i w:val="1"/>
          <w:iCs w:val="1"/>
          <w:color w:val="auto"/>
        </w:rPr>
        <w:t>"Wieviel Wandel verträgt der Mensch? Veränderungsfähigkeit und die Grenzen produktiven Wandels in Betrieben"</w:t>
      </w:r>
      <w:r>
        <w:rPr>
          <w:rFonts w:ascii="Courier New" w:cs="Courier New" w:eastAsia="Courier New" w:hAnsi="Courier New"/>
          <w:sz w:val="13"/>
          <w:szCs w:val="13"/>
          <w:color w:val="auto"/>
        </w:rPr>
        <w:t>.</w:t>
      </w:r>
    </w:p>
    <w:p>
      <w:pPr>
        <w:spacing w:after="0"/>
        <w:rPr>
          <w:rFonts w:ascii="Courier New" w:cs="Courier New" w:eastAsia="Courier New" w:hAnsi="Courier New"/>
          <w:sz w:val="18"/>
          <w:szCs w:val="18"/>
          <w:color w:val="auto"/>
        </w:rPr>
      </w:pPr>
      <w:r>
        <w:rPr>
          <w:rFonts w:ascii="Courier New" w:cs="Courier New" w:eastAsia="Courier New" w:hAnsi="Courier New"/>
          <w:sz w:val="18"/>
          <w:szCs w:val="18"/>
          <w:color w:val="auto"/>
        </w:rPr>
        <w:t xml:space="preserve">2008.. </w:t>
      </w:r>
      <w:hyperlink r:id="rId11">
        <w:r>
          <w:rPr>
            <w:rFonts w:ascii="Courier New" w:cs="Courier New" w:eastAsia="Courier New" w:hAnsi="Courier New"/>
            <w:sz w:val="18"/>
            <w:szCs w:val="18"/>
            <w:u w:val="single" w:color="auto"/>
            <w:color w:val="0000FF"/>
          </w:rPr>
          <w:t>http://nbn-resolving.de/urn:nbn:de:0168-ssoar-124557</w:t>
        </w:r>
      </w:hyperlink>
    </w:p>
    <w:p>
      <w:pPr>
        <w:sectPr>
          <w:pgSz w:w="11900" w:h="16838" w:orient="portrait"/>
          <w:cols w:equalWidth="0" w:num="1">
            <w:col w:w="9460"/>
          </w:cols>
          <w:pgMar w:left="1200" w:top="1440" w:right="1246" w:bottom="144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4" w:lineRule="exact"/>
        <w:rPr>
          <w:sz w:val="24"/>
          <w:szCs w:val="24"/>
          <w:color w:val="auto"/>
        </w:rPr>
      </w:pPr>
    </w:p>
    <w:p>
      <w:pPr>
        <w:spacing w:after="0"/>
        <w:rPr>
          <w:sz w:val="20"/>
          <w:szCs w:val="20"/>
          <w:color w:val="auto"/>
        </w:rPr>
      </w:pPr>
      <w:r>
        <w:rPr>
          <w:rFonts w:ascii="Courier New" w:cs="Courier New" w:eastAsia="Courier New" w:hAnsi="Courier New"/>
          <w:sz w:val="16"/>
          <w:szCs w:val="16"/>
          <w:b w:val="1"/>
          <w:bCs w:val="1"/>
          <w:color w:val="auto"/>
        </w:rPr>
        <w:t>Nutzungsbedingungen:</w:t>
      </w:r>
    </w:p>
    <w:p>
      <w:pPr>
        <w:spacing w:after="0" w:line="14" w:lineRule="exact"/>
        <w:rPr>
          <w:sz w:val="24"/>
          <w:szCs w:val="24"/>
          <w:color w:val="auto"/>
        </w:rPr>
      </w:pPr>
    </w:p>
    <w:p>
      <w:pPr>
        <w:jc w:val="both"/>
        <w:spacing w:after="0" w:line="312" w:lineRule="auto"/>
        <w:rPr>
          <w:sz w:val="20"/>
          <w:szCs w:val="20"/>
          <w:color w:val="auto"/>
        </w:rPr>
      </w:pPr>
      <w:r>
        <w:rPr>
          <w:rFonts w:ascii="Courier New" w:cs="Courier New" w:eastAsia="Courier New" w:hAnsi="Courier New"/>
          <w:sz w:val="13"/>
          <w:szCs w:val="13"/>
          <w:i w:val="1"/>
          <w:iCs w:val="1"/>
          <w:color w:val="auto"/>
        </w:rPr>
        <w:t>Dieser Text wird unter einer Deposit-Lizenz (Keine Weiterverbreitung - keine Bearbeitung) zur Verfügung gestellt. Gewährt wird ein nicht exklusives, nicht übertragbares, persönliches und beschränktes Recht auf Nutzung dieses Dokuments. Dieses Dokument ist ausschließlich für den persönlichen, nicht-kommerziellen Gebrauch bestimmt. Auf sämtlichen Kopien dieses Dokuments müssen alle Urheberrechtshinweise und sonstigen Hinweise auf gesetzlichen Schutz beibehalten werden. Sie dürfen dieses Dokument nicht in irgendeiner Weise abändern, noch dürfen Sie dieses Dokument für öffentliche oder kommerzielle Zwecke vervielfältigen, öffentlich ausstellen, aufführen, vertreiben oder anderweitig nutzen.</w:t>
      </w:r>
    </w:p>
    <w:p>
      <w:pPr>
        <w:spacing w:after="0" w:line="7" w:lineRule="exact"/>
        <w:rPr>
          <w:sz w:val="24"/>
          <w:szCs w:val="24"/>
          <w:color w:val="auto"/>
        </w:rPr>
      </w:pPr>
    </w:p>
    <w:p>
      <w:pPr>
        <w:jc w:val="both"/>
        <w:spacing w:after="0" w:line="292" w:lineRule="auto"/>
        <w:rPr>
          <w:sz w:val="20"/>
          <w:szCs w:val="20"/>
          <w:color w:val="auto"/>
        </w:rPr>
      </w:pPr>
      <w:r>
        <w:rPr>
          <w:rFonts w:ascii="Courier New" w:cs="Courier New" w:eastAsia="Courier New" w:hAnsi="Courier New"/>
          <w:sz w:val="16"/>
          <w:szCs w:val="16"/>
          <w:i w:val="1"/>
          <w:iCs w:val="1"/>
          <w:color w:val="auto"/>
        </w:rPr>
        <w:t>Mit der Verwendung dieses Dokuments erkennen Sie die Nutzungsbedingungen an.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-5080</wp:posOffset>
            </wp:positionH>
            <wp:positionV relativeFrom="paragraph">
              <wp:posOffset>27305</wp:posOffset>
            </wp:positionV>
            <wp:extent cx="953770" cy="4965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953770" cy="496570"/>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4" w:lineRule="exact"/>
        <w:rPr>
          <w:sz w:val="24"/>
          <w:szCs w:val="24"/>
          <w:color w:val="auto"/>
        </w:rPr>
      </w:pPr>
    </w:p>
    <w:p>
      <w:pPr>
        <w:spacing w:after="0"/>
        <w:rPr>
          <w:sz w:val="20"/>
          <w:szCs w:val="20"/>
          <w:color w:val="auto"/>
        </w:rPr>
      </w:pPr>
      <w:r>
        <w:rPr>
          <w:rFonts w:ascii="Courier New" w:cs="Courier New" w:eastAsia="Courier New" w:hAnsi="Courier New"/>
          <w:sz w:val="16"/>
          <w:szCs w:val="16"/>
          <w:b w:val="1"/>
          <w:bCs w:val="1"/>
          <w:color w:val="auto"/>
        </w:rPr>
        <w:t>Terms of use:</w:t>
      </w:r>
    </w:p>
    <w:p>
      <w:pPr>
        <w:spacing w:after="0" w:line="14" w:lineRule="exact"/>
        <w:rPr>
          <w:sz w:val="24"/>
          <w:szCs w:val="24"/>
          <w:color w:val="auto"/>
        </w:rPr>
      </w:pPr>
    </w:p>
    <w:p>
      <w:pPr>
        <w:jc w:val="both"/>
        <w:spacing w:after="0" w:line="338" w:lineRule="auto"/>
        <w:rPr>
          <w:sz w:val="20"/>
          <w:szCs w:val="20"/>
          <w:color w:val="auto"/>
        </w:rPr>
      </w:pPr>
      <w:r>
        <w:rPr>
          <w:rFonts w:ascii="Courier New" w:cs="Courier New" w:eastAsia="Courier New" w:hAnsi="Courier New"/>
          <w:sz w:val="12"/>
          <w:szCs w:val="12"/>
          <w:i w:val="1"/>
          <w:iCs w:val="1"/>
          <w:color w:val="auto"/>
        </w:rPr>
        <w:t>This document is made available under Deposit Licence (No Redistribution - no modifications). We grant a non-exclusive, non-transferable, individual and limited right to using this document. This document is solely intended for your personal, non-commercial use. All of the copies of this documents must retain all copyright information and other information regarding legal protection. You are not allowed to alter this document in any way, to copy it for public or commercial purposes, to exhibit the document in public, to perform, distribute or otherwise use the document in public.</w:t>
      </w:r>
    </w:p>
    <w:p>
      <w:pPr>
        <w:spacing w:after="0" w:line="6" w:lineRule="exact"/>
        <w:rPr>
          <w:sz w:val="24"/>
          <w:szCs w:val="24"/>
          <w:color w:val="auto"/>
        </w:rPr>
      </w:pPr>
    </w:p>
    <w:p>
      <w:pPr>
        <w:jc w:val="both"/>
        <w:spacing w:after="0" w:line="292" w:lineRule="auto"/>
        <w:rPr>
          <w:sz w:val="20"/>
          <w:szCs w:val="20"/>
          <w:color w:val="auto"/>
        </w:rPr>
      </w:pPr>
      <w:r>
        <w:rPr>
          <w:rFonts w:ascii="Courier New" w:cs="Courier New" w:eastAsia="Courier New" w:hAnsi="Courier New"/>
          <w:sz w:val="16"/>
          <w:szCs w:val="16"/>
          <w:i w:val="1"/>
          <w:iCs w:val="1"/>
          <w:color w:val="auto"/>
        </w:rPr>
        <w:t>By using this particular document, you accept the above-stated conditions of use.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1760220</wp:posOffset>
            </wp:positionH>
            <wp:positionV relativeFrom="paragraph">
              <wp:posOffset>342265</wp:posOffset>
            </wp:positionV>
            <wp:extent cx="882015" cy="6045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extLst>
                    </a:blip>
                    <a:srcRect/>
                    <a:stretch>
                      <a:fillRect/>
                    </a:stretch>
                  </pic:blipFill>
                  <pic:spPr bwMode="auto">
                    <a:xfrm>
                      <a:off x="0" y="0"/>
                      <a:ext cx="882015" cy="604520"/>
                    </a:xfrm>
                    <a:prstGeom prst="rect">
                      <a:avLst/>
                    </a:prstGeom>
                    <a:noFill/>
                  </pic:spPr>
                </pic:pic>
              </a:graphicData>
            </a:graphic>
          </wp:anchor>
        </w:drawing>
      </w:r>
    </w:p>
    <w:p>
      <w:pPr>
        <w:sectPr>
          <w:pgSz w:w="11900" w:h="16838" w:orient="portrait"/>
          <w:cols w:equalWidth="0" w:num="2">
            <w:col w:w="4560" w:space="340"/>
            <w:col w:w="4560"/>
          </w:cols>
          <w:pgMar w:left="1200" w:top="1440" w:right="1246" w:bottom="1440" w:gutter="0" w:footer="0" w:header="0"/>
          <w:type w:val="continuous"/>
        </w:sectPr>
      </w:pPr>
    </w:p>
    <w:bookmarkStart w:id="1" w:name="page2"/>
    <w:bookmarkEnd w:id="1"/>
    <w:p>
      <w:pPr>
        <w:ind w:left="3"/>
        <w:spacing w:after="0"/>
        <w:rPr>
          <w:sz w:val="20"/>
          <w:szCs w:val="20"/>
          <w:color w:val="auto"/>
        </w:rPr>
      </w:pPr>
      <w:r>
        <w:rPr>
          <w:rFonts w:ascii="Arial" w:cs="Arial" w:eastAsia="Arial" w:hAnsi="Arial"/>
          <w:sz w:val="24"/>
          <w:szCs w:val="24"/>
          <w:color w:val="auto"/>
        </w:rPr>
        <w:t>Evangelische Akademie Tutzing, 01.07.2008</w:t>
      </w:r>
    </w:p>
    <w:p>
      <w:pPr>
        <w:spacing w:after="0" w:line="200" w:lineRule="exact"/>
        <w:rPr>
          <w:sz w:val="20"/>
          <w:szCs w:val="20"/>
          <w:color w:val="auto"/>
        </w:rPr>
      </w:pPr>
    </w:p>
    <w:p>
      <w:pPr>
        <w:spacing w:after="0" w:line="353"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Workshop (5) Lernende Organisation: Von der Hierarchie zur Selbststeuerung</w:t>
      </w:r>
    </w:p>
    <w:p>
      <w:pPr>
        <w:spacing w:after="0" w:line="200" w:lineRule="exact"/>
        <w:rPr>
          <w:sz w:val="20"/>
          <w:szCs w:val="20"/>
          <w:color w:val="auto"/>
        </w:rPr>
      </w:pPr>
    </w:p>
    <w:p>
      <w:pPr>
        <w:spacing w:after="0" w:line="351" w:lineRule="exact"/>
        <w:rPr>
          <w:sz w:val="20"/>
          <w:szCs w:val="20"/>
          <w:color w:val="auto"/>
        </w:rPr>
      </w:pPr>
    </w:p>
    <w:p>
      <w:pPr>
        <w:ind w:left="3"/>
        <w:spacing w:after="0"/>
        <w:rPr>
          <w:sz w:val="20"/>
          <w:szCs w:val="20"/>
          <w:color w:val="auto"/>
        </w:rPr>
      </w:pPr>
      <w:r>
        <w:rPr>
          <w:rFonts w:ascii="Arial" w:cs="Arial" w:eastAsia="Arial" w:hAnsi="Arial"/>
          <w:sz w:val="24"/>
          <w:szCs w:val="24"/>
          <w:color w:val="auto"/>
        </w:rPr>
        <w:t>Dr. Stephanie Porschen</w:t>
      </w:r>
    </w:p>
    <w:p>
      <w:pPr>
        <w:spacing w:after="0" w:line="108" w:lineRule="exact"/>
        <w:rPr>
          <w:sz w:val="20"/>
          <w:szCs w:val="20"/>
          <w:color w:val="auto"/>
        </w:rPr>
      </w:pPr>
    </w:p>
    <w:p>
      <w:pPr>
        <w:ind w:left="3"/>
        <w:spacing w:after="0"/>
        <w:rPr>
          <w:sz w:val="20"/>
          <w:szCs w:val="20"/>
          <w:color w:val="auto"/>
        </w:rPr>
      </w:pPr>
      <w:r>
        <w:rPr>
          <w:rFonts w:ascii="Arial" w:cs="Arial" w:eastAsia="Arial" w:hAnsi="Arial"/>
          <w:sz w:val="24"/>
          <w:szCs w:val="24"/>
          <w:color w:val="auto"/>
        </w:rPr>
        <w:t>Institut für Sozialwissenschaftliche Forschung e.V., München</w:t>
      </w:r>
      <w:r>
        <w:rPr>
          <w:rFonts w:ascii="Arial" w:cs="Arial" w:eastAsia="Arial" w:hAnsi="Arial"/>
          <w:sz w:val="31"/>
          <w:szCs w:val="31"/>
          <w:color w:val="auto"/>
          <w:vertAlign w:val="superscript"/>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331470</wp:posOffset>
            </wp:positionV>
            <wp:extent cx="4702810" cy="33686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4702810" cy="3368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1. Vorstellungsrunde und Interessen</w:t>
      </w:r>
    </w:p>
    <w:p>
      <w:pPr>
        <w:spacing w:after="0" w:line="200" w:lineRule="exact"/>
        <w:rPr>
          <w:sz w:val="20"/>
          <w:szCs w:val="20"/>
          <w:color w:val="auto"/>
        </w:rPr>
      </w:pPr>
    </w:p>
    <w:p>
      <w:pPr>
        <w:spacing w:after="0" w:line="351" w:lineRule="exact"/>
        <w:rPr>
          <w:sz w:val="20"/>
          <w:szCs w:val="20"/>
          <w:color w:val="auto"/>
        </w:rPr>
      </w:pPr>
    </w:p>
    <w:p>
      <w:pPr>
        <w:jc w:val="both"/>
        <w:ind w:left="3"/>
        <w:spacing w:after="0" w:line="359" w:lineRule="auto"/>
        <w:rPr>
          <w:sz w:val="20"/>
          <w:szCs w:val="20"/>
          <w:color w:val="auto"/>
        </w:rPr>
      </w:pPr>
      <w:r>
        <w:rPr>
          <w:rFonts w:ascii="Arial" w:cs="Arial" w:eastAsia="Arial" w:hAnsi="Arial"/>
          <w:sz w:val="24"/>
          <w:szCs w:val="24"/>
          <w:color w:val="auto"/>
        </w:rPr>
        <w:t>Ein paar Worte zu meiner Person: Ich arbeite mit einem Forscherteam am Institut für sozialwissenschaftliche Forschung ISF München vor allem an Untersuchungen zu Kooperation und Kommunikation in Unternehmen. Die Organisation von Kooperation und Kommunikation ist letztlich ein Spiegelbild der in Unternehmen vorherrschenden Organisationsstruktur. An der Organisation der Kooperation und Kommunikation lässt sich ablesen</w:t>
      </w:r>
    </w:p>
    <w:p>
      <w:pPr>
        <w:spacing w:after="0" w:line="6" w:lineRule="exact"/>
        <w:rPr>
          <w:sz w:val="20"/>
          <w:szCs w:val="20"/>
          <w:color w:val="auto"/>
        </w:rPr>
      </w:pPr>
    </w:p>
    <w:p>
      <w:pPr>
        <w:ind w:left="723" w:hanging="363"/>
        <w:spacing w:after="0"/>
        <w:tabs>
          <w:tab w:leader="none" w:pos="723" w:val="left"/>
        </w:tabs>
        <w:numPr>
          <w:ilvl w:val="0"/>
          <w:numId w:val="1"/>
        </w:numPr>
        <w:rPr>
          <w:rFonts w:ascii="Arial" w:cs="Arial" w:eastAsia="Arial" w:hAnsi="Arial"/>
          <w:sz w:val="24"/>
          <w:szCs w:val="24"/>
          <w:color w:val="auto"/>
        </w:rPr>
      </w:pPr>
      <w:r>
        <w:rPr>
          <w:rFonts w:ascii="Arial" w:cs="Arial" w:eastAsia="Arial" w:hAnsi="Arial"/>
          <w:sz w:val="24"/>
          <w:szCs w:val="24"/>
          <w:color w:val="auto"/>
        </w:rPr>
        <w:t>inwieweit das Unternehmen hierarchisch organisiert ist;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299085</wp:posOffset>
                </wp:positionV>
                <wp:extent cx="18288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55pt" to="144pt,23.55pt" o:allowincell="f" strokecolor="#000000" strokeweight="0.6pt"/>
            </w:pict>
          </mc:Fallback>
        </mc:AlternateContent>
      </w:r>
    </w:p>
    <w:p>
      <w:pPr>
        <w:spacing w:after="0" w:line="200" w:lineRule="exact"/>
        <w:rPr>
          <w:sz w:val="20"/>
          <w:szCs w:val="20"/>
          <w:color w:val="auto"/>
        </w:rPr>
      </w:pPr>
    </w:p>
    <w:p>
      <w:pPr>
        <w:spacing w:after="0" w:line="346" w:lineRule="exact"/>
        <w:rPr>
          <w:sz w:val="20"/>
          <w:szCs w:val="20"/>
          <w:color w:val="auto"/>
        </w:rPr>
      </w:pPr>
    </w:p>
    <w:p>
      <w:pPr>
        <w:ind w:left="3" w:right="40" w:hanging="3"/>
        <w:spacing w:after="0" w:line="233" w:lineRule="auto"/>
        <w:tabs>
          <w:tab w:leader="none" w:pos="118" w:val="left"/>
        </w:tabs>
        <w:numPr>
          <w:ilvl w:val="0"/>
          <w:numId w:val="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 dieses Workshop-Material fließen Präsentationen ein, die im Rahmen des Workshops aufgrund der Arbeit im Freien nicht eingesetzt werden konnten sowie einige über den Workshop hinaus gehende Informationen. Im Workshop selbst standen Erfahrungsberichte und die gemeinsame Diskussion im Vordergrund. Die Diskussions-ergebnisse werden in diesem Papier zum einen als Abschrift eines erstellten Metaplanposters und der erstellten Flipchartposter präsentiert. Zum anderen fließen sie in ausgearbeiteter Form in das Resümee ein, welches in das Schlussplenum der Tagung eingebracht wurde.</w:t>
      </w:r>
    </w:p>
    <w:p>
      <w:pPr>
        <w:sectPr>
          <w:pgSz w:w="11900" w:h="16840" w:orient="portrait"/>
          <w:cols w:equalWidth="0" w:num="1">
            <w:col w:w="9063"/>
          </w:cols>
          <w:pgMar w:left="1417" w:top="1397" w:right="1424" w:bottom="163" w:gutter="0" w:footer="0" w:header="0"/>
        </w:sectPr>
      </w:pPr>
    </w:p>
    <w:p>
      <w:pPr>
        <w:spacing w:after="0" w:line="123" w:lineRule="exact"/>
        <w:rPr>
          <w:sz w:val="20"/>
          <w:szCs w:val="20"/>
          <w:color w:val="auto"/>
        </w:rPr>
      </w:pPr>
    </w:p>
    <w:p>
      <w:pPr>
        <w:ind w:left="8943"/>
        <w:spacing w:after="0"/>
        <w:rPr>
          <w:sz w:val="20"/>
          <w:szCs w:val="20"/>
          <w:color w:val="auto"/>
        </w:rPr>
      </w:pPr>
      <w:r>
        <w:rPr>
          <w:rFonts w:ascii="Times New Roman" w:cs="Times New Roman" w:eastAsia="Times New Roman" w:hAnsi="Times New Roman"/>
          <w:sz w:val="24"/>
          <w:szCs w:val="24"/>
          <w:color w:val="auto"/>
        </w:rPr>
        <w:t>1</w:t>
      </w:r>
    </w:p>
    <w:p>
      <w:pPr>
        <w:sectPr>
          <w:pgSz w:w="11900" w:h="16840" w:orient="portrait"/>
          <w:cols w:equalWidth="0" w:num="1">
            <w:col w:w="9063"/>
          </w:cols>
          <w:pgMar w:left="1417" w:top="1397" w:right="1424" w:bottom="163" w:gutter="0" w:footer="0" w:header="0"/>
          <w:type w:val="continuous"/>
        </w:sectPr>
      </w:pPr>
    </w:p>
    <w:bookmarkStart w:id="2" w:name="page3"/>
    <w:bookmarkEnd w:id="2"/>
    <w:p>
      <w:pPr>
        <w:ind w:left="723" w:hanging="363"/>
        <w:spacing w:after="0"/>
        <w:tabs>
          <w:tab w:leader="none" w:pos="723" w:val="left"/>
        </w:tabs>
        <w:numPr>
          <w:ilvl w:val="0"/>
          <w:numId w:val="3"/>
        </w:numPr>
        <w:rPr>
          <w:rFonts w:ascii="Arial" w:cs="Arial" w:eastAsia="Arial" w:hAnsi="Arial"/>
          <w:sz w:val="24"/>
          <w:szCs w:val="24"/>
          <w:color w:val="auto"/>
        </w:rPr>
      </w:pPr>
      <w:r>
        <w:rPr>
          <w:rFonts w:ascii="Arial" w:cs="Arial" w:eastAsia="Arial" w:hAnsi="Arial"/>
          <w:sz w:val="24"/>
          <w:szCs w:val="24"/>
          <w:color w:val="auto"/>
        </w:rPr>
        <w:t>wie dezentral dezentrale Strukturen wirklich sind;</w:t>
      </w:r>
    </w:p>
    <w:p>
      <w:pPr>
        <w:spacing w:after="0" w:line="138" w:lineRule="exact"/>
        <w:rPr>
          <w:rFonts w:ascii="Arial" w:cs="Arial" w:eastAsia="Arial" w:hAnsi="Arial"/>
          <w:sz w:val="24"/>
          <w:szCs w:val="24"/>
          <w:color w:val="auto"/>
        </w:rPr>
      </w:pPr>
    </w:p>
    <w:p>
      <w:pPr>
        <w:ind w:left="723" w:hanging="363"/>
        <w:spacing w:after="0" w:line="360" w:lineRule="auto"/>
        <w:tabs>
          <w:tab w:leader="none" w:pos="722" w:val="left"/>
        </w:tabs>
        <w:numPr>
          <w:ilvl w:val="0"/>
          <w:numId w:val="3"/>
        </w:numPr>
        <w:rPr>
          <w:rFonts w:ascii="Arial" w:cs="Arial" w:eastAsia="Arial" w:hAnsi="Arial"/>
          <w:sz w:val="24"/>
          <w:szCs w:val="24"/>
          <w:color w:val="auto"/>
        </w:rPr>
      </w:pPr>
      <w:r>
        <w:rPr>
          <w:rFonts w:ascii="Arial" w:cs="Arial" w:eastAsia="Arial" w:hAnsi="Arial"/>
          <w:sz w:val="24"/>
          <w:szCs w:val="24"/>
          <w:color w:val="auto"/>
        </w:rPr>
        <w:t>inwieweit also Selbstorganisation in Unternehmen, die sich hierfür öffnen bzw. öffnen müssen, tatsächlich zugestanden wird</w:t>
      </w:r>
    </w:p>
    <w:p>
      <w:pPr>
        <w:ind w:left="723" w:hanging="363"/>
        <w:spacing w:after="0"/>
        <w:tabs>
          <w:tab w:leader="none" w:pos="723" w:val="left"/>
        </w:tabs>
        <w:numPr>
          <w:ilvl w:val="0"/>
          <w:numId w:val="3"/>
        </w:numPr>
        <w:rPr>
          <w:rFonts w:ascii="Arial" w:cs="Arial" w:eastAsia="Arial" w:hAnsi="Arial"/>
          <w:sz w:val="24"/>
          <w:szCs w:val="24"/>
          <w:color w:val="auto"/>
        </w:rPr>
      </w:pPr>
      <w:r>
        <w:rPr>
          <w:rFonts w:ascii="Arial" w:cs="Arial" w:eastAsia="Arial" w:hAnsi="Arial"/>
          <w:sz w:val="24"/>
          <w:szCs w:val="24"/>
          <w:color w:val="auto"/>
        </w:rPr>
        <w:t>aber auch, welche Probleme daraus wiederum erwachsen können.</w:t>
      </w:r>
    </w:p>
    <w:p>
      <w:pPr>
        <w:spacing w:after="0" w:line="200" w:lineRule="exact"/>
        <w:rPr>
          <w:sz w:val="20"/>
          <w:szCs w:val="20"/>
          <w:color w:val="auto"/>
        </w:rPr>
      </w:pPr>
    </w:p>
    <w:p>
      <w:pPr>
        <w:spacing w:after="0" w:line="352" w:lineRule="exact"/>
        <w:rPr>
          <w:sz w:val="20"/>
          <w:szCs w:val="20"/>
          <w:color w:val="auto"/>
        </w:rPr>
      </w:pPr>
    </w:p>
    <w:p>
      <w:pPr>
        <w:jc w:val="both"/>
        <w:ind w:left="3"/>
        <w:spacing w:after="0" w:line="363" w:lineRule="auto"/>
        <w:rPr>
          <w:sz w:val="20"/>
          <w:szCs w:val="20"/>
          <w:color w:val="auto"/>
        </w:rPr>
      </w:pPr>
      <w:r>
        <w:rPr>
          <w:rFonts w:ascii="Arial" w:cs="Arial" w:eastAsia="Arial" w:hAnsi="Arial"/>
          <w:sz w:val="24"/>
          <w:szCs w:val="24"/>
          <w:color w:val="auto"/>
        </w:rPr>
        <w:t>Mit den heute in Unternehmen zunehmend vorfindbaren dezentralen und selbständi-gen Einheiten geht vor allem das Problem einher, die Koordination und Steuerung der arbeitsteiligen Prozesse in den Griff zu bekommen. Diese erhebliche Nebenfolge von Reorganisationsprozessen ist noch keineswegs gelöst. Vorgesetzte haben Angst Kontrolle zu verlieren, Mitarbeiter sehen sich vor unzumutbare Kommunikationsan-forderungen gestellt oder sind eben mit dem Ausschluss davon konfrontiert. Die Fra-ge nach einer ausgewogenen Abstimmungs- und Austauschkultur ist inzwischen äu-ßerst virulent in Unternehmen. Dazu nenne ich zunächst erst einmal nur das Stich-wort Meeting-Euphorie und seine Folgen, die ich mit Kolleginnen im Rahmen einer dieses Jahr veröffentlichten Studie untersucht habe (Bolte u.a. 2008; Porschen 2008).</w:t>
      </w:r>
    </w:p>
    <w:p>
      <w:pPr>
        <w:spacing w:after="0" w:line="375" w:lineRule="exact"/>
        <w:rPr>
          <w:sz w:val="20"/>
          <w:szCs w:val="20"/>
          <w:color w:val="auto"/>
        </w:rPr>
      </w:pPr>
    </w:p>
    <w:p>
      <w:pPr>
        <w:jc w:val="both"/>
        <w:ind w:left="3"/>
        <w:spacing w:after="0" w:line="360" w:lineRule="auto"/>
        <w:rPr>
          <w:sz w:val="20"/>
          <w:szCs w:val="20"/>
          <w:color w:val="auto"/>
        </w:rPr>
      </w:pPr>
      <w:r>
        <w:rPr>
          <w:rFonts w:ascii="Arial" w:cs="Arial" w:eastAsia="Arial" w:hAnsi="Arial"/>
          <w:sz w:val="24"/>
          <w:szCs w:val="24"/>
          <w:color w:val="auto"/>
        </w:rPr>
        <w:t>Fragestellungen, die ich behandle, sind aber auch solche zu einem „personalorien-tierten“ oder „sozialen“ Wissensmanagement, wie auch zu Partizipationsmöglichkei-ten für die Unternehmensentwicklung – oder besser für die Arbeitsprozessgestaltung</w:t>
      </w:r>
    </w:p>
    <w:p>
      <w:pPr>
        <w:ind w:left="3" w:hanging="3"/>
        <w:spacing w:after="0" w:line="395" w:lineRule="auto"/>
        <w:tabs>
          <w:tab w:leader="none" w:pos="175" w:val="left"/>
        </w:tabs>
        <w:numPr>
          <w:ilvl w:val="0"/>
          <w:numId w:val="4"/>
        </w:numPr>
        <w:rPr>
          <w:rFonts w:ascii="Arial" w:cs="Arial" w:eastAsia="Arial" w:hAnsi="Arial"/>
          <w:sz w:val="24"/>
          <w:szCs w:val="24"/>
          <w:color w:val="auto"/>
        </w:rPr>
      </w:pPr>
      <w:r>
        <w:rPr>
          <w:rFonts w:ascii="Arial" w:cs="Arial" w:eastAsia="Arial" w:hAnsi="Arial"/>
          <w:sz w:val="24"/>
          <w:szCs w:val="24"/>
          <w:color w:val="auto"/>
        </w:rPr>
        <w:t>wie Ideenmanagement etc., also Themen, die für Unternehmen auf dem Weg zur Selbstorganisation äußerst relevant sind.</w:t>
      </w:r>
    </w:p>
    <w:p>
      <w:pPr>
        <w:spacing w:after="0" w:line="334" w:lineRule="exact"/>
        <w:rPr>
          <w:sz w:val="20"/>
          <w:szCs w:val="20"/>
          <w:color w:val="auto"/>
        </w:rPr>
      </w:pPr>
    </w:p>
    <w:p>
      <w:pPr>
        <w:jc w:val="both"/>
        <w:ind w:left="3"/>
        <w:spacing w:after="0" w:line="371" w:lineRule="auto"/>
        <w:rPr>
          <w:sz w:val="20"/>
          <w:szCs w:val="20"/>
          <w:color w:val="auto"/>
        </w:rPr>
      </w:pPr>
      <w:r>
        <w:rPr>
          <w:rFonts w:ascii="Arial" w:cs="Arial" w:eastAsia="Arial" w:hAnsi="Arial"/>
          <w:sz w:val="24"/>
          <w:szCs w:val="24"/>
          <w:color w:val="auto"/>
        </w:rPr>
        <w:t>Bevor ich zum Workshopeinstieg ein paar Worte zur lernenden Organisation und dem Weg zur Hierarchie zur Selbststeuerung sage, würde mich zunächst erst einmal interessieren, mit welchen Vorstellungen und Interessen Sie in diesen Workshop ge-kommen sind.</w:t>
      </w:r>
    </w:p>
    <w:p>
      <w:pPr>
        <w:spacing w:after="0" w:line="365" w:lineRule="exact"/>
        <w:rPr>
          <w:sz w:val="20"/>
          <w:szCs w:val="20"/>
          <w:color w:val="auto"/>
        </w:rPr>
      </w:pPr>
    </w:p>
    <w:p>
      <w:pPr>
        <w:ind w:left="703"/>
        <w:spacing w:after="0"/>
        <w:rPr>
          <w:sz w:val="20"/>
          <w:szCs w:val="20"/>
          <w:color w:val="auto"/>
        </w:rPr>
      </w:pPr>
      <w:r>
        <w:rPr>
          <w:rFonts w:ascii="Arial" w:cs="Arial" w:eastAsia="Arial" w:hAnsi="Arial"/>
          <w:sz w:val="24"/>
          <w:szCs w:val="24"/>
          <w:b w:val="1"/>
          <w:bCs w:val="1"/>
          <w:color w:val="auto"/>
        </w:rPr>
        <w:t>Der Teilnehmerkreis:</w:t>
      </w:r>
    </w:p>
    <w:p>
      <w:pPr>
        <w:spacing w:after="0" w:line="200" w:lineRule="exact"/>
        <w:rPr>
          <w:sz w:val="20"/>
          <w:szCs w:val="20"/>
          <w:color w:val="auto"/>
        </w:rPr>
      </w:pPr>
    </w:p>
    <w:p>
      <w:pPr>
        <w:spacing w:after="0" w:line="351" w:lineRule="exact"/>
        <w:rPr>
          <w:sz w:val="20"/>
          <w:szCs w:val="20"/>
          <w:color w:val="auto"/>
        </w:rPr>
      </w:pPr>
    </w:p>
    <w:p>
      <w:pPr>
        <w:jc w:val="both"/>
        <w:ind w:left="703"/>
        <w:spacing w:after="0" w:line="378" w:lineRule="auto"/>
        <w:rPr>
          <w:sz w:val="20"/>
          <w:szCs w:val="20"/>
          <w:color w:val="auto"/>
        </w:rPr>
      </w:pPr>
      <w:r>
        <w:rPr>
          <w:rFonts w:ascii="Arial" w:cs="Arial" w:eastAsia="Arial" w:hAnsi="Arial"/>
          <w:sz w:val="24"/>
          <w:szCs w:val="24"/>
          <w:color w:val="auto"/>
        </w:rPr>
        <w:t>Die Zusammensetzung der Teilnehmer des gut besuchten Workshops stellte sich als äußerst heterogen heraus. Die Teilnehmer waren aus Verbänden, öf-fentlichen und karitativen Einrichtungen, zum Teil Betriebsräte / Betriebsrats-</w:t>
      </w:r>
    </w:p>
    <w:p>
      <w:pPr>
        <w:sectPr>
          <w:pgSz w:w="11900" w:h="16840" w:orient="portrait"/>
          <w:cols w:equalWidth="0" w:num="1">
            <w:col w:w="9063"/>
          </w:cols>
          <w:pgMar w:left="1417"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943"/>
        <w:spacing w:after="0"/>
        <w:rPr>
          <w:sz w:val="20"/>
          <w:szCs w:val="20"/>
          <w:color w:val="auto"/>
        </w:rPr>
      </w:pPr>
      <w:r>
        <w:rPr>
          <w:rFonts w:ascii="Times New Roman" w:cs="Times New Roman" w:eastAsia="Times New Roman" w:hAnsi="Times New Roman"/>
          <w:sz w:val="24"/>
          <w:szCs w:val="24"/>
          <w:color w:val="auto"/>
        </w:rPr>
        <w:t>2</w:t>
      </w:r>
    </w:p>
    <w:p>
      <w:pPr>
        <w:sectPr>
          <w:pgSz w:w="11900" w:h="16840" w:orient="portrait"/>
          <w:cols w:equalWidth="0" w:num="1">
            <w:col w:w="9063"/>
          </w:cols>
          <w:pgMar w:left="1417" w:top="1397" w:right="1424" w:bottom="163" w:gutter="0" w:footer="0" w:header="0"/>
          <w:type w:val="continuous"/>
        </w:sectPr>
      </w:pPr>
    </w:p>
    <w:bookmarkStart w:id="3" w:name="page4"/>
    <w:bookmarkEnd w:id="3"/>
    <w:p>
      <w:pPr>
        <w:ind w:left="680"/>
        <w:spacing w:after="0" w:line="395" w:lineRule="auto"/>
        <w:rPr>
          <w:sz w:val="20"/>
          <w:szCs w:val="20"/>
          <w:color w:val="auto"/>
        </w:rPr>
      </w:pPr>
      <w:r>
        <w:rPr>
          <w:rFonts w:ascii="Arial" w:cs="Arial" w:eastAsia="Arial" w:hAnsi="Arial"/>
          <w:sz w:val="24"/>
          <w:szCs w:val="24"/>
          <w:color w:val="auto"/>
        </w:rPr>
        <w:t>vorsitzende, von der Universität, Organisationsberater oder Angestellte in Un-ternehmen.</w:t>
      </w:r>
    </w:p>
    <w:p>
      <w:pPr>
        <w:spacing w:after="0" w:line="335" w:lineRule="exact"/>
        <w:rPr>
          <w:sz w:val="20"/>
          <w:szCs w:val="20"/>
          <w:color w:val="auto"/>
        </w:rPr>
      </w:pPr>
    </w:p>
    <w:p>
      <w:pPr>
        <w:jc w:val="center"/>
        <w:ind w:right="40"/>
        <w:spacing w:after="0"/>
        <w:rPr>
          <w:sz w:val="20"/>
          <w:szCs w:val="20"/>
          <w:color w:val="auto"/>
        </w:rPr>
      </w:pPr>
      <w:r>
        <w:rPr>
          <w:rFonts w:ascii="Arial" w:cs="Arial" w:eastAsia="Arial" w:hAnsi="Arial"/>
          <w:sz w:val="23"/>
          <w:szCs w:val="23"/>
          <w:b w:val="1"/>
          <w:bCs w:val="1"/>
          <w:color w:val="auto"/>
        </w:rPr>
        <w:t>Die interessierenden Themen(felder) / Sammlung (grob gegliedert):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-39370</wp:posOffset>
                </wp:positionH>
                <wp:positionV relativeFrom="paragraph">
                  <wp:posOffset>372110</wp:posOffset>
                </wp:positionV>
                <wp:extent cx="586105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10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99pt,29.3pt" to="458.4pt,29.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-39370</wp:posOffset>
                </wp:positionH>
                <wp:positionV relativeFrom="paragraph">
                  <wp:posOffset>666750</wp:posOffset>
                </wp:positionV>
                <wp:extent cx="58610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1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99pt,52.5pt" to="458.4pt,5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-36195</wp:posOffset>
                </wp:positionH>
                <wp:positionV relativeFrom="paragraph">
                  <wp:posOffset>368935</wp:posOffset>
                </wp:positionV>
                <wp:extent cx="0" cy="30099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99pt,29.05pt" to="-2.8499pt,52.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5818505</wp:posOffset>
                </wp:positionH>
                <wp:positionV relativeFrom="paragraph">
                  <wp:posOffset>368935</wp:posOffset>
                </wp:positionV>
                <wp:extent cx="0" cy="30099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8.15pt,29.05pt" to="458.15pt,52.75pt" o:allowincell="f" strokecolor="#000000" strokeweight="0.48pt"/>
            </w:pict>
          </mc:Fallback>
        </mc:AlternateContent>
      </w:r>
    </w:p>
    <w:p>
      <w:pPr>
        <w:spacing w:after="0" w:line="200" w:lineRule="exact"/>
        <w:rPr>
          <w:sz w:val="20"/>
          <w:szCs w:val="20"/>
          <w:color w:val="auto"/>
        </w:rPr>
      </w:pPr>
    </w:p>
    <w:p>
      <w:pPr>
        <w:spacing w:after="0" w:line="375" w:lineRule="exact"/>
        <w:rPr>
          <w:sz w:val="20"/>
          <w:szCs w:val="20"/>
          <w:color w:val="auto"/>
        </w:rPr>
      </w:pPr>
    </w:p>
    <w:p>
      <w:pPr>
        <w:ind w:left="680"/>
        <w:spacing w:after="0"/>
        <w:rPr>
          <w:sz w:val="20"/>
          <w:szCs w:val="20"/>
          <w:color w:val="auto"/>
        </w:rPr>
      </w:pPr>
      <w:r>
        <w:rPr>
          <w:rFonts w:ascii="Arial" w:cs="Arial" w:eastAsia="Arial" w:hAnsi="Arial"/>
          <w:sz w:val="24"/>
          <w:szCs w:val="24"/>
          <w:b w:val="1"/>
          <w:bCs w:val="1"/>
          <w:color w:val="auto"/>
        </w:rPr>
        <w:t>Orientierung</w:t>
      </w:r>
    </w:p>
    <w:p>
      <w:pPr>
        <w:spacing w:after="0" w:line="200" w:lineRule="exact"/>
        <w:rPr>
          <w:sz w:val="20"/>
          <w:szCs w:val="20"/>
          <w:color w:val="auto"/>
        </w:rPr>
      </w:pPr>
    </w:p>
    <w:p>
      <w:pPr>
        <w:spacing w:after="0" w:line="380" w:lineRule="exact"/>
        <w:rPr>
          <w:sz w:val="20"/>
          <w:szCs w:val="20"/>
          <w:color w:val="auto"/>
        </w:rPr>
      </w:pP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Lernende Organisation – was heißt das?</w:t>
      </w:r>
    </w:p>
    <w:p>
      <w:pPr>
        <w:spacing w:after="0" w:line="138" w:lineRule="exact"/>
        <w:rPr>
          <w:rFonts w:ascii="Arial" w:cs="Arial" w:eastAsia="Arial" w:hAnsi="Arial"/>
          <w:sz w:val="24"/>
          <w:szCs w:val="24"/>
          <w:color w:val="auto"/>
        </w:rPr>
      </w:pPr>
    </w:p>
    <w:p>
      <w:pPr>
        <w:ind w:left="1040" w:hanging="355"/>
        <w:spacing w:after="0" w:line="360" w:lineRule="auto"/>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Wer kauft Konzepte zur lernenden Organisation ein? Wer reflektiert diese für das Unternehmen?</w:t>
      </w:r>
    </w:p>
    <w:p>
      <w:pPr>
        <w:ind w:left="1040" w:hanging="355"/>
        <w:spacing w:after="0" w:line="359" w:lineRule="auto"/>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Neue Anforderung zur Selbstorganisation in Unternehmen, Schulorganisa-tion, kirchlicher Organisation</w:t>
      </w:r>
    </w:p>
    <w:p>
      <w:pPr>
        <w:spacing w:after="0" w:line="1" w:lineRule="exact"/>
        <w:rPr>
          <w:rFonts w:ascii="Arial" w:cs="Arial" w:eastAsia="Arial" w:hAnsi="Arial"/>
          <w:sz w:val="24"/>
          <w:szCs w:val="24"/>
          <w:color w:val="auto"/>
        </w:rPr>
      </w:pP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Selbstorganisation und Verantwortung?</w:t>
      </w:r>
    </w:p>
    <w:p>
      <w:pPr>
        <w:spacing w:after="0" w:line="138" w:lineRule="exact"/>
        <w:rPr>
          <w:rFonts w:ascii="Arial" w:cs="Arial" w:eastAsia="Arial" w:hAnsi="Arial"/>
          <w:sz w:val="24"/>
          <w:szCs w:val="24"/>
          <w:color w:val="auto"/>
        </w:rPr>
      </w:pP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Zur Notwendigkeit und Nicht-Notwendigkeit Hierarchie flach zu halten</w:t>
      </w:r>
    </w:p>
    <w:p>
      <w:pPr>
        <w:spacing w:after="0" w:line="138" w:lineRule="exact"/>
        <w:rPr>
          <w:rFonts w:ascii="Arial" w:cs="Arial" w:eastAsia="Arial" w:hAnsi="Arial"/>
          <w:sz w:val="24"/>
          <w:szCs w:val="24"/>
          <w:color w:val="auto"/>
        </w:rPr>
      </w:pPr>
    </w:p>
    <w:p>
      <w:pPr>
        <w:ind w:left="1040" w:hanging="355"/>
        <w:spacing w:after="0" w:line="360" w:lineRule="auto"/>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Von der dezentralisierten Struktur zur Zentralisierung (Beispiel Versiche-rungskonzern)</w:t>
      </w: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Überwindung der Hierarchie?</w:t>
      </w:r>
    </w:p>
    <w:p>
      <w:pPr>
        <w:spacing w:after="0" w:line="138" w:lineRule="exact"/>
        <w:rPr>
          <w:rFonts w:ascii="Arial" w:cs="Arial" w:eastAsia="Arial" w:hAnsi="Arial"/>
          <w:sz w:val="24"/>
          <w:szCs w:val="24"/>
          <w:color w:val="auto"/>
        </w:rPr>
      </w:pP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Wie viel Hierarchie ist nötig? Wie viel Selbststeuerung möglich?</w:t>
      </w:r>
    </w:p>
    <w:p>
      <w:pPr>
        <w:spacing w:after="0" w:line="138" w:lineRule="exact"/>
        <w:rPr>
          <w:rFonts w:ascii="Arial" w:cs="Arial" w:eastAsia="Arial" w:hAnsi="Arial"/>
          <w:sz w:val="24"/>
          <w:szCs w:val="24"/>
          <w:color w:val="auto"/>
        </w:rPr>
      </w:pPr>
    </w:p>
    <w:p>
      <w:pPr>
        <w:jc w:val="both"/>
        <w:ind w:left="1040" w:hanging="355"/>
        <w:spacing w:after="0" w:line="360" w:lineRule="auto"/>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Ent-Hierarchisierung: Es kommt zum Ausbau der Hierarchie / mehr Vorge-setzte werden eingesetzt, aber nicht immer entsprechende Befugnisse er-teilt</w:t>
      </w:r>
    </w:p>
    <w:p>
      <w:pPr>
        <w:ind w:left="1040" w:hanging="355"/>
        <w:spacing w:after="0"/>
        <w:tabs>
          <w:tab w:leader="none" w:pos="1040" w:val="left"/>
        </w:tabs>
        <w:numPr>
          <w:ilvl w:val="0"/>
          <w:numId w:val="5"/>
        </w:numPr>
        <w:rPr>
          <w:rFonts w:ascii="Arial" w:cs="Arial" w:eastAsia="Arial" w:hAnsi="Arial"/>
          <w:sz w:val="24"/>
          <w:szCs w:val="24"/>
          <w:color w:val="auto"/>
        </w:rPr>
      </w:pPr>
      <w:r>
        <w:rPr>
          <w:rFonts w:ascii="Arial" w:cs="Arial" w:eastAsia="Arial" w:hAnsi="Arial"/>
          <w:sz w:val="24"/>
          <w:szCs w:val="24"/>
          <w:color w:val="auto"/>
        </w:rPr>
        <w:t>Reorganisationen: Neue Verortung von Führungskräften?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-89535</wp:posOffset>
                </wp:positionH>
                <wp:positionV relativeFrom="paragraph">
                  <wp:posOffset>365760</wp:posOffset>
                </wp:positionV>
                <wp:extent cx="591121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112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99pt,28.8pt" to="458.4pt,28.8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-89535</wp:posOffset>
                </wp:positionH>
                <wp:positionV relativeFrom="paragraph">
                  <wp:posOffset>660400</wp:posOffset>
                </wp:positionV>
                <wp:extent cx="591121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1121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99pt,52pt" to="458.4pt,5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-86360</wp:posOffset>
                </wp:positionH>
                <wp:positionV relativeFrom="paragraph">
                  <wp:posOffset>362585</wp:posOffset>
                </wp:positionV>
                <wp:extent cx="0" cy="30099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999pt,28.55pt" to="-6.7999pt,52.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5818505</wp:posOffset>
                </wp:positionH>
                <wp:positionV relativeFrom="paragraph">
                  <wp:posOffset>362585</wp:posOffset>
                </wp:positionV>
                <wp:extent cx="0" cy="30099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8.15pt,28.55pt" to="458.15pt,52.25pt" o:allowincell="f" strokecolor="#000000" strokeweight="0.48pt"/>
            </w:pict>
          </mc:Fallback>
        </mc:AlternateContent>
      </w:r>
    </w:p>
    <w:p>
      <w:pPr>
        <w:spacing w:after="0" w:line="200" w:lineRule="exact"/>
        <w:rPr>
          <w:sz w:val="20"/>
          <w:szCs w:val="20"/>
          <w:color w:val="auto"/>
        </w:rPr>
      </w:pPr>
    </w:p>
    <w:p>
      <w:pPr>
        <w:spacing w:after="0" w:line="364" w:lineRule="exact"/>
        <w:rPr>
          <w:sz w:val="20"/>
          <w:szCs w:val="20"/>
          <w:color w:val="auto"/>
        </w:rPr>
      </w:pPr>
    </w:p>
    <w:p>
      <w:pPr>
        <w:ind w:left="680"/>
        <w:spacing w:after="0"/>
        <w:rPr>
          <w:sz w:val="20"/>
          <w:szCs w:val="20"/>
          <w:color w:val="auto"/>
        </w:rPr>
      </w:pPr>
      <w:r>
        <w:rPr>
          <w:rFonts w:ascii="Arial" w:cs="Arial" w:eastAsia="Arial" w:hAnsi="Arial"/>
          <w:sz w:val="24"/>
          <w:szCs w:val="24"/>
          <w:b w:val="1"/>
          <w:bCs w:val="1"/>
          <w:color w:val="auto"/>
        </w:rPr>
        <w:t>Gestaltung</w:t>
      </w:r>
    </w:p>
    <w:p>
      <w:pPr>
        <w:spacing w:after="0" w:line="200" w:lineRule="exact"/>
        <w:rPr>
          <w:sz w:val="20"/>
          <w:szCs w:val="20"/>
          <w:color w:val="auto"/>
        </w:rPr>
      </w:pPr>
    </w:p>
    <w:p>
      <w:pPr>
        <w:spacing w:after="0" w:line="380" w:lineRule="exact"/>
        <w:rPr>
          <w:sz w:val="20"/>
          <w:szCs w:val="20"/>
          <w:color w:val="auto"/>
        </w:rPr>
      </w:pPr>
    </w:p>
    <w:p>
      <w:pPr>
        <w:ind w:left="1040" w:hanging="359"/>
        <w:spacing w:after="0" w:line="360" w:lineRule="auto"/>
        <w:tabs>
          <w:tab w:leader="none" w:pos="1020" w:val="left"/>
        </w:tabs>
        <w:rPr>
          <w:sz w:val="20"/>
          <w:szCs w:val="20"/>
          <w:color w:val="auto"/>
        </w:rPr>
      </w:pPr>
      <w:r>
        <w:rPr>
          <w:rFonts w:ascii="Arial" w:cs="Arial" w:eastAsia="Arial" w:hAnsi="Arial"/>
          <w:sz w:val="24"/>
          <w:szCs w:val="24"/>
          <w:color w:val="auto"/>
        </w:rPr>
        <w:t>-</w:t>
        <w:tab/>
        <w:t>Selbstorganisation in hierarchischen Unternehmen, wie weit ist das mög-lich?</w:t>
      </w:r>
    </w:p>
    <w:p>
      <w:pPr>
        <w:ind w:left="1040" w:hanging="355"/>
        <w:spacing w:after="0"/>
        <w:tabs>
          <w:tab w:leader="none" w:pos="1040" w:val="left"/>
        </w:tabs>
        <w:numPr>
          <w:ilvl w:val="0"/>
          <w:numId w:val="6"/>
        </w:numPr>
        <w:rPr>
          <w:rFonts w:ascii="Arial" w:cs="Arial" w:eastAsia="Arial" w:hAnsi="Arial"/>
          <w:sz w:val="24"/>
          <w:szCs w:val="24"/>
          <w:color w:val="auto"/>
        </w:rPr>
      </w:pPr>
      <w:r>
        <w:rPr>
          <w:rFonts w:ascii="Arial" w:cs="Arial" w:eastAsia="Arial" w:hAnsi="Arial"/>
          <w:sz w:val="24"/>
          <w:szCs w:val="24"/>
          <w:color w:val="auto"/>
        </w:rPr>
        <w:t>Wie viel Veränderung ist zumutbar?</w:t>
      </w:r>
    </w:p>
    <w:p>
      <w:pPr>
        <w:spacing w:after="0" w:line="138" w:lineRule="exact"/>
        <w:rPr>
          <w:rFonts w:ascii="Arial" w:cs="Arial" w:eastAsia="Arial" w:hAnsi="Arial"/>
          <w:sz w:val="24"/>
          <w:szCs w:val="24"/>
          <w:color w:val="auto"/>
        </w:rPr>
      </w:pPr>
    </w:p>
    <w:p>
      <w:pPr>
        <w:ind w:left="1040" w:hanging="355"/>
        <w:spacing w:after="0" w:line="360" w:lineRule="auto"/>
        <w:tabs>
          <w:tab w:leader="none" w:pos="1040" w:val="left"/>
        </w:tabs>
        <w:numPr>
          <w:ilvl w:val="0"/>
          <w:numId w:val="6"/>
        </w:numPr>
        <w:rPr>
          <w:rFonts w:ascii="Arial" w:cs="Arial" w:eastAsia="Arial" w:hAnsi="Arial"/>
          <w:sz w:val="24"/>
          <w:szCs w:val="24"/>
          <w:color w:val="auto"/>
        </w:rPr>
      </w:pPr>
      <w:r>
        <w:rPr>
          <w:rFonts w:ascii="Arial" w:cs="Arial" w:eastAsia="Arial" w:hAnsi="Arial"/>
          <w:sz w:val="24"/>
          <w:szCs w:val="24"/>
          <w:color w:val="auto"/>
        </w:rPr>
        <w:t>Reorganisationsdynamik und negative Auswirkungen auf Mitarbeiter / Ein-griffsmöglichkeiten?</w:t>
      </w:r>
    </w:p>
    <w:p>
      <w:pPr>
        <w:ind w:left="1040" w:hanging="355"/>
        <w:spacing w:after="0" w:line="360" w:lineRule="auto"/>
        <w:tabs>
          <w:tab w:leader="none" w:pos="1040" w:val="left"/>
        </w:tabs>
        <w:numPr>
          <w:ilvl w:val="0"/>
          <w:numId w:val="6"/>
        </w:numPr>
        <w:rPr>
          <w:rFonts w:ascii="Arial" w:cs="Arial" w:eastAsia="Arial" w:hAnsi="Arial"/>
          <w:sz w:val="24"/>
          <w:szCs w:val="24"/>
          <w:color w:val="auto"/>
        </w:rPr>
      </w:pPr>
      <w:r>
        <w:rPr>
          <w:rFonts w:ascii="Arial" w:cs="Arial" w:eastAsia="Arial" w:hAnsi="Arial"/>
          <w:sz w:val="24"/>
          <w:szCs w:val="24"/>
          <w:color w:val="auto"/>
        </w:rPr>
        <w:t>Wie sieht „menschlicher“ Wandel aus? Gibt es hierzu Gestaltungsprinzi-pien?</w:t>
      </w:r>
    </w:p>
    <w:p>
      <w:pPr>
        <w:ind w:left="1040" w:hanging="355"/>
        <w:spacing w:after="0" w:line="395" w:lineRule="auto"/>
        <w:tabs>
          <w:tab w:leader="none" w:pos="1039" w:val="left"/>
        </w:tabs>
        <w:numPr>
          <w:ilvl w:val="0"/>
          <w:numId w:val="6"/>
        </w:numPr>
        <w:rPr>
          <w:rFonts w:ascii="Arial" w:cs="Arial" w:eastAsia="Arial" w:hAnsi="Arial"/>
          <w:sz w:val="24"/>
          <w:szCs w:val="24"/>
          <w:color w:val="auto"/>
        </w:rPr>
      </w:pPr>
      <w:r>
        <w:rPr>
          <w:rFonts w:ascii="Arial" w:cs="Arial" w:eastAsia="Arial" w:hAnsi="Arial"/>
          <w:sz w:val="24"/>
          <w:szCs w:val="24"/>
          <w:color w:val="auto"/>
        </w:rPr>
        <w:t>Management: Was will das obere Management? Welche Rahmenbedin-gungen bestehen? Kompetenzverteilung? Führungspersönlichkeiten?</w:t>
      </w:r>
    </w:p>
    <w:p>
      <w:pPr>
        <w:sectPr>
          <w:pgSz w:w="11900" w:h="16840" w:orient="portrait"/>
          <w:cols w:equalWidth="0" w:num="1">
            <w:col w:w="9040"/>
          </w:cols>
          <w:pgMar w:left="1440" w:top="1397" w:right="1424" w:bottom="163" w:gutter="0" w:footer="0" w:header="0"/>
        </w:sectPr>
      </w:pPr>
    </w:p>
    <w:p>
      <w:pPr>
        <w:spacing w:after="0" w:line="163" w:lineRule="exact"/>
        <w:rPr>
          <w:sz w:val="20"/>
          <w:szCs w:val="20"/>
          <w:color w:val="auto"/>
        </w:rPr>
      </w:pPr>
    </w:p>
    <w:p>
      <w:pPr>
        <w:ind w:left="8920"/>
        <w:spacing w:after="0"/>
        <w:rPr>
          <w:sz w:val="20"/>
          <w:szCs w:val="20"/>
          <w:color w:val="auto"/>
        </w:rPr>
      </w:pPr>
      <w:r>
        <w:rPr>
          <w:rFonts w:ascii="Times New Roman" w:cs="Times New Roman" w:eastAsia="Times New Roman" w:hAnsi="Times New Roman"/>
          <w:sz w:val="24"/>
          <w:szCs w:val="24"/>
          <w:color w:val="auto"/>
        </w:rPr>
        <w:t>3</w:t>
      </w:r>
    </w:p>
    <w:p>
      <w:pPr>
        <w:sectPr>
          <w:pgSz w:w="11900" w:h="16840" w:orient="portrait"/>
          <w:cols w:equalWidth="0" w:num="1">
            <w:col w:w="9040"/>
          </w:cols>
          <w:pgMar w:left="1440" w:top="1397" w:right="1424" w:bottom="163" w:gutter="0" w:footer="0" w:header="0"/>
          <w:type w:val="continuous"/>
        </w:sectPr>
      </w:pPr>
    </w:p>
    <w:bookmarkStart w:id="4" w:name="page5"/>
    <w:bookmarkEnd w:id="4"/>
    <w:p>
      <w:pPr>
        <w:ind w:left="1063" w:hanging="355"/>
        <w:spacing w:after="0" w:line="360" w:lineRule="auto"/>
        <w:tabs>
          <w:tab w:leader="none" w:pos="1062" w:val="left"/>
        </w:tabs>
        <w:numPr>
          <w:ilvl w:val="0"/>
          <w:numId w:val="7"/>
        </w:numPr>
        <w:rPr>
          <w:rFonts w:ascii="Arial" w:cs="Arial" w:eastAsia="Arial" w:hAnsi="Arial"/>
          <w:sz w:val="24"/>
          <w:szCs w:val="24"/>
          <w:color w:val="auto"/>
        </w:rPr>
      </w:pPr>
      <w:r>
        <w:rPr>
          <w:rFonts w:ascii="Arial" w:cs="Arial" w:eastAsia="Arial" w:hAnsi="Arial"/>
          <w:sz w:val="24"/>
          <w:szCs w:val="24"/>
          <w:color w:val="auto"/>
        </w:rPr>
        <w:t>Welche Ziele hat der Wandel? Grundsätzliches Verständnis schaffen – Engagement, Motivation …</w:t>
      </w:r>
    </w:p>
    <w:p>
      <w:pPr>
        <w:ind w:left="1063" w:hanging="355"/>
        <w:spacing w:after="0"/>
        <w:tabs>
          <w:tab w:leader="none" w:pos="1063" w:val="left"/>
        </w:tabs>
        <w:numPr>
          <w:ilvl w:val="0"/>
          <w:numId w:val="7"/>
        </w:numPr>
        <w:rPr>
          <w:rFonts w:ascii="Arial" w:cs="Arial" w:eastAsia="Arial" w:hAnsi="Arial"/>
          <w:sz w:val="24"/>
          <w:szCs w:val="24"/>
          <w:color w:val="auto"/>
        </w:rPr>
      </w:pPr>
      <w:r>
        <w:rPr>
          <w:rFonts w:ascii="Arial" w:cs="Arial" w:eastAsia="Arial" w:hAnsi="Arial"/>
          <w:sz w:val="24"/>
          <w:szCs w:val="24"/>
          <w:color w:val="auto"/>
        </w:rPr>
        <w:t>Orientierung jenseits der Hierarchie? Schwarmbegleitung?</w:t>
      </w:r>
    </w:p>
    <w:p>
      <w:pPr>
        <w:spacing w:after="0" w:line="138" w:lineRule="exact"/>
        <w:rPr>
          <w:rFonts w:ascii="Arial" w:cs="Arial" w:eastAsia="Arial" w:hAnsi="Arial"/>
          <w:sz w:val="24"/>
          <w:szCs w:val="24"/>
          <w:color w:val="auto"/>
        </w:rPr>
      </w:pPr>
    </w:p>
    <w:p>
      <w:pPr>
        <w:ind w:left="1063" w:hanging="355"/>
        <w:spacing w:after="0"/>
        <w:tabs>
          <w:tab w:leader="none" w:pos="1063" w:val="left"/>
        </w:tabs>
        <w:numPr>
          <w:ilvl w:val="0"/>
          <w:numId w:val="7"/>
        </w:numPr>
        <w:rPr>
          <w:rFonts w:ascii="Arial" w:cs="Arial" w:eastAsia="Arial" w:hAnsi="Arial"/>
          <w:sz w:val="24"/>
          <w:szCs w:val="24"/>
          <w:color w:val="auto"/>
        </w:rPr>
      </w:pPr>
      <w:r>
        <w:rPr>
          <w:rFonts w:ascii="Arial" w:cs="Arial" w:eastAsia="Arial" w:hAnsi="Arial"/>
          <w:sz w:val="24"/>
          <w:szCs w:val="24"/>
          <w:color w:val="auto"/>
        </w:rPr>
        <w:t>Selbstorganisation und Entscheidung (wer, wie, wo, was)?</w:t>
      </w:r>
    </w:p>
    <w:p>
      <w:pPr>
        <w:spacing w:after="0" w:line="138" w:lineRule="exact"/>
        <w:rPr>
          <w:rFonts w:ascii="Arial" w:cs="Arial" w:eastAsia="Arial" w:hAnsi="Arial"/>
          <w:sz w:val="24"/>
          <w:szCs w:val="24"/>
          <w:color w:val="auto"/>
        </w:rPr>
      </w:pPr>
    </w:p>
    <w:p>
      <w:pPr>
        <w:ind w:left="1063" w:hanging="355"/>
        <w:spacing w:after="0" w:line="360" w:lineRule="auto"/>
        <w:tabs>
          <w:tab w:leader="none" w:pos="1062" w:val="left"/>
        </w:tabs>
        <w:numPr>
          <w:ilvl w:val="0"/>
          <w:numId w:val="7"/>
        </w:numPr>
        <w:rPr>
          <w:rFonts w:ascii="Arial" w:cs="Arial" w:eastAsia="Arial" w:hAnsi="Arial"/>
          <w:sz w:val="24"/>
          <w:szCs w:val="24"/>
          <w:color w:val="auto"/>
        </w:rPr>
      </w:pPr>
      <w:r>
        <w:rPr>
          <w:rFonts w:ascii="Arial" w:cs="Arial" w:eastAsia="Arial" w:hAnsi="Arial"/>
          <w:sz w:val="24"/>
          <w:szCs w:val="24"/>
          <w:color w:val="auto"/>
        </w:rPr>
        <w:t>Problem: Die Führungsverantwortung wird zur Anerkennung vergeben und ist nicht funktional begründet</w:t>
      </w:r>
    </w:p>
    <w:p>
      <w:pPr>
        <w:ind w:left="1063" w:hanging="355"/>
        <w:spacing w:after="0" w:line="360" w:lineRule="auto"/>
        <w:tabs>
          <w:tab w:leader="none" w:pos="1062" w:val="left"/>
        </w:tabs>
        <w:numPr>
          <w:ilvl w:val="0"/>
          <w:numId w:val="7"/>
        </w:numPr>
        <w:rPr>
          <w:rFonts w:ascii="Arial" w:cs="Arial" w:eastAsia="Arial" w:hAnsi="Arial"/>
          <w:sz w:val="24"/>
          <w:szCs w:val="24"/>
          <w:color w:val="auto"/>
        </w:rPr>
      </w:pPr>
      <w:r>
        <w:rPr>
          <w:rFonts w:ascii="Arial" w:cs="Arial" w:eastAsia="Arial" w:hAnsi="Arial"/>
          <w:sz w:val="24"/>
          <w:szCs w:val="24"/>
          <w:color w:val="auto"/>
        </w:rPr>
        <w:t>„Flaschenhals Führung“ – wie kann Verantwortung so übertragen werden, dass sie verarbeitbar ist?</w:t>
      </w:r>
    </w:p>
    <w:p>
      <w:pPr>
        <w:ind w:left="1063" w:hanging="355"/>
        <w:spacing w:after="0" w:line="360" w:lineRule="auto"/>
        <w:tabs>
          <w:tab w:leader="none" w:pos="1062" w:val="left"/>
        </w:tabs>
        <w:numPr>
          <w:ilvl w:val="0"/>
          <w:numId w:val="7"/>
        </w:numPr>
        <w:rPr>
          <w:rFonts w:ascii="Arial" w:cs="Arial" w:eastAsia="Arial" w:hAnsi="Arial"/>
          <w:sz w:val="24"/>
          <w:szCs w:val="24"/>
          <w:color w:val="auto"/>
        </w:rPr>
      </w:pPr>
      <w:r>
        <w:rPr>
          <w:rFonts w:ascii="Arial" w:cs="Arial" w:eastAsia="Arial" w:hAnsi="Arial"/>
          <w:sz w:val="24"/>
          <w:szCs w:val="24"/>
          <w:color w:val="auto"/>
        </w:rPr>
        <w:t>Negative Einstellungen gegenüber Hierarchien – Überwindung durch Or-ganisationsentwicklung?</w:t>
      </w:r>
    </w:p>
    <w:p>
      <w:pPr>
        <w:ind w:left="1063" w:hanging="355"/>
        <w:spacing w:after="0"/>
        <w:tabs>
          <w:tab w:leader="none" w:pos="1063" w:val="left"/>
        </w:tabs>
        <w:numPr>
          <w:ilvl w:val="0"/>
          <w:numId w:val="7"/>
        </w:numPr>
        <w:rPr>
          <w:rFonts w:ascii="Arial" w:cs="Arial" w:eastAsia="Arial" w:hAnsi="Arial"/>
          <w:sz w:val="24"/>
          <w:szCs w:val="24"/>
          <w:color w:val="auto"/>
        </w:rPr>
      </w:pPr>
      <w:r>
        <w:rPr>
          <w:rFonts w:ascii="Arial" w:cs="Arial" w:eastAsia="Arial" w:hAnsi="Arial"/>
          <w:sz w:val="24"/>
          <w:szCs w:val="24"/>
          <w:color w:val="auto"/>
        </w:rPr>
        <w:t>Nutzung von Fachwissen zur Weiterentwicklung von Organisationen?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-74930</wp:posOffset>
                </wp:positionH>
                <wp:positionV relativeFrom="paragraph">
                  <wp:posOffset>364490</wp:posOffset>
                </wp:positionV>
                <wp:extent cx="591058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10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999pt,28.7pt" to="459.5pt,28.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-74930</wp:posOffset>
                </wp:positionH>
                <wp:positionV relativeFrom="paragraph">
                  <wp:posOffset>659765</wp:posOffset>
                </wp:positionV>
                <wp:extent cx="591058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10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999pt,51.95pt" to="459.5pt,51.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-71755</wp:posOffset>
                </wp:positionH>
                <wp:positionV relativeFrom="paragraph">
                  <wp:posOffset>361950</wp:posOffset>
                </wp:positionV>
                <wp:extent cx="0" cy="30099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499pt,28.5pt" to="-5.6499pt,52.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5833110</wp:posOffset>
                </wp:positionH>
                <wp:positionV relativeFrom="paragraph">
                  <wp:posOffset>361950</wp:posOffset>
                </wp:positionV>
                <wp:extent cx="0" cy="30099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3pt,28.5pt" to="459.3pt,52.2pt" o:allowincell="f" strokecolor="#000000" strokeweight="0.48pt"/>
            </w:pict>
          </mc:Fallback>
        </mc:AlternateContent>
      </w:r>
    </w:p>
    <w:p>
      <w:pPr>
        <w:spacing w:after="0" w:line="200" w:lineRule="exact"/>
        <w:rPr>
          <w:sz w:val="20"/>
          <w:szCs w:val="20"/>
          <w:color w:val="auto"/>
        </w:rPr>
      </w:pPr>
    </w:p>
    <w:p>
      <w:pPr>
        <w:spacing w:after="0" w:line="363" w:lineRule="exact"/>
        <w:rPr>
          <w:sz w:val="20"/>
          <w:szCs w:val="20"/>
          <w:color w:val="auto"/>
        </w:rPr>
      </w:pPr>
    </w:p>
    <w:p>
      <w:pPr>
        <w:ind w:left="703"/>
        <w:spacing w:after="0"/>
        <w:rPr>
          <w:sz w:val="20"/>
          <w:szCs w:val="20"/>
          <w:color w:val="auto"/>
        </w:rPr>
      </w:pPr>
      <w:r>
        <w:rPr>
          <w:rFonts w:ascii="Arial" w:cs="Arial" w:eastAsia="Arial" w:hAnsi="Arial"/>
          <w:sz w:val="24"/>
          <w:szCs w:val="24"/>
          <w:b w:val="1"/>
          <w:bCs w:val="1"/>
          <w:color w:val="auto"/>
        </w:rPr>
        <w:t>Neue Belastungen</w:t>
      </w:r>
    </w:p>
    <w:p>
      <w:pPr>
        <w:spacing w:after="0" w:line="200" w:lineRule="exact"/>
        <w:rPr>
          <w:sz w:val="20"/>
          <w:szCs w:val="20"/>
          <w:color w:val="auto"/>
        </w:rPr>
      </w:pPr>
    </w:p>
    <w:p>
      <w:pPr>
        <w:spacing w:after="0" w:line="380" w:lineRule="exact"/>
        <w:rPr>
          <w:sz w:val="20"/>
          <w:szCs w:val="20"/>
          <w:color w:val="auto"/>
        </w:rPr>
      </w:pPr>
    </w:p>
    <w:p>
      <w:pPr>
        <w:ind w:left="723" w:hanging="359"/>
        <w:spacing w:after="0" w:line="360" w:lineRule="auto"/>
        <w:tabs>
          <w:tab w:leader="none" w:pos="702" w:val="left"/>
        </w:tabs>
        <w:rPr>
          <w:sz w:val="20"/>
          <w:szCs w:val="20"/>
          <w:color w:val="auto"/>
        </w:rPr>
      </w:pPr>
      <w:r>
        <w:rPr>
          <w:rFonts w:ascii="Arial" w:cs="Arial" w:eastAsia="Arial" w:hAnsi="Arial"/>
          <w:sz w:val="24"/>
          <w:szCs w:val="24"/>
          <w:color w:val="auto"/>
        </w:rPr>
        <w:t>-</w:t>
        <w:tab/>
        <w:t>Verantwortungsübertragung und neue Belastungen in dezentralen Unterneh-mensstrukturen …</w:t>
      </w:r>
    </w:p>
    <w:p>
      <w:pPr>
        <w:ind w:left="723" w:hanging="363"/>
        <w:spacing w:after="0" w:line="395" w:lineRule="auto"/>
        <w:tabs>
          <w:tab w:leader="none" w:pos="722" w:val="left"/>
        </w:tabs>
        <w:numPr>
          <w:ilvl w:val="1"/>
          <w:numId w:val="8"/>
        </w:numPr>
        <w:rPr>
          <w:rFonts w:ascii="Arial" w:cs="Arial" w:eastAsia="Arial" w:hAnsi="Arial"/>
          <w:sz w:val="24"/>
          <w:szCs w:val="24"/>
          <w:color w:val="auto"/>
        </w:rPr>
      </w:pPr>
      <w:r>
        <w:rPr>
          <w:rFonts w:ascii="Arial" w:cs="Arial" w:eastAsia="Arial" w:hAnsi="Arial"/>
          <w:sz w:val="24"/>
          <w:szCs w:val="24"/>
          <w:color w:val="auto"/>
        </w:rPr>
        <w:t>Was veranlasst Mitarbeiter sich im Rahmen selbstgesteuerter Arbeit immer mehr selbst auszubeuten?</w:t>
      </w:r>
    </w:p>
    <w:p>
      <w:pPr>
        <w:spacing w:after="0" w:line="334" w:lineRule="exact"/>
        <w:rPr>
          <w:rFonts w:ascii="Arial" w:cs="Arial" w:eastAsia="Arial" w:hAnsi="Arial"/>
          <w:sz w:val="24"/>
          <w:szCs w:val="24"/>
          <w:color w:val="auto"/>
        </w:rPr>
      </w:pPr>
    </w:p>
    <w:p>
      <w:pPr>
        <w:ind w:left="363" w:hanging="363"/>
        <w:spacing w:after="0"/>
        <w:tabs>
          <w:tab w:leader="none" w:pos="363" w:val="left"/>
        </w:tabs>
        <w:numPr>
          <w:ilvl w:val="0"/>
          <w:numId w:val="8"/>
        </w:numPr>
        <w:rPr>
          <w:rFonts w:ascii="Arial" w:cs="Arial" w:eastAsia="Arial" w:hAnsi="Arial"/>
          <w:sz w:val="24"/>
          <w:szCs w:val="24"/>
          <w:b w:val="1"/>
          <w:bCs w:val="1"/>
          <w:color w:val="auto"/>
        </w:rPr>
      </w:pPr>
      <w:r>
        <w:rPr>
          <w:rFonts w:ascii="Arial" w:cs="Arial" w:eastAsia="Arial" w:hAnsi="Arial"/>
          <w:sz w:val="24"/>
          <w:szCs w:val="24"/>
          <w:b w:val="1"/>
          <w:bCs w:val="1"/>
          <w:color w:val="auto"/>
        </w:rPr>
        <w:t>Einstieg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361950</wp:posOffset>
            </wp:positionV>
            <wp:extent cx="4696460" cy="33769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extLst>
                    </a:blip>
                    <a:srcRect/>
                    <a:stretch>
                      <a:fillRect/>
                    </a:stretch>
                  </pic:blipFill>
                  <pic:spPr bwMode="auto">
                    <a:xfrm>
                      <a:off x="0" y="0"/>
                      <a:ext cx="4696460" cy="3376930"/>
                    </a:xfrm>
                    <a:prstGeom prst="rect">
                      <a:avLst/>
                    </a:prstGeom>
                    <a:noFill/>
                  </pic:spPr>
                </pic:pic>
              </a:graphicData>
            </a:graphic>
          </wp:anchor>
        </w:drawing>
      </w:r>
    </w:p>
    <w:p>
      <w:pPr>
        <w:sectPr>
          <w:pgSz w:w="11900" w:h="16840" w:orient="portrait"/>
          <w:cols w:equalWidth="0" w:num="1">
            <w:col w:w="9063"/>
          </w:cols>
          <w:pgMar w:left="1417"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8943"/>
        <w:spacing w:after="0"/>
        <w:rPr>
          <w:sz w:val="20"/>
          <w:szCs w:val="20"/>
          <w:color w:val="auto"/>
        </w:rPr>
      </w:pPr>
      <w:r>
        <w:rPr>
          <w:rFonts w:ascii="Times New Roman" w:cs="Times New Roman" w:eastAsia="Times New Roman" w:hAnsi="Times New Roman"/>
          <w:sz w:val="24"/>
          <w:szCs w:val="24"/>
          <w:color w:val="auto"/>
        </w:rPr>
        <w:t>4</w:t>
      </w:r>
    </w:p>
    <w:p>
      <w:pPr>
        <w:sectPr>
          <w:pgSz w:w="11900" w:h="16840" w:orient="portrait"/>
          <w:cols w:equalWidth="0" w:num="1">
            <w:col w:w="9063"/>
          </w:cols>
          <w:pgMar w:left="1417" w:top="1397" w:right="1424" w:bottom="163" w:gutter="0" w:footer="0" w:header="0"/>
          <w:type w:val="continuous"/>
        </w:sectPr>
      </w:pPr>
    </w:p>
    <w:bookmarkStart w:id="5" w:name="page6"/>
    <w:bookmarkEnd w:id="5"/>
    <w:p>
      <w:pPr>
        <w:jc w:val="both"/>
        <w:spacing w:after="0" w:line="378" w:lineRule="auto"/>
        <w:rPr>
          <w:sz w:val="20"/>
          <w:szCs w:val="20"/>
          <w:color w:val="auto"/>
        </w:rPr>
      </w:pPr>
      <w:r>
        <w:rPr>
          <w:rFonts w:ascii="Arial" w:cs="Arial" w:eastAsia="Arial" w:hAnsi="Arial"/>
          <w:sz w:val="24"/>
          <w:szCs w:val="24"/>
          <w:color w:val="auto"/>
        </w:rPr>
        <w:t>Die „lernende“ Organisation ist ein schillernder und in der Regel sehr breit gefasster Begriff. Sie soll die Anpassungsfähigkeit an die jeweiligen Umweltbedingungen – die in der Regel mit Marktverhältnissen übersetzt werden – gewährleisten.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499110</wp:posOffset>
            </wp:positionV>
            <wp:extent cx="4690110" cy="33801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extLst>
                    </a:blip>
                    <a:srcRect/>
                    <a:stretch>
                      <a:fillRect/>
                    </a:stretch>
                  </pic:blipFill>
                  <pic:spPr bwMode="auto">
                    <a:xfrm>
                      <a:off x="0" y="0"/>
                      <a:ext cx="4690110" cy="338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both"/>
        <w:spacing w:after="0" w:line="368" w:lineRule="auto"/>
        <w:rPr>
          <w:sz w:val="20"/>
          <w:szCs w:val="20"/>
          <w:color w:val="auto"/>
        </w:rPr>
      </w:pPr>
      <w:r>
        <w:rPr>
          <w:rFonts w:ascii="Arial" w:cs="Arial" w:eastAsia="Arial" w:hAnsi="Arial"/>
          <w:sz w:val="24"/>
          <w:szCs w:val="24"/>
          <w:color w:val="auto"/>
        </w:rPr>
        <w:t>Insbesondere das Label Selbststeuerung erscheint vielen als fragwürdig. Bezeich-nungen wie kontrollierte Autonomie, zentralistische Dezentralisierung, bürokratische Entbürokratisierung, erzwungene Freiheit, gemanagte Autonomie, geführte Selbst-steuerung und fremd organisierte Selbstorganisation zeigen die häufig unausgewo-gene Verknüpfung der Selbstorganisation in Verbindung mit Hierarchie an.</w:t>
      </w:r>
    </w:p>
    <w:p>
      <w:pPr>
        <w:spacing w:after="0" w:line="367" w:lineRule="exact"/>
        <w:rPr>
          <w:sz w:val="20"/>
          <w:szCs w:val="20"/>
          <w:color w:val="auto"/>
        </w:rPr>
      </w:pPr>
    </w:p>
    <w:p>
      <w:pPr>
        <w:jc w:val="both"/>
        <w:spacing w:after="0" w:line="395" w:lineRule="auto"/>
        <w:rPr>
          <w:sz w:val="20"/>
          <w:szCs w:val="20"/>
          <w:color w:val="auto"/>
        </w:rPr>
      </w:pPr>
      <w:r>
        <w:rPr>
          <w:rFonts w:ascii="Arial" w:cs="Arial" w:eastAsia="Arial" w:hAnsi="Arial"/>
          <w:sz w:val="24"/>
          <w:szCs w:val="24"/>
          <w:color w:val="auto"/>
        </w:rPr>
        <w:t>Stefan Kühl hat hierzu 2002 folgende widersprüchliche Anforderungen an die Be-schäftigen beschrieben:</w:t>
      </w:r>
    </w:p>
    <w:p>
      <w:pPr>
        <w:spacing w:after="0" w:line="334" w:lineRule="exact"/>
        <w:rPr>
          <w:sz w:val="20"/>
          <w:szCs w:val="20"/>
          <w:color w:val="auto"/>
        </w:rPr>
      </w:pPr>
    </w:p>
    <w:p>
      <w:pPr>
        <w:ind w:left="720" w:hanging="363"/>
        <w:spacing w:after="0"/>
        <w:tabs>
          <w:tab w:leader="none" w:pos="720" w:val="left"/>
        </w:tabs>
        <w:numPr>
          <w:ilvl w:val="0"/>
          <w:numId w:val="9"/>
        </w:numPr>
        <w:rPr>
          <w:rFonts w:ascii="Arial" w:cs="Arial" w:eastAsia="Arial" w:hAnsi="Arial"/>
          <w:sz w:val="24"/>
          <w:szCs w:val="24"/>
          <w:color w:val="auto"/>
        </w:rPr>
      </w:pPr>
      <w:r>
        <w:rPr>
          <w:rFonts w:ascii="Arial" w:cs="Arial" w:eastAsia="Arial" w:hAnsi="Arial"/>
          <w:sz w:val="24"/>
          <w:szCs w:val="24"/>
          <w:color w:val="auto"/>
        </w:rPr>
        <w:t>›Sei-Selbständig-Paradox‹:</w:t>
      </w:r>
    </w:p>
    <w:p>
      <w:pPr>
        <w:spacing w:after="0" w:line="138" w:lineRule="exact"/>
        <w:rPr>
          <w:rFonts w:ascii="Arial" w:cs="Arial" w:eastAsia="Arial" w:hAnsi="Arial"/>
          <w:sz w:val="24"/>
          <w:szCs w:val="24"/>
          <w:color w:val="auto"/>
        </w:rPr>
      </w:pPr>
    </w:p>
    <w:p>
      <w:pPr>
        <w:jc w:val="both"/>
        <w:ind w:left="700"/>
        <w:spacing w:after="0" w:line="378" w:lineRule="auto"/>
        <w:rPr>
          <w:rFonts w:ascii="Arial" w:cs="Arial" w:eastAsia="Arial" w:hAnsi="Arial"/>
          <w:sz w:val="24"/>
          <w:szCs w:val="24"/>
          <w:color w:val="auto"/>
        </w:rPr>
      </w:pPr>
      <w:r>
        <w:rPr>
          <w:rFonts w:ascii="Arial" w:cs="Arial" w:eastAsia="Arial" w:hAnsi="Arial"/>
          <w:sz w:val="24"/>
          <w:szCs w:val="24"/>
          <w:color w:val="auto"/>
        </w:rPr>
        <w:t>Die zentralistische Einführung dezentraler Strukturen kommt einer Verordnung zur Selbständigkeit gleich. Wie sieht es mit der Befähigung und den tatsächli-chen Möglichkeiten dazu aus?</w:t>
      </w:r>
    </w:p>
    <w:p>
      <w:pPr>
        <w:spacing w:after="0" w:line="352" w:lineRule="exact"/>
        <w:rPr>
          <w:rFonts w:ascii="Arial" w:cs="Arial" w:eastAsia="Arial" w:hAnsi="Arial"/>
          <w:sz w:val="24"/>
          <w:szCs w:val="24"/>
          <w:color w:val="auto"/>
        </w:rPr>
      </w:pPr>
    </w:p>
    <w:p>
      <w:pPr>
        <w:ind w:left="720" w:hanging="363"/>
        <w:spacing w:after="0"/>
        <w:tabs>
          <w:tab w:leader="none" w:pos="720" w:val="left"/>
        </w:tabs>
        <w:numPr>
          <w:ilvl w:val="0"/>
          <w:numId w:val="9"/>
        </w:numPr>
        <w:rPr>
          <w:rFonts w:ascii="Arial" w:cs="Arial" w:eastAsia="Arial" w:hAnsi="Arial"/>
          <w:sz w:val="24"/>
          <w:szCs w:val="24"/>
          <w:color w:val="auto"/>
        </w:rPr>
      </w:pPr>
      <w:r>
        <w:rPr>
          <w:rFonts w:ascii="Arial" w:cs="Arial" w:eastAsia="Arial" w:hAnsi="Arial"/>
          <w:sz w:val="24"/>
          <w:szCs w:val="24"/>
          <w:color w:val="auto"/>
        </w:rPr>
        <w:t>›Entscheide-selbst-aber-nur-unter-Vorbehalt- Paradox‹:</w:t>
      </w:r>
    </w:p>
    <w:p>
      <w:pPr>
        <w:sectPr>
          <w:pgSz w:w="11900" w:h="16840" w:orient="portrait"/>
          <w:cols w:equalWidth="0" w:num="1">
            <w:col w:w="9060"/>
          </w:cols>
          <w:pgMar w:left="1420" w:top="1397" w:right="1424" w:bottom="163" w:gutter="0" w:footer="0" w:header="0"/>
        </w:sectPr>
      </w:pPr>
    </w:p>
    <w:p>
      <w:pPr>
        <w:spacing w:after="0" w:line="200" w:lineRule="exact"/>
        <w:rPr>
          <w:sz w:val="20"/>
          <w:szCs w:val="20"/>
          <w:color w:val="auto"/>
        </w:rPr>
      </w:pPr>
    </w:p>
    <w:p>
      <w:pPr>
        <w:spacing w:after="0" w:line="221" w:lineRule="exact"/>
        <w:rPr>
          <w:sz w:val="20"/>
          <w:szCs w:val="20"/>
          <w:color w:val="auto"/>
        </w:rPr>
      </w:pPr>
    </w:p>
    <w:p>
      <w:pPr>
        <w:ind w:left="8940"/>
        <w:spacing w:after="0"/>
        <w:rPr>
          <w:sz w:val="20"/>
          <w:szCs w:val="20"/>
          <w:color w:val="auto"/>
        </w:rPr>
      </w:pPr>
      <w:r>
        <w:rPr>
          <w:rFonts w:ascii="Times New Roman" w:cs="Times New Roman" w:eastAsia="Times New Roman" w:hAnsi="Times New Roman"/>
          <w:sz w:val="24"/>
          <w:szCs w:val="24"/>
          <w:color w:val="auto"/>
        </w:rPr>
        <w:t>5</w:t>
      </w:r>
    </w:p>
    <w:p>
      <w:pPr>
        <w:sectPr>
          <w:pgSz w:w="11900" w:h="16840" w:orient="portrait"/>
          <w:cols w:equalWidth="0" w:num="1">
            <w:col w:w="9060"/>
          </w:cols>
          <w:pgMar w:left="1420" w:top="1397" w:right="1424" w:bottom="163" w:gutter="0" w:footer="0" w:header="0"/>
          <w:type w:val="continuous"/>
        </w:sectPr>
      </w:pPr>
    </w:p>
    <w:bookmarkStart w:id="6" w:name="page7"/>
    <w:bookmarkEnd w:id="6"/>
    <w:p>
      <w:pPr>
        <w:ind w:left="700"/>
        <w:spacing w:after="0" w:line="395" w:lineRule="auto"/>
        <w:rPr>
          <w:sz w:val="20"/>
          <w:szCs w:val="20"/>
          <w:color w:val="auto"/>
        </w:rPr>
      </w:pPr>
      <w:r>
        <w:rPr>
          <w:rFonts w:ascii="Arial" w:cs="Arial" w:eastAsia="Arial" w:hAnsi="Arial"/>
          <w:sz w:val="24"/>
          <w:szCs w:val="24"/>
          <w:color w:val="auto"/>
        </w:rPr>
        <w:t>Das Management lässt entscheiden, lässt sich die Revidierbarkeit der Ent-scheidung allerdings offen.</w:t>
      </w:r>
    </w:p>
    <w:p>
      <w:pPr>
        <w:spacing w:after="0" w:line="334" w:lineRule="exact"/>
        <w:rPr>
          <w:sz w:val="20"/>
          <w:szCs w:val="20"/>
          <w:color w:val="auto"/>
        </w:rPr>
      </w:pPr>
    </w:p>
    <w:p>
      <w:pPr>
        <w:ind w:left="720" w:hanging="363"/>
        <w:spacing w:after="0"/>
        <w:tabs>
          <w:tab w:leader="none" w:pos="720" w:val="left"/>
        </w:tabs>
        <w:numPr>
          <w:ilvl w:val="0"/>
          <w:numId w:val="10"/>
        </w:numPr>
        <w:rPr>
          <w:rFonts w:ascii="Arial" w:cs="Arial" w:eastAsia="Arial" w:hAnsi="Arial"/>
          <w:sz w:val="24"/>
          <w:szCs w:val="24"/>
          <w:color w:val="auto"/>
        </w:rPr>
      </w:pPr>
      <w:r>
        <w:rPr>
          <w:rFonts w:ascii="Arial" w:cs="Arial" w:eastAsia="Arial" w:hAnsi="Arial"/>
          <w:sz w:val="24"/>
          <w:szCs w:val="24"/>
          <w:color w:val="auto"/>
        </w:rPr>
        <w:t>›Organisier-dich-selbst-aber-nicht-so-Paradox‹:</w:t>
      </w:r>
    </w:p>
    <w:p>
      <w:pPr>
        <w:spacing w:after="0" w:line="138" w:lineRule="exact"/>
        <w:rPr>
          <w:rFonts w:ascii="Arial" w:cs="Arial" w:eastAsia="Arial" w:hAnsi="Arial"/>
          <w:sz w:val="24"/>
          <w:szCs w:val="24"/>
          <w:color w:val="auto"/>
        </w:rPr>
      </w:pPr>
    </w:p>
    <w:p>
      <w:pPr>
        <w:jc w:val="both"/>
        <w:ind w:left="700"/>
        <w:spacing w:after="0" w:line="360" w:lineRule="auto"/>
        <w:rPr>
          <w:rFonts w:ascii="Arial" w:cs="Arial" w:eastAsia="Arial" w:hAnsi="Arial"/>
          <w:sz w:val="24"/>
          <w:szCs w:val="24"/>
          <w:color w:val="auto"/>
        </w:rPr>
      </w:pPr>
      <w:r>
        <w:rPr>
          <w:rFonts w:ascii="Arial" w:cs="Arial" w:eastAsia="Arial" w:hAnsi="Arial"/>
          <w:sz w:val="24"/>
          <w:szCs w:val="24"/>
          <w:color w:val="auto"/>
        </w:rPr>
        <w:t>Damit ist letztlich die Bedrohung bereits existierender Selbstorganisation an-gesprochen! Es ist hinreichend bekannt, dass ein Unternehmen ein Problem hätte, wenn die Mitarbeiter tatsächlich Dienst nach Vorschrift machen würden. Dementsprechend gab es in Unternehmen immer schon selbst entwickelte Strategien und Selbstorganisationsprinzipien um die Arbeitsprozesse wirklich am Laufen zu halten. Die offiziell eingeführte Selbststeuerung gibt nun einen neuen verordneten Rahmen für die selbständige Organisation der Arbeit vor</w:t>
      </w:r>
    </w:p>
    <w:p>
      <w:pPr>
        <w:ind w:left="700"/>
        <w:spacing w:after="0"/>
        <w:rPr>
          <w:sz w:val="20"/>
          <w:szCs w:val="20"/>
          <w:color w:val="auto"/>
        </w:rPr>
      </w:pPr>
      <w:r>
        <w:rPr>
          <w:rFonts w:ascii="Arial" w:cs="Arial" w:eastAsia="Arial" w:hAnsi="Arial"/>
          <w:sz w:val="24"/>
          <w:szCs w:val="24"/>
          <w:color w:val="auto"/>
        </w:rPr>
        <w:t>…</w:t>
      </w:r>
    </w:p>
    <w:p>
      <w:pPr>
        <w:spacing w:after="0" w:line="137" w:lineRule="exact"/>
        <w:rPr>
          <w:sz w:val="20"/>
          <w:szCs w:val="20"/>
          <w:color w:val="auto"/>
        </w:rPr>
      </w:pPr>
    </w:p>
    <w:p>
      <w:pPr>
        <w:jc w:val="both"/>
        <w:spacing w:after="0" w:line="377" w:lineRule="auto"/>
        <w:rPr>
          <w:sz w:val="20"/>
          <w:szCs w:val="20"/>
          <w:color w:val="auto"/>
        </w:rPr>
      </w:pPr>
      <w:r>
        <w:rPr>
          <w:rFonts w:ascii="Arial" w:cs="Arial" w:eastAsia="Arial" w:hAnsi="Arial"/>
          <w:sz w:val="24"/>
          <w:szCs w:val="24"/>
          <w:color w:val="auto"/>
        </w:rPr>
        <w:t>Solche Widersprüche finde ich auch in meinen eigenen Untersuchungen in verschie-denen Ausprägungen. Letztendlich deutet all dies darauf hin, dass die Hierarchie das zentrale Koordinationsmedium in Organisationen bleibt.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764540</wp:posOffset>
            </wp:positionV>
            <wp:extent cx="4696460" cy="33572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extLst>
                    </a:blip>
                    <a:srcRect/>
                    <a:stretch>
                      <a:fillRect/>
                    </a:stretch>
                  </pic:blipFill>
                  <pic:spPr bwMode="auto">
                    <a:xfrm>
                      <a:off x="0" y="0"/>
                      <a:ext cx="4696460" cy="3357245"/>
                    </a:xfrm>
                    <a:prstGeom prst="rect">
                      <a:avLst/>
                    </a:prstGeom>
                    <a:noFill/>
                  </pic:spPr>
                </pic:pic>
              </a:graphicData>
            </a:graphic>
          </wp:anchor>
        </w:drawing>
      </w:r>
    </w:p>
    <w:p>
      <w:pPr>
        <w:sectPr>
          <w:pgSz w:w="11900" w:h="16840" w:orient="portrait"/>
          <w:cols w:equalWidth="0" w:num="1">
            <w:col w:w="9060"/>
          </w:cols>
          <w:pgMar w:left="1420"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8940"/>
        <w:spacing w:after="0"/>
        <w:rPr>
          <w:sz w:val="20"/>
          <w:szCs w:val="20"/>
          <w:color w:val="auto"/>
        </w:rPr>
      </w:pPr>
      <w:r>
        <w:rPr>
          <w:rFonts w:ascii="Times New Roman" w:cs="Times New Roman" w:eastAsia="Times New Roman" w:hAnsi="Times New Roman"/>
          <w:sz w:val="24"/>
          <w:szCs w:val="24"/>
          <w:color w:val="auto"/>
        </w:rPr>
        <w:t>6</w:t>
      </w:r>
    </w:p>
    <w:p>
      <w:pPr>
        <w:sectPr>
          <w:pgSz w:w="11900" w:h="16840" w:orient="portrait"/>
          <w:cols w:equalWidth="0" w:num="1">
            <w:col w:w="9060"/>
          </w:cols>
          <w:pgMar w:left="1420" w:top="1397" w:right="1424" w:bottom="163" w:gutter="0" w:footer="0" w:header="0"/>
          <w:type w:val="continuous"/>
        </w:sectPr>
      </w:pPr>
    </w:p>
    <w:bookmarkStart w:id="7" w:name="page8"/>
    <w:bookmarkEnd w:id="7"/>
    <w:p>
      <w:pPr>
        <w:jc w:val="both"/>
        <w:spacing w:after="0" w:line="378" w:lineRule="auto"/>
        <w:rPr>
          <w:sz w:val="20"/>
          <w:szCs w:val="20"/>
          <w:color w:val="auto"/>
        </w:rPr>
      </w:pPr>
      <w:r>
        <w:rPr>
          <w:rFonts w:ascii="Arial" w:cs="Arial" w:eastAsia="Arial" w:hAnsi="Arial"/>
          <w:sz w:val="24"/>
          <w:szCs w:val="24"/>
          <w:color w:val="auto"/>
        </w:rPr>
        <w:t>Bei Kollegen, wie Fritz Böhle, ist ebenfalls nachzulesen, dass es im Rahmen erfolg-reicher Dezentralisierung zu neuen Anforderungen an die Re-Zentralisierung über-greifender Aufgaben kommt.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499110</wp:posOffset>
            </wp:positionV>
            <wp:extent cx="4696460" cy="33832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extLst>
                    </a:blip>
                    <a:srcRect/>
                    <a:stretch>
                      <a:fillRect/>
                    </a:stretch>
                  </pic:blipFill>
                  <pic:spPr bwMode="auto">
                    <a:xfrm>
                      <a:off x="0" y="0"/>
                      <a:ext cx="4696460" cy="3383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both"/>
        <w:spacing w:after="0" w:line="367" w:lineRule="auto"/>
        <w:rPr>
          <w:sz w:val="20"/>
          <w:szCs w:val="20"/>
          <w:color w:val="auto"/>
        </w:rPr>
      </w:pPr>
      <w:r>
        <w:rPr>
          <w:rFonts w:ascii="Arial" w:cs="Arial" w:eastAsia="Arial" w:hAnsi="Arial"/>
          <w:sz w:val="24"/>
          <w:szCs w:val="24"/>
          <w:color w:val="auto"/>
        </w:rPr>
        <w:t>Auf dem Weg zu einem lernenden (also ein sich an die jeweiligen Umweltanforde-rungen anpassendes Unternehmen) führt kein Weg daran vorbei die Mitarbeiter als Mitwirkende ernst zu nehmen. Darüber herrscht – wie auch in den bisherigen Vorträ-gen zu hören war – weitgehend Konsens. Inwieweit geschieht das aber und wo lie-gen hierfür Grenzen? Müssen sich dafür klassische Unternehmensstrukturen auflö-sen? Wird Hierarchie überflüssig?</w:t>
      </w:r>
    </w:p>
    <w:p>
      <w:pPr>
        <w:spacing w:after="0" w:line="366" w:lineRule="exact"/>
        <w:rPr>
          <w:sz w:val="20"/>
          <w:szCs w:val="20"/>
          <w:color w:val="auto"/>
        </w:rPr>
      </w:pPr>
    </w:p>
    <w:p>
      <w:pPr>
        <w:jc w:val="both"/>
        <w:spacing w:after="0" w:line="365" w:lineRule="auto"/>
        <w:rPr>
          <w:sz w:val="20"/>
          <w:szCs w:val="20"/>
          <w:color w:val="auto"/>
        </w:rPr>
      </w:pPr>
      <w:r>
        <w:rPr>
          <w:rFonts w:ascii="Arial" w:cs="Arial" w:eastAsia="Arial" w:hAnsi="Arial"/>
          <w:sz w:val="24"/>
          <w:szCs w:val="24"/>
          <w:color w:val="auto"/>
        </w:rPr>
        <w:t>Das Ergebnis bzw. die Ergebnisse des Workshops können unterschiedliche sein. So lassen sich beispielsweise Ihre [den Teilnehmern] unauflöslich erscheinende Wider-sprüche herausarbeiten. Vielleicht ergeben sich aus dem Diskussionsprozess aber auch Gesichtspunkte zu fairen Bedingungen, Antworten auf die Frage nach neuen Strategien für den Umgang mit Verantwortung, Kompetenzverteilungen etc. Vielleicht kristallisieren sich trotz der heterogenen Zugänge und Erfahrungshintergründe, die durch diesen Teilnehmerkreis eingebracht werden, Ideen zur Versöhnung von Hie-rarchie und Selbstorganisation in hybriden Organisationen heraus und es entsteht</w:t>
      </w:r>
    </w:p>
    <w:p>
      <w:pPr>
        <w:sectPr>
          <w:pgSz w:w="11900" w:h="16840" w:orient="portrait"/>
          <w:cols w:equalWidth="0" w:num="1">
            <w:col w:w="9060"/>
          </w:cols>
          <w:pgMar w:left="1420" w:top="1397" w:right="1424" w:bottom="163" w:gutter="0" w:footer="0" w:header="0"/>
        </w:sectPr>
      </w:pPr>
    </w:p>
    <w:p>
      <w:pPr>
        <w:spacing w:after="0" w:line="232" w:lineRule="exact"/>
        <w:rPr>
          <w:sz w:val="20"/>
          <w:szCs w:val="20"/>
          <w:color w:val="auto"/>
        </w:rPr>
      </w:pPr>
    </w:p>
    <w:p>
      <w:pPr>
        <w:ind w:left="8940"/>
        <w:spacing w:after="0"/>
        <w:rPr>
          <w:sz w:val="20"/>
          <w:szCs w:val="20"/>
          <w:color w:val="auto"/>
        </w:rPr>
      </w:pPr>
      <w:r>
        <w:rPr>
          <w:rFonts w:ascii="Times New Roman" w:cs="Times New Roman" w:eastAsia="Times New Roman" w:hAnsi="Times New Roman"/>
          <w:sz w:val="24"/>
          <w:szCs w:val="24"/>
          <w:color w:val="auto"/>
        </w:rPr>
        <w:t>7</w:t>
      </w:r>
    </w:p>
    <w:p>
      <w:pPr>
        <w:sectPr>
          <w:pgSz w:w="11900" w:h="16840" w:orient="portrait"/>
          <w:cols w:equalWidth="0" w:num="1">
            <w:col w:w="9060"/>
          </w:cols>
          <w:pgMar w:left="1420" w:top="1397" w:right="1424" w:bottom="163" w:gutter="0" w:footer="0" w:header="0"/>
          <w:type w:val="continuous"/>
        </w:sectPr>
      </w:pPr>
    </w:p>
    <w:bookmarkStart w:id="8" w:name="page9"/>
    <w:bookmarkEnd w:id="8"/>
    <w:p>
      <w:pPr>
        <w:jc w:val="both"/>
        <w:ind w:left="3"/>
        <w:spacing w:after="0" w:line="378" w:lineRule="auto"/>
        <w:rPr>
          <w:sz w:val="20"/>
          <w:szCs w:val="20"/>
          <w:color w:val="auto"/>
        </w:rPr>
      </w:pPr>
      <w:r>
        <w:rPr>
          <w:rFonts w:ascii="Arial" w:cs="Arial" w:eastAsia="Arial" w:hAnsi="Arial"/>
          <w:sz w:val="24"/>
          <w:szCs w:val="24"/>
          <w:color w:val="auto"/>
        </w:rPr>
        <w:t>der ein oder andere Vorschlag – jenseits von Pauschalrezepten – wie der Mensch den Wandel besser vertragen könnte. Für den Austausch untereinander liegen be-reits genügend Anknüpfungspunkte vor …</w:t>
      </w:r>
    </w:p>
    <w:p>
      <w:pPr>
        <w:spacing w:after="0" w:line="353" w:lineRule="exact"/>
        <w:rPr>
          <w:sz w:val="20"/>
          <w:szCs w:val="20"/>
          <w:color w:val="auto"/>
        </w:rPr>
      </w:pPr>
    </w:p>
    <w:p>
      <w:pPr>
        <w:ind w:left="363" w:hanging="363"/>
        <w:spacing w:after="0" w:line="408" w:lineRule="auto"/>
        <w:tabs>
          <w:tab w:leader="none" w:pos="363" w:val="left"/>
        </w:tabs>
        <w:numPr>
          <w:ilvl w:val="0"/>
          <w:numId w:val="11"/>
        </w:numPr>
        <w:rPr>
          <w:rFonts w:ascii="Arial" w:cs="Arial" w:eastAsia="Arial" w:hAnsi="Arial"/>
          <w:sz w:val="24"/>
          <w:szCs w:val="24"/>
          <w:b w:val="1"/>
          <w:bCs w:val="1"/>
          <w:color w:val="auto"/>
        </w:rPr>
      </w:pPr>
      <w:r>
        <w:rPr>
          <w:rFonts w:ascii="Arial" w:cs="Arial" w:eastAsia="Arial" w:hAnsi="Arial"/>
          <w:sz w:val="24"/>
          <w:szCs w:val="24"/>
          <w:b w:val="1"/>
          <w:bCs w:val="1"/>
          <w:color w:val="auto"/>
        </w:rPr>
        <w:t>Verschiedene Fälle aus dem Teilnehmerkreis und Diskussion möglicher gemeinsamer Themen / Fragestellungen</w:t>
      </w:r>
    </w:p>
    <w:p>
      <w:pPr>
        <w:spacing w:after="0" w:line="302" w:lineRule="exact"/>
        <w:rPr>
          <w:sz w:val="20"/>
          <w:szCs w:val="20"/>
          <w:color w:val="auto"/>
        </w:rPr>
      </w:pPr>
    </w:p>
    <w:p>
      <w:pPr>
        <w:ind w:left="3"/>
        <w:spacing w:after="0" w:line="397" w:lineRule="auto"/>
        <w:rPr>
          <w:sz w:val="20"/>
          <w:szCs w:val="20"/>
          <w:color w:val="auto"/>
        </w:rPr>
      </w:pPr>
      <w:r>
        <w:rPr>
          <w:rFonts w:ascii="Arial" w:cs="Arial" w:eastAsia="Arial" w:hAnsi="Arial"/>
          <w:sz w:val="24"/>
          <w:szCs w:val="24"/>
          <w:color w:val="auto"/>
        </w:rPr>
        <w:t>Aufgrund der geschilderten Interessen und weiteren Inputs kristallisieren sich zwei grobe Themenblöcke heraus, die in zwei Untergruppen weiter behandelt werden.</w:t>
      </w:r>
    </w:p>
    <w:p>
      <w:pPr>
        <w:spacing w:after="0" w:line="330" w:lineRule="exact"/>
        <w:rPr>
          <w:sz w:val="20"/>
          <w:szCs w:val="20"/>
          <w:color w:val="auto"/>
        </w:rPr>
      </w:pPr>
    </w:p>
    <w:p>
      <w:pPr>
        <w:ind w:left="363" w:hanging="363"/>
        <w:spacing w:after="0"/>
        <w:tabs>
          <w:tab w:leader="none" w:pos="363" w:val="left"/>
        </w:tabs>
        <w:numPr>
          <w:ilvl w:val="0"/>
          <w:numId w:val="12"/>
        </w:numPr>
        <w:rPr>
          <w:rFonts w:ascii="PMingLiU" w:cs="PMingLiU" w:eastAsia="PMingLiU" w:hAnsi="PMingLiU"/>
          <w:sz w:val="24"/>
          <w:szCs w:val="24"/>
          <w:color w:val="auto"/>
        </w:rPr>
      </w:pPr>
      <w:r>
        <w:rPr>
          <w:rFonts w:ascii="Arial" w:cs="Arial" w:eastAsia="Arial" w:hAnsi="Arial"/>
          <w:sz w:val="24"/>
          <w:szCs w:val="24"/>
          <w:b w:val="1"/>
          <w:bCs w:val="1"/>
          <w:color w:val="auto"/>
        </w:rPr>
        <w:t>Gruppe I: Führung – Aufgaben und Institutionalisierung von Reflexion</w:t>
      </w:r>
    </w:p>
    <w:p>
      <w:pPr>
        <w:spacing w:after="0" w:line="123" w:lineRule="exact"/>
        <w:rPr>
          <w:rFonts w:ascii="PMingLiU" w:cs="PMingLiU" w:eastAsia="PMingLiU" w:hAnsi="PMingLiU"/>
          <w:sz w:val="24"/>
          <w:szCs w:val="24"/>
          <w:color w:val="auto"/>
        </w:rPr>
      </w:pPr>
    </w:p>
    <w:p>
      <w:pPr>
        <w:ind w:left="363" w:hanging="363"/>
        <w:spacing w:after="0" w:line="394" w:lineRule="auto"/>
        <w:tabs>
          <w:tab w:leader="none" w:pos="363" w:val="left"/>
        </w:tabs>
        <w:numPr>
          <w:ilvl w:val="0"/>
          <w:numId w:val="12"/>
        </w:numPr>
        <w:rPr>
          <w:rFonts w:ascii="PMingLiU" w:cs="PMingLiU" w:eastAsia="PMingLiU" w:hAnsi="PMingLiU"/>
          <w:sz w:val="24"/>
          <w:szCs w:val="24"/>
          <w:color w:val="auto"/>
        </w:rPr>
      </w:pPr>
      <w:r>
        <w:rPr>
          <w:rFonts w:ascii="Arial" w:cs="Arial" w:eastAsia="Arial" w:hAnsi="Arial"/>
          <w:sz w:val="24"/>
          <w:szCs w:val="24"/>
          <w:b w:val="1"/>
          <w:bCs w:val="1"/>
          <w:color w:val="auto"/>
        </w:rPr>
        <w:t>Gruppe II: Organisationsgestaltung – Stellschrauben „Selbstorganisation“ - Kulturwandel?</w:t>
      </w:r>
    </w:p>
    <w:p>
      <w:pPr>
        <w:spacing w:after="0" w:line="200" w:lineRule="exact"/>
        <w:rPr>
          <w:sz w:val="20"/>
          <w:szCs w:val="20"/>
          <w:color w:val="auto"/>
        </w:rPr>
      </w:pPr>
    </w:p>
    <w:p>
      <w:pPr>
        <w:spacing w:after="0" w:line="248"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4. Ergebnisse der Gruppe 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361950</wp:posOffset>
            </wp:positionV>
            <wp:extent cx="2857500" cy="382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extLst>
                    </a:blip>
                    <a:srcRect/>
                    <a:stretch>
                      <a:fillRect/>
                    </a:stretch>
                  </pic:blipFill>
                  <pic:spPr bwMode="auto">
                    <a:xfrm>
                      <a:off x="0" y="0"/>
                      <a:ext cx="2857500" cy="3820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3"/>
        <w:spacing w:after="0"/>
        <w:rPr>
          <w:sz w:val="20"/>
          <w:szCs w:val="20"/>
          <w:color w:val="auto"/>
        </w:rPr>
      </w:pPr>
      <w:r>
        <w:rPr>
          <w:rFonts w:ascii="Arial" w:cs="Arial" w:eastAsia="Arial" w:hAnsi="Arial"/>
          <w:sz w:val="24"/>
          <w:szCs w:val="24"/>
          <w:color w:val="auto"/>
        </w:rPr>
        <w:t>(strukturiert …)</w:t>
      </w:r>
    </w:p>
    <w:p>
      <w:pPr>
        <w:sectPr>
          <w:pgSz w:w="11900" w:h="16840" w:orient="portrait"/>
          <w:cols w:equalWidth="0" w:num="1">
            <w:col w:w="9063"/>
          </w:cols>
          <w:pgMar w:left="1417"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8943"/>
        <w:spacing w:after="0"/>
        <w:rPr>
          <w:sz w:val="20"/>
          <w:szCs w:val="20"/>
          <w:color w:val="auto"/>
        </w:rPr>
      </w:pPr>
      <w:r>
        <w:rPr>
          <w:rFonts w:ascii="Times New Roman" w:cs="Times New Roman" w:eastAsia="Times New Roman" w:hAnsi="Times New Roman"/>
          <w:sz w:val="24"/>
          <w:szCs w:val="24"/>
          <w:color w:val="auto"/>
        </w:rPr>
        <w:t>8</w:t>
      </w:r>
    </w:p>
    <w:p>
      <w:pPr>
        <w:sectPr>
          <w:pgSz w:w="11900" w:h="16840" w:orient="portrait"/>
          <w:cols w:equalWidth="0" w:num="1">
            <w:col w:w="9063"/>
          </w:cols>
          <w:pgMar w:left="1417" w:top="1397" w:right="1424" w:bottom="163" w:gutter="0" w:footer="0" w:header="0"/>
          <w:type w:val="continuous"/>
        </w:sectPr>
      </w:pPr>
    </w:p>
    <w:bookmarkStart w:id="9" w:name="page10"/>
    <w:bookmarkEnd w:id="9"/>
    <w:p>
      <w:pPr>
        <w:ind w:left="560"/>
        <w:spacing w:after="0"/>
        <w:rPr>
          <w:sz w:val="20"/>
          <w:szCs w:val="20"/>
          <w:color w:val="auto"/>
        </w:rPr>
      </w:pPr>
      <w:r>
        <w:rPr>
          <w:rFonts w:ascii="Arial" w:cs="Arial" w:eastAsia="Arial" w:hAnsi="Arial"/>
          <w:sz w:val="24"/>
          <w:szCs w:val="24"/>
          <w:b w:val="1"/>
          <w:bCs w:val="1"/>
          <w:color w:val="auto"/>
        </w:rPr>
        <w:t>4.1 Institutionalisierung von Reflexion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353695</wp:posOffset>
            </wp:positionH>
            <wp:positionV relativeFrom="paragraph">
              <wp:posOffset>0</wp:posOffset>
            </wp:positionV>
            <wp:extent cx="5839460" cy="50914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extLst>
                    </a:blip>
                    <a:srcRect/>
                    <a:stretch>
                      <a:fillRect/>
                    </a:stretch>
                  </pic:blipFill>
                  <pic:spPr bwMode="auto">
                    <a:xfrm>
                      <a:off x="0" y="0"/>
                      <a:ext cx="5839460" cy="5091430"/>
                    </a:xfrm>
                    <a:prstGeom prst="rect">
                      <a:avLst/>
                    </a:prstGeom>
                    <a:noFill/>
                  </pic:spPr>
                </pic:pic>
              </a:graphicData>
            </a:graphic>
          </wp:anchor>
        </w:drawing>
      </w:r>
    </w:p>
    <w:p>
      <w:pPr>
        <w:spacing w:after="0" w:line="50"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Vermarktlichung und neue Be-</w:t>
      </w:r>
    </w:p>
    <w:p>
      <w:pPr>
        <w:spacing w:after="0" w:line="20"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lastungen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Risikoanalyse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720"/>
        <w:spacing w:after="0"/>
        <w:rPr>
          <w:sz w:val="20"/>
          <w:szCs w:val="20"/>
          <w:color w:val="auto"/>
        </w:rPr>
      </w:pPr>
      <w:r>
        <w:rPr>
          <w:rFonts w:ascii="Arial" w:cs="Arial" w:eastAsia="Arial" w:hAnsi="Arial"/>
          <w:sz w:val="22"/>
          <w:szCs w:val="22"/>
          <w:b w:val="1"/>
          <w:bCs w:val="1"/>
          <w:color w:val="auto"/>
        </w:rPr>
        <w:t>Wandel gestalten</w:t>
      </w:r>
    </w:p>
    <w:p>
      <w:pPr>
        <w:spacing w:after="0" w:line="274"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Erfahrungsbasierte Vertrauens-</w:t>
      </w:r>
    </w:p>
    <w:p>
      <w:pPr>
        <w:spacing w:after="0" w:line="20"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kultur – Puffer: Geeignete Füh-</w:t>
      </w:r>
    </w:p>
    <w:p>
      <w:pPr>
        <w:ind w:left="6460"/>
        <w:spacing w:after="0"/>
        <w:rPr>
          <w:sz w:val="20"/>
          <w:szCs w:val="20"/>
          <w:color w:val="auto"/>
        </w:rPr>
      </w:pPr>
      <w:r>
        <w:rPr>
          <w:rFonts w:ascii="Arial" w:cs="Arial" w:eastAsia="Arial" w:hAnsi="Arial"/>
          <w:sz w:val="22"/>
          <w:szCs w:val="22"/>
          <w:color w:val="auto"/>
        </w:rPr>
        <w:t>rungskräfte?</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6480"/>
        <w:spacing w:after="0"/>
        <w:rPr>
          <w:sz w:val="20"/>
          <w:szCs w:val="20"/>
          <w:color w:val="auto"/>
        </w:rPr>
      </w:pPr>
      <w:r>
        <w:rPr>
          <w:rFonts w:ascii="Arial" w:cs="Arial" w:eastAsia="Arial" w:hAnsi="Arial"/>
          <w:sz w:val="22"/>
          <w:szCs w:val="22"/>
          <w:color w:val="auto"/>
        </w:rPr>
        <w:t>(Selbst-)Reflexion in den Füh-</w:t>
      </w:r>
    </w:p>
    <w:p>
      <w:pPr>
        <w:spacing w:after="0" w:line="21" w:lineRule="exact"/>
        <w:rPr>
          <w:sz w:val="20"/>
          <w:szCs w:val="20"/>
          <w:color w:val="auto"/>
        </w:rPr>
      </w:pPr>
    </w:p>
    <w:p>
      <w:pPr>
        <w:ind w:left="6480"/>
        <w:spacing w:after="0"/>
        <w:rPr>
          <w:sz w:val="20"/>
          <w:szCs w:val="20"/>
          <w:color w:val="auto"/>
        </w:rPr>
      </w:pPr>
      <w:r>
        <w:rPr>
          <w:rFonts w:ascii="Arial" w:cs="Arial" w:eastAsia="Arial" w:hAnsi="Arial"/>
          <w:sz w:val="22"/>
          <w:szCs w:val="22"/>
          <w:color w:val="auto"/>
        </w:rPr>
        <w:t>rungsetagen (Defizit)</w:t>
      </w:r>
    </w:p>
    <w:p>
      <w:pPr>
        <w:spacing w:after="0" w:line="200" w:lineRule="exact"/>
        <w:rPr>
          <w:sz w:val="20"/>
          <w:szCs w:val="20"/>
          <w:color w:val="auto"/>
        </w:rPr>
      </w:pPr>
    </w:p>
    <w:p>
      <w:pPr>
        <w:spacing w:after="0" w:line="384" w:lineRule="exact"/>
        <w:rPr>
          <w:sz w:val="20"/>
          <w:szCs w:val="20"/>
          <w:color w:val="auto"/>
        </w:rPr>
      </w:pPr>
    </w:p>
    <w:tbl>
      <w:tblPr>
        <w:tblLayout w:type="fixed"/>
        <w:tblInd w:w="10" w:type="dxa"/>
        <w:tblCellMar>
          <w:top w:w="0" w:type="dxa"/>
          <w:left w:w="0" w:type="dxa"/>
          <w:bottom w:w="0" w:type="dxa"/>
          <w:right w:w="0" w:type="dxa"/>
        </w:tblCellMar>
      </w:tblPr>
      <w:tr>
        <w:trPr>
          <w:trHeight w:val="306"/>
        </w:trPr>
        <w:tc>
          <w:tcPr>
            <w:tcW w:w="1280" w:type="dxa"/>
            <w:vAlign w:val="bottom"/>
          </w:tcPr>
          <w:p>
            <w:pPr>
              <w:spacing w:after="0"/>
              <w:rPr>
                <w:sz w:val="24"/>
                <w:szCs w:val="24"/>
                <w:color w:val="auto"/>
              </w:rPr>
            </w:pPr>
          </w:p>
        </w:tc>
        <w:tc>
          <w:tcPr>
            <w:tcW w:w="21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080" w:type="dxa"/>
            <w:vAlign w:val="bottom"/>
            <w:tcBorders>
              <w:bottom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Borders>
              <w:bottom w:val="single" w:sz="8" w:color="auto"/>
              <w:right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2160" w:type="dxa"/>
            <w:vAlign w:val="bottom"/>
          </w:tcPr>
          <w:p>
            <w:pPr>
              <w:spacing w:after="0"/>
              <w:rPr>
                <w:sz w:val="24"/>
                <w:szCs w:val="24"/>
                <w:color w:val="auto"/>
              </w:rPr>
            </w:pPr>
          </w:p>
        </w:tc>
      </w:tr>
      <w:tr>
        <w:trPr>
          <w:trHeight w:val="302"/>
        </w:trPr>
        <w:tc>
          <w:tcPr>
            <w:tcW w:w="128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3"/>
          </w:tcPr>
          <w:p>
            <w:pPr>
              <w:ind w:left="140"/>
              <w:spacing w:after="0"/>
              <w:rPr>
                <w:sz w:val="20"/>
                <w:szCs w:val="20"/>
                <w:color w:val="auto"/>
              </w:rPr>
            </w:pPr>
            <w:r>
              <w:rPr>
                <w:rFonts w:ascii="Arial" w:cs="Arial" w:eastAsia="Arial" w:hAnsi="Arial"/>
                <w:sz w:val="22"/>
                <w:szCs w:val="22"/>
                <w:color w:val="auto"/>
              </w:rPr>
              <w:t>Fach-/Führungskarrieren hinter-</w:t>
            </w:r>
          </w:p>
        </w:tc>
        <w:tc>
          <w:tcPr>
            <w:tcW w:w="36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4"/>
          </w:tcPr>
          <w:p>
            <w:pPr>
              <w:ind w:left="140"/>
              <w:spacing w:after="0"/>
              <w:rPr>
                <w:sz w:val="20"/>
                <w:szCs w:val="20"/>
                <w:color w:val="auto"/>
              </w:rPr>
            </w:pPr>
            <w:r>
              <w:rPr>
                <w:rFonts w:ascii="Arial" w:cs="Arial" w:eastAsia="Arial" w:hAnsi="Arial"/>
                <w:sz w:val="22"/>
                <w:szCs w:val="22"/>
                <w:color w:val="auto"/>
              </w:rPr>
              <w:t>Überlegungen zum Personal-</w:t>
            </w:r>
          </w:p>
        </w:tc>
        <w:tc>
          <w:tcPr>
            <w:tcW w:w="2160" w:type="dxa"/>
            <w:vAlign w:val="bottom"/>
          </w:tcPr>
          <w:p>
            <w:pPr>
              <w:spacing w:after="0"/>
              <w:rPr>
                <w:sz w:val="24"/>
                <w:szCs w:val="24"/>
                <w:color w:val="auto"/>
              </w:rPr>
            </w:pPr>
          </w:p>
        </w:tc>
      </w:tr>
      <w:tr>
        <w:trPr>
          <w:trHeight w:val="254"/>
        </w:trPr>
        <w:tc>
          <w:tcPr>
            <w:tcW w:w="1280" w:type="dxa"/>
            <w:vAlign w:val="bottom"/>
            <w:tcBorders>
              <w:right w:val="single" w:sz="8" w:color="auto"/>
            </w:tcBorders>
          </w:tcPr>
          <w:p>
            <w:pPr>
              <w:spacing w:after="0"/>
              <w:rPr>
                <w:sz w:val="22"/>
                <w:szCs w:val="22"/>
                <w:color w:val="auto"/>
              </w:rPr>
            </w:pPr>
          </w:p>
        </w:tc>
        <w:tc>
          <w:tcPr>
            <w:tcW w:w="2340" w:type="dxa"/>
            <w:vAlign w:val="bottom"/>
            <w:gridSpan w:val="2"/>
          </w:tcPr>
          <w:p>
            <w:pPr>
              <w:ind w:left="140"/>
              <w:spacing w:after="0"/>
              <w:rPr>
                <w:sz w:val="20"/>
                <w:szCs w:val="20"/>
                <w:color w:val="auto"/>
              </w:rPr>
            </w:pPr>
            <w:r>
              <w:rPr>
                <w:rFonts w:ascii="Arial" w:cs="Arial" w:eastAsia="Arial" w:hAnsi="Arial"/>
                <w:sz w:val="22"/>
                <w:szCs w:val="22"/>
                <w:color w:val="auto"/>
              </w:rPr>
              <w:t>fragen</w:t>
            </w:r>
          </w:p>
        </w:tc>
        <w:tc>
          <w:tcPr>
            <w:tcW w:w="1080" w:type="dxa"/>
            <w:vAlign w:val="bottom"/>
            <w:tcBorders>
              <w:right w:val="single" w:sz="8" w:color="auto"/>
            </w:tcBorders>
          </w:tcPr>
          <w:p>
            <w:pPr>
              <w:spacing w:after="0"/>
              <w:rPr>
                <w:sz w:val="22"/>
                <w:szCs w:val="22"/>
                <w:color w:val="auto"/>
              </w:rPr>
            </w:pPr>
          </w:p>
        </w:tc>
        <w:tc>
          <w:tcPr>
            <w:tcW w:w="360" w:type="dxa"/>
            <w:vAlign w:val="bottom"/>
            <w:tcBorders>
              <w:right w:val="single" w:sz="8" w:color="auto"/>
            </w:tcBorders>
          </w:tcPr>
          <w:p>
            <w:pPr>
              <w:spacing w:after="0"/>
              <w:rPr>
                <w:sz w:val="22"/>
                <w:szCs w:val="22"/>
                <w:color w:val="auto"/>
              </w:rPr>
            </w:pPr>
          </w:p>
        </w:tc>
        <w:tc>
          <w:tcPr>
            <w:tcW w:w="3420" w:type="dxa"/>
            <w:vAlign w:val="bottom"/>
            <w:tcBorders>
              <w:right w:val="single" w:sz="8" w:color="auto"/>
            </w:tcBorders>
            <w:gridSpan w:val="4"/>
          </w:tcPr>
          <w:p>
            <w:pPr>
              <w:ind w:left="140"/>
              <w:spacing w:after="0"/>
              <w:rPr>
                <w:sz w:val="20"/>
                <w:szCs w:val="20"/>
                <w:color w:val="auto"/>
              </w:rPr>
            </w:pPr>
            <w:r>
              <w:rPr>
                <w:rFonts w:ascii="Arial" w:cs="Arial" w:eastAsia="Arial" w:hAnsi="Arial"/>
                <w:sz w:val="22"/>
                <w:szCs w:val="22"/>
                <w:color w:val="auto"/>
              </w:rPr>
              <w:t>bedarf in 10 bis 15 Jahren und</w:t>
            </w:r>
          </w:p>
        </w:tc>
        <w:tc>
          <w:tcPr>
            <w:tcW w:w="2160" w:type="dxa"/>
            <w:vAlign w:val="bottom"/>
          </w:tcPr>
          <w:p>
            <w:pPr>
              <w:spacing w:after="0"/>
              <w:rPr>
                <w:sz w:val="22"/>
                <w:szCs w:val="22"/>
                <w:color w:val="auto"/>
              </w:rPr>
            </w:pPr>
          </w:p>
        </w:tc>
      </w:tr>
      <w:tr>
        <w:trPr>
          <w:trHeight w:val="252"/>
        </w:trPr>
        <w:tc>
          <w:tcPr>
            <w:tcW w:w="1280" w:type="dxa"/>
            <w:vAlign w:val="bottom"/>
            <w:tcBorders>
              <w:right w:val="single" w:sz="8" w:color="auto"/>
            </w:tcBorders>
          </w:tcPr>
          <w:p>
            <w:pPr>
              <w:spacing w:after="0"/>
              <w:rPr>
                <w:sz w:val="21"/>
                <w:szCs w:val="21"/>
                <w:color w:val="auto"/>
              </w:rPr>
            </w:pPr>
          </w:p>
        </w:tc>
        <w:tc>
          <w:tcPr>
            <w:tcW w:w="21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360" w:type="dxa"/>
            <w:vAlign w:val="bottom"/>
            <w:tcBorders>
              <w:right w:val="single" w:sz="8" w:color="auto"/>
            </w:tcBorders>
          </w:tcPr>
          <w:p>
            <w:pPr>
              <w:spacing w:after="0"/>
              <w:rPr>
                <w:sz w:val="21"/>
                <w:szCs w:val="21"/>
                <w:color w:val="auto"/>
              </w:rPr>
            </w:pPr>
          </w:p>
        </w:tc>
        <w:tc>
          <w:tcPr>
            <w:tcW w:w="3420" w:type="dxa"/>
            <w:vAlign w:val="bottom"/>
            <w:tcBorders>
              <w:right w:val="single" w:sz="8" w:color="auto"/>
            </w:tcBorders>
            <w:gridSpan w:val="4"/>
          </w:tcPr>
          <w:p>
            <w:pPr>
              <w:ind w:left="140"/>
              <w:spacing w:after="0"/>
              <w:rPr>
                <w:sz w:val="20"/>
                <w:szCs w:val="20"/>
                <w:color w:val="auto"/>
              </w:rPr>
            </w:pPr>
            <w:r>
              <w:rPr>
                <w:rFonts w:ascii="Arial" w:cs="Arial" w:eastAsia="Arial" w:hAnsi="Arial"/>
                <w:sz w:val="22"/>
                <w:szCs w:val="22"/>
                <w:color w:val="auto"/>
              </w:rPr>
              <w:t>dazu nötigen Personalentwick-</w:t>
            </w:r>
          </w:p>
        </w:tc>
        <w:tc>
          <w:tcPr>
            <w:tcW w:w="2160" w:type="dxa"/>
            <w:vAlign w:val="bottom"/>
          </w:tcPr>
          <w:p>
            <w:pPr>
              <w:spacing w:after="0"/>
              <w:rPr>
                <w:sz w:val="21"/>
                <w:szCs w:val="21"/>
                <w:color w:val="auto"/>
              </w:rPr>
            </w:pPr>
          </w:p>
        </w:tc>
      </w:tr>
      <w:tr>
        <w:trPr>
          <w:trHeight w:val="291"/>
        </w:trPr>
        <w:tc>
          <w:tcPr>
            <w:tcW w:w="1280" w:type="dxa"/>
            <w:vAlign w:val="bottom"/>
            <w:tcBorders>
              <w:right w:val="single" w:sz="8" w:color="auto"/>
            </w:tcBorders>
          </w:tcPr>
          <w:p>
            <w:pPr>
              <w:spacing w:after="0"/>
              <w:rPr>
                <w:sz w:val="24"/>
                <w:szCs w:val="24"/>
                <w:color w:val="auto"/>
              </w:rPr>
            </w:pPr>
          </w:p>
        </w:tc>
        <w:tc>
          <w:tcPr>
            <w:tcW w:w="2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80" w:type="dxa"/>
            <w:vAlign w:val="bottom"/>
            <w:tcBorders>
              <w:right w:val="single" w:sz="8" w:color="auto"/>
            </w:tcBorders>
          </w:tcPr>
          <w:p>
            <w:pPr>
              <w:spacing w:after="0"/>
              <w:rPr>
                <w:sz w:val="24"/>
                <w:szCs w:val="24"/>
                <w:color w:val="auto"/>
              </w:rPr>
            </w:pPr>
          </w:p>
        </w:tc>
        <w:tc>
          <w:tcPr>
            <w:tcW w:w="360" w:type="dxa"/>
            <w:vAlign w:val="bottom"/>
            <w:tcBorders>
              <w:right w:val="single" w:sz="8" w:color="auto"/>
            </w:tcBorders>
          </w:tcPr>
          <w:p>
            <w:pPr>
              <w:spacing w:after="0"/>
              <w:rPr>
                <w:sz w:val="24"/>
                <w:szCs w:val="24"/>
                <w:color w:val="auto"/>
              </w:rPr>
            </w:pPr>
          </w:p>
        </w:tc>
        <w:tc>
          <w:tcPr>
            <w:tcW w:w="2160" w:type="dxa"/>
            <w:vAlign w:val="bottom"/>
            <w:gridSpan w:val="3"/>
          </w:tcPr>
          <w:p>
            <w:pPr>
              <w:ind w:left="140"/>
              <w:spacing w:after="0"/>
              <w:rPr>
                <w:sz w:val="20"/>
                <w:szCs w:val="20"/>
                <w:color w:val="auto"/>
              </w:rPr>
            </w:pPr>
            <w:r>
              <w:rPr>
                <w:rFonts w:ascii="Arial" w:cs="Arial" w:eastAsia="Arial" w:hAnsi="Arial"/>
                <w:sz w:val="22"/>
                <w:szCs w:val="22"/>
                <w:color w:val="auto"/>
              </w:rPr>
              <w:t>lung</w:t>
            </w:r>
          </w:p>
        </w:tc>
        <w:tc>
          <w:tcPr>
            <w:tcW w:w="1260" w:type="dxa"/>
            <w:vAlign w:val="bottom"/>
            <w:tcBorders>
              <w:right w:val="single" w:sz="8" w:color="auto"/>
            </w:tcBorders>
          </w:tcPr>
          <w:p>
            <w:pPr>
              <w:spacing w:after="0"/>
              <w:rPr>
                <w:sz w:val="24"/>
                <w:szCs w:val="24"/>
                <w:color w:val="auto"/>
              </w:rPr>
            </w:pPr>
          </w:p>
        </w:tc>
        <w:tc>
          <w:tcPr>
            <w:tcW w:w="2160" w:type="dxa"/>
            <w:vAlign w:val="bottom"/>
          </w:tcPr>
          <w:p>
            <w:pPr>
              <w:spacing w:after="0"/>
              <w:rPr>
                <w:sz w:val="24"/>
                <w:szCs w:val="24"/>
                <w:color w:val="auto"/>
              </w:rPr>
            </w:pPr>
          </w:p>
        </w:tc>
      </w:tr>
      <w:tr>
        <w:trPr>
          <w:trHeight w:val="141"/>
        </w:trPr>
        <w:tc>
          <w:tcPr>
            <w:tcW w:w="1280" w:type="dxa"/>
            <w:vAlign w:val="bottom"/>
            <w:tcBorders>
              <w:right w:val="single" w:sz="8" w:color="auto"/>
            </w:tcBorders>
          </w:tcPr>
          <w:p>
            <w:pPr>
              <w:spacing w:after="0"/>
              <w:rPr>
                <w:sz w:val="12"/>
                <w:szCs w:val="12"/>
                <w:color w:val="auto"/>
              </w:rPr>
            </w:pPr>
          </w:p>
        </w:tc>
        <w:tc>
          <w:tcPr>
            <w:tcW w:w="216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1260" w:type="dxa"/>
            <w:vAlign w:val="bottom"/>
            <w:tcBorders>
              <w:bottom w:val="single" w:sz="8" w:color="auto"/>
            </w:tcBorders>
          </w:tcPr>
          <w:p>
            <w:pPr>
              <w:spacing w:after="0"/>
              <w:rPr>
                <w:sz w:val="12"/>
                <w:szCs w:val="12"/>
                <w:color w:val="auto"/>
              </w:rPr>
            </w:pPr>
          </w:p>
        </w:tc>
        <w:tc>
          <w:tcPr>
            <w:tcW w:w="72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1260" w:type="dxa"/>
            <w:vAlign w:val="bottom"/>
            <w:tcBorders>
              <w:bottom w:val="single" w:sz="8" w:color="auto"/>
              <w:right w:val="single" w:sz="8" w:color="auto"/>
            </w:tcBorders>
          </w:tcPr>
          <w:p>
            <w:pPr>
              <w:spacing w:after="0"/>
              <w:rPr>
                <w:sz w:val="12"/>
                <w:szCs w:val="12"/>
                <w:color w:val="auto"/>
              </w:rPr>
            </w:pPr>
          </w:p>
        </w:tc>
        <w:tc>
          <w:tcPr>
            <w:tcW w:w="2160" w:type="dxa"/>
            <w:vAlign w:val="bottom"/>
          </w:tcPr>
          <w:p>
            <w:pPr>
              <w:spacing w:after="0"/>
              <w:rPr>
                <w:sz w:val="12"/>
                <w:szCs w:val="12"/>
                <w:color w:val="auto"/>
              </w:rPr>
            </w:pPr>
          </w:p>
        </w:tc>
      </w:tr>
      <w:tr>
        <w:trPr>
          <w:trHeight w:val="347"/>
        </w:trPr>
        <w:tc>
          <w:tcPr>
            <w:tcW w:w="3440" w:type="dxa"/>
            <w:vAlign w:val="bottom"/>
            <w:tcBorders>
              <w:bottom w:val="single" w:sz="8" w:color="auto"/>
            </w:tcBorders>
            <w:gridSpan w:val="2"/>
          </w:tcPr>
          <w:p>
            <w:pPr>
              <w:spacing w:after="0"/>
              <w:rPr>
                <w:sz w:val="24"/>
                <w:szCs w:val="24"/>
                <w:color w:val="auto"/>
              </w:rPr>
            </w:pPr>
          </w:p>
        </w:tc>
        <w:tc>
          <w:tcPr>
            <w:tcW w:w="180" w:type="dxa"/>
            <w:vAlign w:val="bottom"/>
          </w:tcPr>
          <w:p>
            <w:pPr>
              <w:spacing w:after="0"/>
              <w:rPr>
                <w:sz w:val="24"/>
                <w:szCs w:val="24"/>
                <w:color w:val="auto"/>
              </w:rPr>
            </w:pPr>
          </w:p>
        </w:tc>
        <w:tc>
          <w:tcPr>
            <w:tcW w:w="2700" w:type="dxa"/>
            <w:vAlign w:val="bottom"/>
            <w:tcBorders>
              <w:bottom w:val="single" w:sz="8" w:color="auto"/>
            </w:tcBorders>
            <w:gridSpan w:val="3"/>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3420" w:type="dxa"/>
            <w:vAlign w:val="bottom"/>
            <w:tcBorders>
              <w:bottom w:val="single" w:sz="8" w:color="auto"/>
            </w:tcBorders>
            <w:gridSpan w:val="2"/>
          </w:tcPr>
          <w:p>
            <w:pPr>
              <w:spacing w:after="0"/>
              <w:rPr>
                <w:sz w:val="24"/>
                <w:szCs w:val="24"/>
                <w:color w:val="auto"/>
              </w:rPr>
            </w:pPr>
          </w:p>
        </w:tc>
      </w:tr>
      <w:tr>
        <w:trPr>
          <w:trHeight w:val="303"/>
        </w:trPr>
        <w:tc>
          <w:tcPr>
            <w:tcW w:w="3440" w:type="dxa"/>
            <w:vAlign w:val="bottom"/>
            <w:tcBorders>
              <w:left w:val="single" w:sz="8" w:color="auto"/>
              <w:right w:val="single" w:sz="8" w:color="auto"/>
            </w:tcBorders>
            <w:gridSpan w:val="2"/>
          </w:tcPr>
          <w:p>
            <w:pPr>
              <w:ind w:left="160"/>
              <w:spacing w:after="0"/>
              <w:rPr>
                <w:sz w:val="20"/>
                <w:szCs w:val="20"/>
                <w:color w:val="auto"/>
              </w:rPr>
            </w:pPr>
            <w:r>
              <w:rPr>
                <w:rFonts w:ascii="Arial" w:cs="Arial" w:eastAsia="Arial" w:hAnsi="Arial"/>
                <w:sz w:val="22"/>
                <w:szCs w:val="22"/>
                <w:color w:val="auto"/>
              </w:rPr>
              <w:t>Führung – 100 Tage Probe –</w:t>
            </w:r>
          </w:p>
        </w:tc>
        <w:tc>
          <w:tcPr>
            <w:tcW w:w="18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4"/>
          </w:tcPr>
          <w:p>
            <w:pPr>
              <w:ind w:left="140"/>
              <w:spacing w:after="0"/>
              <w:rPr>
                <w:sz w:val="20"/>
                <w:szCs w:val="20"/>
                <w:color w:val="auto"/>
              </w:rPr>
            </w:pPr>
            <w:r>
              <w:rPr>
                <w:rFonts w:ascii="Arial" w:cs="Arial" w:eastAsia="Arial" w:hAnsi="Arial"/>
                <w:sz w:val="22"/>
                <w:szCs w:val="22"/>
                <w:color w:val="auto"/>
              </w:rPr>
              <w:t>Projekt „Seitenwechsel“</w:t>
            </w:r>
          </w:p>
        </w:tc>
        <w:tc>
          <w:tcPr>
            <w:tcW w:w="18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2"/>
          </w:tcPr>
          <w:p>
            <w:pPr>
              <w:ind w:left="140"/>
              <w:spacing w:after="0"/>
              <w:rPr>
                <w:sz w:val="20"/>
                <w:szCs w:val="20"/>
                <w:color w:val="auto"/>
              </w:rPr>
            </w:pPr>
            <w:r>
              <w:rPr>
                <w:rFonts w:ascii="Arial" w:cs="Arial" w:eastAsia="Arial" w:hAnsi="Arial"/>
                <w:sz w:val="22"/>
                <w:szCs w:val="22"/>
                <w:color w:val="auto"/>
              </w:rPr>
              <w:t>Mitarbeiterbefragungen</w:t>
            </w:r>
          </w:p>
        </w:tc>
      </w:tr>
      <w:tr>
        <w:trPr>
          <w:trHeight w:val="291"/>
        </w:trPr>
        <w:tc>
          <w:tcPr>
            <w:tcW w:w="3440" w:type="dxa"/>
            <w:vAlign w:val="bottom"/>
            <w:tcBorders>
              <w:left w:val="single" w:sz="8" w:color="auto"/>
              <w:right w:val="single" w:sz="8" w:color="auto"/>
            </w:tcBorders>
            <w:gridSpan w:val="2"/>
          </w:tcPr>
          <w:p>
            <w:pPr>
              <w:ind w:left="160"/>
              <w:spacing w:after="0"/>
              <w:rPr>
                <w:sz w:val="20"/>
                <w:szCs w:val="20"/>
                <w:color w:val="auto"/>
              </w:rPr>
            </w:pPr>
            <w:r>
              <w:rPr>
                <w:rFonts w:ascii="Arial" w:cs="Arial" w:eastAsia="Arial" w:hAnsi="Arial"/>
                <w:sz w:val="22"/>
                <w:szCs w:val="22"/>
                <w:color w:val="auto"/>
              </w:rPr>
              <w:t>neue Konzepte</w:t>
            </w:r>
          </w:p>
        </w:tc>
        <w:tc>
          <w:tcPr>
            <w:tcW w:w="180" w:type="dxa"/>
            <w:vAlign w:val="bottom"/>
            <w:tcBorders>
              <w:right w:val="single" w:sz="8" w:color="auto"/>
            </w:tcBorders>
          </w:tcPr>
          <w:p>
            <w:pPr>
              <w:spacing w:after="0"/>
              <w:rPr>
                <w:sz w:val="24"/>
                <w:szCs w:val="24"/>
                <w:color w:val="auto"/>
              </w:rPr>
            </w:pPr>
          </w:p>
        </w:tc>
        <w:tc>
          <w:tcPr>
            <w:tcW w:w="10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c>
          <w:tcPr>
            <w:tcW w:w="2160" w:type="dxa"/>
            <w:vAlign w:val="bottom"/>
            <w:tcBorders>
              <w:right w:val="single" w:sz="8" w:color="auto"/>
            </w:tcBorders>
          </w:tcPr>
          <w:p>
            <w:pPr>
              <w:spacing w:after="0"/>
              <w:rPr>
                <w:sz w:val="24"/>
                <w:szCs w:val="24"/>
                <w:color w:val="auto"/>
              </w:rPr>
            </w:pPr>
          </w:p>
        </w:tc>
      </w:tr>
      <w:tr>
        <w:trPr>
          <w:trHeight w:val="646"/>
        </w:trPr>
        <w:tc>
          <w:tcPr>
            <w:tcW w:w="1280" w:type="dxa"/>
            <w:vAlign w:val="bottom"/>
            <w:tcBorders>
              <w:left w:val="single" w:sz="8" w:color="auto"/>
              <w:bottom w:val="single" w:sz="8" w:color="auto"/>
            </w:tcBorders>
          </w:tcPr>
          <w:p>
            <w:pPr>
              <w:spacing w:after="0"/>
              <w:rPr>
                <w:sz w:val="24"/>
                <w:szCs w:val="24"/>
                <w:color w:val="auto"/>
              </w:rPr>
            </w:pPr>
          </w:p>
        </w:tc>
        <w:tc>
          <w:tcPr>
            <w:tcW w:w="2160" w:type="dxa"/>
            <w:vAlign w:val="bottom"/>
            <w:tcBorders>
              <w:bottom w:val="single" w:sz="8" w:color="auto"/>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08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720" w:type="dxa"/>
            <w:vAlign w:val="bottom"/>
            <w:tcBorders>
              <w:bottom w:val="single" w:sz="8" w:color="auto"/>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2160" w:type="dxa"/>
            <w:vAlign w:val="bottom"/>
            <w:tcBorders>
              <w:bottom w:val="single" w:sz="8" w:color="auto"/>
              <w:right w:val="single" w:sz="8" w:color="auto"/>
            </w:tcBorders>
          </w:tcPr>
          <w:p>
            <w:pPr>
              <w:spacing w:after="0"/>
              <w:rPr>
                <w:sz w:val="24"/>
                <w:szCs w:val="24"/>
                <w:color w:val="auto"/>
              </w:rPr>
            </w:pPr>
          </w:p>
        </w:tc>
      </w:tr>
    </w:tbl>
    <w:p>
      <w:pPr>
        <w:spacing w:after="0" w:line="302" w:lineRule="exact"/>
        <w:rPr>
          <w:sz w:val="20"/>
          <w:szCs w:val="20"/>
          <w:color w:val="auto"/>
        </w:rPr>
      </w:pPr>
    </w:p>
    <w:p>
      <w:pPr>
        <w:ind w:left="560"/>
        <w:spacing w:after="0"/>
        <w:rPr>
          <w:sz w:val="20"/>
          <w:szCs w:val="20"/>
          <w:color w:val="auto"/>
        </w:rPr>
      </w:pPr>
      <w:r>
        <w:rPr>
          <w:rFonts w:ascii="Arial" w:cs="Arial" w:eastAsia="Arial" w:hAnsi="Arial"/>
          <w:sz w:val="24"/>
          <w:szCs w:val="24"/>
          <w:b w:val="1"/>
          <w:bCs w:val="1"/>
          <w:color w:val="auto"/>
        </w:rPr>
        <w:t>4.2 Aufgaben Vorgesetzte / Klarheit</w:t>
      </w:r>
    </w:p>
    <w:p>
      <w:pPr>
        <w:spacing w:after="0" w:line="234" w:lineRule="exact"/>
        <w:rPr>
          <w:sz w:val="20"/>
          <w:szCs w:val="20"/>
          <w:color w:val="auto"/>
        </w:rPr>
      </w:pPr>
    </w:p>
    <w:tbl>
      <w:tblPr>
        <w:tblLayout w:type="fixed"/>
        <w:tblInd w:w="550" w:type="dxa"/>
        <w:tblCellMar>
          <w:top w:w="0" w:type="dxa"/>
          <w:left w:w="0" w:type="dxa"/>
          <w:bottom w:w="0" w:type="dxa"/>
          <w:right w:w="0" w:type="dxa"/>
        </w:tblCellMar>
      </w:tblPr>
      <w:tr>
        <w:trPr>
          <w:trHeight w:val="323"/>
        </w:trPr>
        <w:tc>
          <w:tcPr>
            <w:tcW w:w="3440" w:type="dxa"/>
            <w:vAlign w:val="bottom"/>
            <w:tcBorders>
              <w:top w:val="single" w:sz="8" w:color="auto"/>
              <w:left w:val="single" w:sz="8" w:color="auto"/>
              <w:right w:val="single" w:sz="8" w:color="auto"/>
            </w:tcBorders>
            <w:gridSpan w:val="2"/>
          </w:tcPr>
          <w:p>
            <w:pPr>
              <w:ind w:left="160"/>
              <w:spacing w:after="0"/>
              <w:rPr>
                <w:sz w:val="20"/>
                <w:szCs w:val="20"/>
                <w:color w:val="auto"/>
              </w:rPr>
            </w:pPr>
            <w:r>
              <w:rPr>
                <w:rFonts w:ascii="Arial" w:cs="Arial" w:eastAsia="Arial" w:hAnsi="Arial"/>
                <w:sz w:val="22"/>
                <w:szCs w:val="22"/>
                <w:color w:val="auto"/>
              </w:rPr>
              <w:t>Befähigung der Mitarbeiter zur</w:t>
            </w:r>
          </w:p>
        </w:tc>
        <w:tc>
          <w:tcPr>
            <w:tcW w:w="360" w:type="dxa"/>
            <w:vAlign w:val="bottom"/>
          </w:tcPr>
          <w:p>
            <w:pPr>
              <w:spacing w:after="0"/>
              <w:rPr>
                <w:sz w:val="24"/>
                <w:szCs w:val="24"/>
                <w:color w:val="auto"/>
              </w:rPr>
            </w:pPr>
          </w:p>
        </w:tc>
        <w:tc>
          <w:tcPr>
            <w:tcW w:w="360" w:type="dxa"/>
            <w:vAlign w:val="bottom"/>
            <w:tcBorders>
              <w:right w:val="single" w:sz="8" w:color="auto"/>
            </w:tcBorders>
          </w:tcPr>
          <w:p>
            <w:pPr>
              <w:spacing w:after="0"/>
              <w:rPr>
                <w:sz w:val="24"/>
                <w:szCs w:val="24"/>
                <w:color w:val="auto"/>
              </w:rPr>
            </w:pPr>
          </w:p>
        </w:tc>
        <w:tc>
          <w:tcPr>
            <w:tcW w:w="3420" w:type="dxa"/>
            <w:vAlign w:val="bottom"/>
            <w:tcBorders>
              <w:top w:val="single" w:sz="8" w:color="auto"/>
              <w:right w:val="single" w:sz="8" w:color="auto"/>
            </w:tcBorders>
            <w:gridSpan w:val="2"/>
          </w:tcPr>
          <w:p>
            <w:pPr>
              <w:ind w:left="140"/>
              <w:spacing w:after="0"/>
              <w:rPr>
                <w:sz w:val="20"/>
                <w:szCs w:val="20"/>
                <w:color w:val="auto"/>
              </w:rPr>
            </w:pPr>
            <w:r>
              <w:rPr>
                <w:rFonts w:ascii="Arial" w:cs="Arial" w:eastAsia="Arial" w:hAnsi="Arial"/>
                <w:sz w:val="22"/>
                <w:szCs w:val="22"/>
                <w:color w:val="auto"/>
              </w:rPr>
              <w:t>Planung und Begleitung von</w:t>
            </w:r>
          </w:p>
        </w:tc>
        <w:tc>
          <w:tcPr>
            <w:tcW w:w="720" w:type="dxa"/>
            <w:vAlign w:val="bottom"/>
          </w:tcPr>
          <w:p>
            <w:pPr>
              <w:spacing w:after="0"/>
              <w:rPr>
                <w:sz w:val="24"/>
                <w:szCs w:val="24"/>
                <w:color w:val="auto"/>
              </w:rPr>
            </w:pPr>
          </w:p>
        </w:tc>
      </w:tr>
      <w:tr>
        <w:trPr>
          <w:trHeight w:val="252"/>
        </w:trPr>
        <w:tc>
          <w:tcPr>
            <w:tcW w:w="3440" w:type="dxa"/>
            <w:vAlign w:val="bottom"/>
            <w:tcBorders>
              <w:left w:val="single" w:sz="8" w:color="auto"/>
              <w:right w:val="single" w:sz="8" w:color="auto"/>
            </w:tcBorders>
            <w:gridSpan w:val="2"/>
          </w:tcPr>
          <w:p>
            <w:pPr>
              <w:ind w:left="160"/>
              <w:spacing w:after="0"/>
              <w:rPr>
                <w:sz w:val="20"/>
                <w:szCs w:val="20"/>
                <w:color w:val="auto"/>
              </w:rPr>
            </w:pPr>
            <w:r>
              <w:rPr>
                <w:rFonts w:ascii="Arial" w:cs="Arial" w:eastAsia="Arial" w:hAnsi="Arial"/>
                <w:sz w:val="22"/>
                <w:szCs w:val="22"/>
                <w:color w:val="auto"/>
              </w:rPr>
              <w:t>Selbststeuerung</w:t>
            </w:r>
          </w:p>
        </w:tc>
        <w:tc>
          <w:tcPr>
            <w:tcW w:w="360" w:type="dxa"/>
            <w:vAlign w:val="bottom"/>
          </w:tcPr>
          <w:p>
            <w:pPr>
              <w:spacing w:after="0"/>
              <w:rPr>
                <w:sz w:val="21"/>
                <w:szCs w:val="21"/>
                <w:color w:val="auto"/>
              </w:rPr>
            </w:pPr>
          </w:p>
        </w:tc>
        <w:tc>
          <w:tcPr>
            <w:tcW w:w="360" w:type="dxa"/>
            <w:vAlign w:val="bottom"/>
            <w:tcBorders>
              <w:right w:val="single" w:sz="8" w:color="auto"/>
            </w:tcBorders>
          </w:tcPr>
          <w:p>
            <w:pPr>
              <w:spacing w:after="0"/>
              <w:rPr>
                <w:sz w:val="21"/>
                <w:szCs w:val="21"/>
                <w:color w:val="auto"/>
              </w:rPr>
            </w:pPr>
          </w:p>
        </w:tc>
        <w:tc>
          <w:tcPr>
            <w:tcW w:w="3420" w:type="dxa"/>
            <w:vAlign w:val="bottom"/>
            <w:tcBorders>
              <w:right w:val="single" w:sz="8" w:color="auto"/>
            </w:tcBorders>
            <w:gridSpan w:val="2"/>
          </w:tcPr>
          <w:p>
            <w:pPr>
              <w:ind w:left="140"/>
              <w:spacing w:after="0"/>
              <w:rPr>
                <w:sz w:val="20"/>
                <w:szCs w:val="20"/>
                <w:color w:val="auto"/>
              </w:rPr>
            </w:pPr>
            <w:r>
              <w:rPr>
                <w:rFonts w:ascii="Arial" w:cs="Arial" w:eastAsia="Arial" w:hAnsi="Arial"/>
                <w:sz w:val="22"/>
                <w:szCs w:val="22"/>
                <w:color w:val="auto"/>
              </w:rPr>
              <w:t>Karrierewegen - Entwicklungs-</w:t>
            </w:r>
          </w:p>
        </w:tc>
        <w:tc>
          <w:tcPr>
            <w:tcW w:w="720" w:type="dxa"/>
            <w:vAlign w:val="bottom"/>
          </w:tcPr>
          <w:p>
            <w:pPr>
              <w:spacing w:after="0"/>
              <w:rPr>
                <w:sz w:val="21"/>
                <w:szCs w:val="21"/>
                <w:color w:val="auto"/>
              </w:rPr>
            </w:pPr>
          </w:p>
        </w:tc>
      </w:tr>
      <w:tr>
        <w:trPr>
          <w:trHeight w:val="291"/>
        </w:trPr>
        <w:tc>
          <w:tcPr>
            <w:tcW w:w="380" w:type="dxa"/>
            <w:vAlign w:val="bottom"/>
            <w:tcBorders>
              <w:left w:val="single" w:sz="8" w:color="auto"/>
            </w:tcBorders>
          </w:tcPr>
          <w:p>
            <w:pPr>
              <w:spacing w:after="0"/>
              <w:rPr>
                <w:sz w:val="24"/>
                <w:szCs w:val="24"/>
                <w:color w:val="auto"/>
              </w:rPr>
            </w:pPr>
          </w:p>
        </w:tc>
        <w:tc>
          <w:tcPr>
            <w:tcW w:w="306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6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2"/>
          </w:tcPr>
          <w:p>
            <w:pPr>
              <w:ind w:left="140"/>
              <w:spacing w:after="0"/>
              <w:rPr>
                <w:sz w:val="20"/>
                <w:szCs w:val="20"/>
                <w:color w:val="auto"/>
              </w:rPr>
            </w:pPr>
            <w:r>
              <w:rPr>
                <w:rFonts w:ascii="Arial" w:cs="Arial" w:eastAsia="Arial" w:hAnsi="Arial"/>
                <w:sz w:val="22"/>
                <w:szCs w:val="22"/>
                <w:color w:val="auto"/>
              </w:rPr>
              <w:t>wege aufzeigen</w:t>
            </w:r>
          </w:p>
        </w:tc>
        <w:tc>
          <w:tcPr>
            <w:tcW w:w="720" w:type="dxa"/>
            <w:vAlign w:val="bottom"/>
          </w:tcPr>
          <w:p>
            <w:pPr>
              <w:spacing w:after="0"/>
              <w:rPr>
                <w:sz w:val="24"/>
                <w:szCs w:val="24"/>
                <w:color w:val="auto"/>
              </w:rPr>
            </w:pPr>
          </w:p>
        </w:tc>
      </w:tr>
      <w:tr>
        <w:trPr>
          <w:trHeight w:val="394"/>
        </w:trPr>
        <w:tc>
          <w:tcPr>
            <w:tcW w:w="380" w:type="dxa"/>
            <w:vAlign w:val="bottom"/>
            <w:tcBorders>
              <w:left w:val="single" w:sz="8" w:color="auto"/>
              <w:bottom w:val="single" w:sz="8" w:color="auto"/>
            </w:tcBorders>
          </w:tcPr>
          <w:p>
            <w:pPr>
              <w:spacing w:after="0"/>
              <w:rPr>
                <w:sz w:val="24"/>
                <w:szCs w:val="24"/>
                <w:color w:val="auto"/>
              </w:rPr>
            </w:pPr>
          </w:p>
        </w:tc>
        <w:tc>
          <w:tcPr>
            <w:tcW w:w="306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60" w:type="dxa"/>
            <w:vAlign w:val="bottom"/>
            <w:tcBorders>
              <w:right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2700" w:type="dxa"/>
            <w:vAlign w:val="bottom"/>
            <w:tcBorders>
              <w:bottom w:val="single" w:sz="8" w:color="auto"/>
              <w:right w:val="single" w:sz="8" w:color="auto"/>
            </w:tcBorders>
          </w:tcPr>
          <w:p>
            <w:pPr>
              <w:spacing w:after="0"/>
              <w:rPr>
                <w:sz w:val="24"/>
                <w:szCs w:val="24"/>
                <w:color w:val="auto"/>
              </w:rPr>
            </w:pPr>
          </w:p>
        </w:tc>
        <w:tc>
          <w:tcPr>
            <w:tcW w:w="720" w:type="dxa"/>
            <w:vAlign w:val="bottom"/>
          </w:tcPr>
          <w:p>
            <w:pPr>
              <w:spacing w:after="0"/>
              <w:rPr>
                <w:sz w:val="24"/>
                <w:szCs w:val="24"/>
                <w:color w:val="auto"/>
              </w:rPr>
            </w:pPr>
          </w:p>
        </w:tc>
      </w:tr>
      <w:tr>
        <w:trPr>
          <w:trHeight w:val="160"/>
        </w:trPr>
        <w:tc>
          <w:tcPr>
            <w:tcW w:w="380" w:type="dxa"/>
            <w:vAlign w:val="bottom"/>
          </w:tcPr>
          <w:p>
            <w:pPr>
              <w:spacing w:after="0"/>
              <w:rPr>
                <w:sz w:val="13"/>
                <w:szCs w:val="13"/>
                <w:color w:val="auto"/>
              </w:rPr>
            </w:pPr>
          </w:p>
        </w:tc>
        <w:tc>
          <w:tcPr>
            <w:tcW w:w="3420" w:type="dxa"/>
            <w:vAlign w:val="bottom"/>
            <w:gridSpan w:val="2"/>
          </w:tcPr>
          <w:p>
            <w:pPr>
              <w:spacing w:after="0"/>
              <w:rPr>
                <w:sz w:val="13"/>
                <w:szCs w:val="13"/>
                <w:color w:val="auto"/>
              </w:rPr>
            </w:pPr>
          </w:p>
        </w:tc>
        <w:tc>
          <w:tcPr>
            <w:tcW w:w="3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3420" w:type="dxa"/>
            <w:vAlign w:val="bottom"/>
            <w:gridSpan w:val="2"/>
          </w:tcPr>
          <w:p>
            <w:pPr>
              <w:spacing w:after="0"/>
              <w:rPr>
                <w:sz w:val="13"/>
                <w:szCs w:val="13"/>
                <w:color w:val="auto"/>
              </w:rPr>
            </w:pPr>
          </w:p>
        </w:tc>
      </w:tr>
      <w:tr>
        <w:trPr>
          <w:trHeight w:val="303"/>
        </w:trPr>
        <w:tc>
          <w:tcPr>
            <w:tcW w:w="380" w:type="dxa"/>
            <w:vAlign w:val="bottom"/>
            <w:tcBorders>
              <w:right w:val="single" w:sz="8" w:color="auto"/>
            </w:tcBorders>
          </w:tcPr>
          <w:p>
            <w:pPr>
              <w:spacing w:after="0"/>
              <w:rPr>
                <w:sz w:val="24"/>
                <w:szCs w:val="24"/>
                <w:color w:val="auto"/>
              </w:rPr>
            </w:pPr>
          </w:p>
        </w:tc>
        <w:tc>
          <w:tcPr>
            <w:tcW w:w="3420" w:type="dxa"/>
            <w:vAlign w:val="bottom"/>
            <w:tcBorders>
              <w:top w:val="single" w:sz="8" w:color="auto"/>
              <w:right w:val="single" w:sz="8" w:color="auto"/>
            </w:tcBorders>
            <w:gridSpan w:val="2"/>
          </w:tcPr>
          <w:p>
            <w:pPr>
              <w:ind w:left="140"/>
              <w:spacing w:after="0"/>
              <w:rPr>
                <w:sz w:val="20"/>
                <w:szCs w:val="20"/>
                <w:color w:val="auto"/>
              </w:rPr>
            </w:pPr>
            <w:r>
              <w:rPr>
                <w:rFonts w:ascii="Arial" w:cs="Arial" w:eastAsia="Arial" w:hAnsi="Arial"/>
                <w:sz w:val="22"/>
                <w:szCs w:val="22"/>
                <w:color w:val="auto"/>
              </w:rPr>
              <w:t>Leistungsgerechtigkeit - Ansät-</w:t>
            </w:r>
          </w:p>
        </w:tc>
        <w:tc>
          <w:tcPr>
            <w:tcW w:w="360" w:type="dxa"/>
            <w:vAlign w:val="bottom"/>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3420" w:type="dxa"/>
            <w:vAlign w:val="bottom"/>
            <w:tcBorders>
              <w:top w:val="single" w:sz="8" w:color="auto"/>
              <w:right w:val="single" w:sz="8" w:color="auto"/>
            </w:tcBorders>
            <w:gridSpan w:val="2"/>
          </w:tcPr>
          <w:p>
            <w:pPr>
              <w:ind w:left="140"/>
              <w:spacing w:after="0"/>
              <w:rPr>
                <w:sz w:val="20"/>
                <w:szCs w:val="20"/>
                <w:color w:val="auto"/>
              </w:rPr>
            </w:pPr>
            <w:r>
              <w:rPr>
                <w:rFonts w:ascii="Arial" w:cs="Arial" w:eastAsia="Arial" w:hAnsi="Arial"/>
                <w:sz w:val="22"/>
                <w:szCs w:val="22"/>
                <w:color w:val="auto"/>
              </w:rPr>
              <w:t>Anerkennung / Respekt / Wert-</w:t>
            </w:r>
          </w:p>
        </w:tc>
      </w:tr>
      <w:tr>
        <w:trPr>
          <w:trHeight w:val="291"/>
        </w:trPr>
        <w:tc>
          <w:tcPr>
            <w:tcW w:w="38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2"/>
          </w:tcPr>
          <w:p>
            <w:pPr>
              <w:ind w:left="140"/>
              <w:spacing w:after="0"/>
              <w:rPr>
                <w:sz w:val="20"/>
                <w:szCs w:val="20"/>
                <w:color w:val="auto"/>
              </w:rPr>
            </w:pPr>
            <w:r>
              <w:rPr>
                <w:rFonts w:ascii="Arial" w:cs="Arial" w:eastAsia="Arial" w:hAnsi="Arial"/>
                <w:sz w:val="22"/>
                <w:szCs w:val="22"/>
                <w:color w:val="auto"/>
              </w:rPr>
              <w:t>ze und Instrumente</w:t>
            </w:r>
          </w:p>
        </w:tc>
        <w:tc>
          <w:tcPr>
            <w:tcW w:w="360" w:type="dxa"/>
            <w:vAlign w:val="bottom"/>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3420" w:type="dxa"/>
            <w:vAlign w:val="bottom"/>
            <w:tcBorders>
              <w:right w:val="single" w:sz="8" w:color="auto"/>
            </w:tcBorders>
            <w:gridSpan w:val="2"/>
          </w:tcPr>
          <w:p>
            <w:pPr>
              <w:ind w:left="140"/>
              <w:spacing w:after="0"/>
              <w:rPr>
                <w:sz w:val="20"/>
                <w:szCs w:val="20"/>
                <w:color w:val="auto"/>
              </w:rPr>
            </w:pPr>
            <w:r>
              <w:rPr>
                <w:rFonts w:ascii="Arial" w:cs="Arial" w:eastAsia="Arial" w:hAnsi="Arial"/>
                <w:sz w:val="22"/>
                <w:szCs w:val="22"/>
                <w:color w:val="auto"/>
              </w:rPr>
              <w:t>schätzung</w:t>
            </w:r>
          </w:p>
        </w:tc>
      </w:tr>
      <w:tr>
        <w:trPr>
          <w:trHeight w:val="646"/>
        </w:trPr>
        <w:tc>
          <w:tcPr>
            <w:tcW w:w="380" w:type="dxa"/>
            <w:vAlign w:val="bottom"/>
            <w:tcBorders>
              <w:right w:val="single" w:sz="8" w:color="auto"/>
            </w:tcBorders>
          </w:tcPr>
          <w:p>
            <w:pPr>
              <w:spacing w:after="0"/>
              <w:rPr>
                <w:sz w:val="24"/>
                <w:szCs w:val="24"/>
                <w:color w:val="auto"/>
              </w:rPr>
            </w:pPr>
          </w:p>
        </w:tc>
        <w:tc>
          <w:tcPr>
            <w:tcW w:w="306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720" w:type="dxa"/>
            <w:vAlign w:val="bottom"/>
            <w:tcBorders>
              <w:right w:val="single" w:sz="8" w:color="auto"/>
            </w:tcBorders>
          </w:tcPr>
          <w:p>
            <w:pPr>
              <w:spacing w:after="0"/>
              <w:rPr>
                <w:sz w:val="24"/>
                <w:szCs w:val="24"/>
                <w:color w:val="auto"/>
              </w:rPr>
            </w:pPr>
          </w:p>
        </w:tc>
        <w:tc>
          <w:tcPr>
            <w:tcW w:w="2700" w:type="dxa"/>
            <w:vAlign w:val="bottom"/>
            <w:tcBorders>
              <w:bottom w:val="single" w:sz="8" w:color="auto"/>
            </w:tcBorders>
          </w:tcPr>
          <w:p>
            <w:pPr>
              <w:spacing w:after="0"/>
              <w:rPr>
                <w:sz w:val="24"/>
                <w:szCs w:val="24"/>
                <w:color w:val="auto"/>
              </w:rPr>
            </w:pPr>
          </w:p>
        </w:tc>
        <w:tc>
          <w:tcPr>
            <w:tcW w:w="72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920115</wp:posOffset>
                </wp:positionH>
                <wp:positionV relativeFrom="paragraph">
                  <wp:posOffset>223520</wp:posOffset>
                </wp:positionV>
                <wp:extent cx="218122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81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45pt,17.6pt" to="244.2pt,17.6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925195</wp:posOffset>
                </wp:positionH>
                <wp:positionV relativeFrom="paragraph">
                  <wp:posOffset>219075</wp:posOffset>
                </wp:positionV>
                <wp:extent cx="0" cy="80962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962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85pt,17.25pt" to="72.85pt,81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3096895</wp:posOffset>
                </wp:positionH>
                <wp:positionV relativeFrom="paragraph">
                  <wp:posOffset>219075</wp:posOffset>
                </wp:positionV>
                <wp:extent cx="0" cy="80962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962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3.85pt,17.25pt" to="243.85pt,81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920115</wp:posOffset>
                </wp:positionH>
                <wp:positionV relativeFrom="paragraph">
                  <wp:posOffset>1023620</wp:posOffset>
                </wp:positionV>
                <wp:extent cx="218122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81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45pt,80.6pt" to="244.2pt,80.6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3891915</wp:posOffset>
                </wp:positionH>
                <wp:positionV relativeFrom="paragraph">
                  <wp:posOffset>223520</wp:posOffset>
                </wp:positionV>
                <wp:extent cx="218122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81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45pt,17.6pt" to="478.2pt,17.6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3896995</wp:posOffset>
                </wp:positionH>
                <wp:positionV relativeFrom="paragraph">
                  <wp:posOffset>219075</wp:posOffset>
                </wp:positionV>
                <wp:extent cx="0" cy="80962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962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85pt,17.25pt" to="306.85pt,81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6068695</wp:posOffset>
                </wp:positionH>
                <wp:positionV relativeFrom="paragraph">
                  <wp:posOffset>219075</wp:posOffset>
                </wp:positionV>
                <wp:extent cx="0" cy="80962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962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7.85pt,17.25pt" to="477.85pt,81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3891915</wp:posOffset>
                </wp:positionH>
                <wp:positionV relativeFrom="paragraph">
                  <wp:posOffset>1023620</wp:posOffset>
                </wp:positionV>
                <wp:extent cx="218122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8122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45pt,80.6pt" to="478.2pt,80.6pt" o:allowincell="f" strokecolor="#000000" strokeweight="0.75pt"/>
            </w:pict>
          </mc:Fallback>
        </mc:AlternateContent>
      </w:r>
    </w:p>
    <w:p>
      <w:pPr>
        <w:spacing w:after="0" w:line="395" w:lineRule="exact"/>
        <w:rPr>
          <w:sz w:val="20"/>
          <w:szCs w:val="20"/>
          <w:color w:val="auto"/>
        </w:rPr>
      </w:pPr>
    </w:p>
    <w:tbl>
      <w:tblPr>
        <w:tblLayout w:type="fixed"/>
        <w:tblInd w:w="1600" w:type="dxa"/>
        <w:tblCellMar>
          <w:top w:w="0" w:type="dxa"/>
          <w:left w:w="0" w:type="dxa"/>
          <w:bottom w:w="0" w:type="dxa"/>
          <w:right w:w="0" w:type="dxa"/>
        </w:tblCellMar>
      </w:tblPr>
      <w:tr>
        <w:trPr>
          <w:trHeight w:val="253"/>
        </w:trPr>
        <w:tc>
          <w:tcPr>
            <w:tcW w:w="3860" w:type="dxa"/>
            <w:vAlign w:val="bottom"/>
          </w:tcPr>
          <w:p>
            <w:pPr>
              <w:spacing w:after="0"/>
              <w:rPr>
                <w:sz w:val="20"/>
                <w:szCs w:val="20"/>
                <w:color w:val="auto"/>
              </w:rPr>
            </w:pPr>
            <w:r>
              <w:rPr>
                <w:rFonts w:ascii="Arial" w:cs="Arial" w:eastAsia="Arial" w:hAnsi="Arial"/>
                <w:sz w:val="22"/>
                <w:szCs w:val="22"/>
                <w:color w:val="auto"/>
              </w:rPr>
              <w:t>Klare Ziele, klare Erwartungen,</w:t>
            </w:r>
          </w:p>
        </w:tc>
        <w:tc>
          <w:tcPr>
            <w:tcW w:w="3340" w:type="dxa"/>
            <w:vAlign w:val="bottom"/>
          </w:tcPr>
          <w:p>
            <w:pPr>
              <w:ind w:left="820"/>
              <w:spacing w:after="0"/>
              <w:rPr>
                <w:sz w:val="20"/>
                <w:szCs w:val="20"/>
                <w:color w:val="auto"/>
              </w:rPr>
            </w:pPr>
            <w:r>
              <w:rPr>
                <w:rFonts w:ascii="Arial" w:cs="Arial" w:eastAsia="Arial" w:hAnsi="Arial"/>
                <w:sz w:val="22"/>
                <w:szCs w:val="22"/>
                <w:color w:val="auto"/>
                <w:w w:val="99"/>
              </w:rPr>
              <w:t>Schutz der Mitarbeiter vor</w:t>
            </w:r>
          </w:p>
        </w:tc>
      </w:tr>
      <w:tr>
        <w:trPr>
          <w:trHeight w:val="291"/>
        </w:trPr>
        <w:tc>
          <w:tcPr>
            <w:tcW w:w="3860" w:type="dxa"/>
            <w:vAlign w:val="bottom"/>
          </w:tcPr>
          <w:p>
            <w:pPr>
              <w:spacing w:after="0"/>
              <w:rPr>
                <w:sz w:val="20"/>
                <w:szCs w:val="20"/>
                <w:color w:val="auto"/>
              </w:rPr>
            </w:pPr>
            <w:r>
              <w:rPr>
                <w:rFonts w:ascii="Arial" w:cs="Arial" w:eastAsia="Arial" w:hAnsi="Arial"/>
                <w:sz w:val="22"/>
                <w:szCs w:val="22"/>
                <w:color w:val="auto"/>
              </w:rPr>
              <w:t>„Begrenzungen“</w:t>
            </w:r>
          </w:p>
        </w:tc>
        <w:tc>
          <w:tcPr>
            <w:tcW w:w="3340" w:type="dxa"/>
            <w:vAlign w:val="bottom"/>
          </w:tcPr>
          <w:p>
            <w:pPr>
              <w:ind w:left="820"/>
              <w:spacing w:after="0"/>
              <w:rPr>
                <w:sz w:val="20"/>
                <w:szCs w:val="20"/>
                <w:color w:val="auto"/>
              </w:rPr>
            </w:pPr>
            <w:r>
              <w:rPr>
                <w:rFonts w:ascii="Arial" w:cs="Arial" w:eastAsia="Arial" w:hAnsi="Arial"/>
                <w:sz w:val="22"/>
                <w:szCs w:val="22"/>
                <w:color w:val="auto"/>
              </w:rPr>
              <w:t>Überforderung</w:t>
            </w:r>
          </w:p>
        </w:tc>
      </w:tr>
    </w:tbl>
    <w:p>
      <w:pPr>
        <w:spacing w:after="0" w:line="200" w:lineRule="exact"/>
        <w:rPr>
          <w:sz w:val="20"/>
          <w:szCs w:val="20"/>
          <w:color w:val="auto"/>
        </w:rPr>
      </w:pPr>
    </w:p>
    <w:p>
      <w:pPr>
        <w:spacing w:after="0" w:line="217" w:lineRule="exact"/>
        <w:rPr>
          <w:sz w:val="20"/>
          <w:szCs w:val="20"/>
          <w:color w:val="auto"/>
        </w:rPr>
      </w:pPr>
    </w:p>
    <w:p>
      <w:pPr>
        <w:jc w:val="right"/>
        <w:ind w:right="1020"/>
        <w:spacing w:after="0"/>
        <w:rPr>
          <w:sz w:val="20"/>
          <w:szCs w:val="20"/>
          <w:color w:val="auto"/>
        </w:rPr>
      </w:pPr>
      <w:r>
        <w:rPr>
          <w:rFonts w:ascii="Times New Roman" w:cs="Times New Roman" w:eastAsia="Times New Roman" w:hAnsi="Times New Roman"/>
          <w:sz w:val="24"/>
          <w:szCs w:val="24"/>
          <w:color w:val="auto"/>
        </w:rPr>
        <w:t>9</w:t>
      </w:r>
    </w:p>
    <w:p>
      <w:pPr>
        <w:sectPr>
          <w:pgSz w:w="11900" w:h="16840" w:orient="portrait"/>
          <w:cols w:equalWidth="0" w:num="1">
            <w:col w:w="10640"/>
          </w:cols>
          <w:pgMar w:left="860" w:top="1399" w:right="404" w:bottom="163" w:gutter="0" w:footer="0" w:header="0"/>
        </w:sectPr>
      </w:pPr>
    </w:p>
    <w:bookmarkStart w:id="10" w:name="page11"/>
    <w:bookmarkEnd w:id="10"/>
    <w:p>
      <w:pPr>
        <w:ind w:left="120"/>
        <w:spacing w:after="0"/>
        <w:rPr>
          <w:sz w:val="20"/>
          <w:szCs w:val="20"/>
          <w:color w:val="auto"/>
        </w:rPr>
      </w:pPr>
      <w:r>
        <w:rPr>
          <w:rFonts w:ascii="Arial" w:cs="Arial" w:eastAsia="Arial" w:hAnsi="Arial"/>
          <w:sz w:val="24"/>
          <w:szCs w:val="24"/>
          <w:b w:val="1"/>
          <w:bCs w:val="1"/>
          <w:color w:val="auto"/>
        </w:rPr>
        <w:t>4.3 Personalorientierung</w:t>
      </w:r>
    </w:p>
    <w:p>
      <w:pPr>
        <w:spacing w:after="0" w:line="275" w:lineRule="exact"/>
        <w:rPr>
          <w:sz w:val="20"/>
          <w:szCs w:val="20"/>
          <w:color w:val="auto"/>
        </w:rPr>
      </w:pPr>
    </w:p>
    <w:p>
      <w:pPr>
        <w:ind w:left="120" w:right="100"/>
        <w:spacing w:after="0" w:line="277" w:lineRule="auto"/>
        <w:rPr>
          <w:sz w:val="20"/>
          <w:szCs w:val="20"/>
          <w:color w:val="auto"/>
        </w:rPr>
      </w:pPr>
      <w:r>
        <w:rPr>
          <w:rFonts w:ascii="Arial" w:cs="Arial" w:eastAsia="Arial" w:hAnsi="Arial"/>
          <w:sz w:val="24"/>
          <w:szCs w:val="24"/>
          <w:color w:val="auto"/>
        </w:rPr>
        <w:t>Ins Unternehmen gehen, sprechen, Strukturen und ihre Eignung für selbstgesteuerte Arbeit hinterfragen</w:t>
      </w:r>
    </w:p>
    <w:p>
      <w:pPr>
        <w:spacing w:after="0" w:line="191" w:lineRule="exact"/>
        <w:rPr>
          <w:sz w:val="20"/>
          <w:szCs w:val="20"/>
          <w:color w:val="auto"/>
        </w:rPr>
      </w:pPr>
    </w:p>
    <w:p>
      <w:pPr>
        <w:ind w:left="840" w:hanging="363"/>
        <w:spacing w:after="0"/>
        <w:tabs>
          <w:tab w:leader="none" w:pos="840" w:val="left"/>
        </w:tabs>
        <w:numPr>
          <w:ilvl w:val="1"/>
          <w:numId w:val="13"/>
        </w:numPr>
        <w:rPr>
          <w:rFonts w:ascii="Arial" w:cs="Arial" w:eastAsia="Arial" w:hAnsi="Arial"/>
          <w:sz w:val="24"/>
          <w:szCs w:val="24"/>
          <w:color w:val="auto"/>
        </w:rPr>
      </w:pPr>
      <w:r>
        <w:rPr>
          <w:rFonts w:ascii="Arial" w:cs="Arial" w:eastAsia="Arial" w:hAnsi="Arial"/>
          <w:sz w:val="24"/>
          <w:szCs w:val="24"/>
          <w:color w:val="auto"/>
        </w:rPr>
        <w:t>Firmengröße?</w:t>
      </w:r>
    </w:p>
    <w:p>
      <w:pPr>
        <w:spacing w:after="0" w:line="24" w:lineRule="exact"/>
        <w:rPr>
          <w:rFonts w:ascii="Arial" w:cs="Arial" w:eastAsia="Arial" w:hAnsi="Arial"/>
          <w:sz w:val="24"/>
          <w:szCs w:val="24"/>
          <w:color w:val="auto"/>
        </w:rPr>
      </w:pPr>
    </w:p>
    <w:p>
      <w:pPr>
        <w:ind w:left="840" w:hanging="363"/>
        <w:spacing w:after="0"/>
        <w:tabs>
          <w:tab w:leader="none" w:pos="840" w:val="left"/>
        </w:tabs>
        <w:numPr>
          <w:ilvl w:val="1"/>
          <w:numId w:val="13"/>
        </w:numPr>
        <w:rPr>
          <w:rFonts w:ascii="Arial" w:cs="Arial" w:eastAsia="Arial" w:hAnsi="Arial"/>
          <w:sz w:val="24"/>
          <w:szCs w:val="24"/>
          <w:color w:val="auto"/>
        </w:rPr>
      </w:pPr>
      <w:r>
        <w:rPr>
          <w:rFonts w:ascii="Arial" w:cs="Arial" w:eastAsia="Arial" w:hAnsi="Arial"/>
          <w:sz w:val="24"/>
          <w:szCs w:val="24"/>
          <w:color w:val="auto"/>
        </w:rPr>
        <w:t>Kritikresistenz? (Behörden, Versicherungen …)</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5" w:lineRule="exact"/>
        <w:rPr>
          <w:rFonts w:ascii="Arial" w:cs="Arial" w:eastAsia="Arial" w:hAnsi="Arial"/>
          <w:sz w:val="24"/>
          <w:szCs w:val="24"/>
          <w:color w:val="auto"/>
        </w:rPr>
      </w:pPr>
    </w:p>
    <w:p>
      <w:pPr>
        <w:ind w:left="480" w:hanging="363"/>
        <w:spacing w:after="0"/>
        <w:tabs>
          <w:tab w:leader="none" w:pos="480" w:val="left"/>
        </w:tabs>
        <w:numPr>
          <w:ilvl w:val="0"/>
          <w:numId w:val="13"/>
        </w:numPr>
        <w:rPr>
          <w:rFonts w:ascii="Arial" w:cs="Arial" w:eastAsia="Arial" w:hAnsi="Arial"/>
          <w:sz w:val="24"/>
          <w:szCs w:val="24"/>
          <w:b w:val="1"/>
          <w:bCs w:val="1"/>
          <w:color w:val="auto"/>
        </w:rPr>
      </w:pPr>
      <w:r>
        <w:rPr>
          <w:rFonts w:ascii="Arial" w:cs="Arial" w:eastAsia="Arial" w:hAnsi="Arial"/>
          <w:sz w:val="24"/>
          <w:szCs w:val="24"/>
          <w:b w:val="1"/>
          <w:bCs w:val="1"/>
          <w:color w:val="auto"/>
        </w:rPr>
        <w:t>Ergebnisse der Gruppe II: Stellschrauben „Selbstorganisation“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wp:posOffset>
            </wp:positionH>
            <wp:positionV relativeFrom="paragraph">
              <wp:posOffset>186690</wp:posOffset>
            </wp:positionV>
            <wp:extent cx="2924810" cy="35750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extLst>
                    </a:blip>
                    <a:srcRect/>
                    <a:stretch>
                      <a:fillRect/>
                    </a:stretch>
                  </pic:blipFill>
                  <pic:spPr bwMode="auto">
                    <a:xfrm>
                      <a:off x="0" y="0"/>
                      <a:ext cx="2924810" cy="357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tbl>
      <w:tblPr>
        <w:tblLayout w:type="fixed"/>
        <w:tblInd w:w="10" w:type="dxa"/>
        <w:tblCellMar>
          <w:top w:w="0" w:type="dxa"/>
          <w:left w:w="0" w:type="dxa"/>
          <w:bottom w:w="0" w:type="dxa"/>
          <w:right w:w="0" w:type="dxa"/>
        </w:tblCellMar>
      </w:tblPr>
      <w:tr>
        <w:trPr>
          <w:trHeight w:val="266"/>
        </w:trPr>
        <w:tc>
          <w:tcPr>
            <w:tcW w:w="2320" w:type="dxa"/>
            <w:vAlign w:val="bottom"/>
            <w:tcBorders>
              <w:top w:val="single" w:sz="8" w:color="auto"/>
              <w:left w:val="single" w:sz="8" w:color="auto"/>
              <w:right w:val="single" w:sz="8" w:color="auto"/>
            </w:tcBorders>
          </w:tcPr>
          <w:p>
            <w:pPr>
              <w:spacing w:after="0"/>
              <w:rPr>
                <w:sz w:val="23"/>
                <w:szCs w:val="23"/>
                <w:color w:val="auto"/>
              </w:rPr>
            </w:pPr>
          </w:p>
        </w:tc>
        <w:tc>
          <w:tcPr>
            <w:tcW w:w="2320" w:type="dxa"/>
            <w:vAlign w:val="bottom"/>
            <w:tcBorders>
              <w:top w:val="single" w:sz="8" w:color="auto"/>
              <w:right w:val="single" w:sz="8" w:color="auto"/>
            </w:tcBorders>
          </w:tcPr>
          <w:p>
            <w:pPr>
              <w:ind w:left="100"/>
              <w:spacing w:after="0" w:line="266" w:lineRule="exact"/>
              <w:rPr>
                <w:sz w:val="20"/>
                <w:szCs w:val="20"/>
                <w:color w:val="auto"/>
              </w:rPr>
            </w:pPr>
            <w:r>
              <w:rPr>
                <w:rFonts w:ascii="Arial" w:cs="Arial" w:eastAsia="Arial" w:hAnsi="Arial"/>
                <w:sz w:val="24"/>
                <w:szCs w:val="24"/>
                <w:color w:val="auto"/>
              </w:rPr>
              <w:t>Modelle für Selbst-</w:t>
            </w:r>
          </w:p>
        </w:tc>
        <w:tc>
          <w:tcPr>
            <w:tcW w:w="2340" w:type="dxa"/>
            <w:vAlign w:val="bottom"/>
            <w:tcBorders>
              <w:top w:val="single" w:sz="8" w:color="auto"/>
              <w:right w:val="single" w:sz="8" w:color="auto"/>
            </w:tcBorders>
          </w:tcPr>
          <w:p>
            <w:pPr>
              <w:spacing w:after="0"/>
              <w:rPr>
                <w:sz w:val="23"/>
                <w:szCs w:val="23"/>
                <w:color w:val="auto"/>
              </w:rPr>
            </w:pPr>
          </w:p>
        </w:tc>
        <w:tc>
          <w:tcPr>
            <w:tcW w:w="2300" w:type="dxa"/>
            <w:vAlign w:val="bottom"/>
            <w:tcBorders>
              <w:top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6"/>
        </w:trPr>
        <w:tc>
          <w:tcPr>
            <w:tcW w:w="23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Organisations-</w:t>
            </w:r>
          </w:p>
        </w:tc>
        <w:tc>
          <w:tcPr>
            <w:tcW w:w="23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organisation</w:t>
            </w:r>
          </w:p>
        </w:tc>
        <w:tc>
          <w:tcPr>
            <w:tcW w:w="2340" w:type="dxa"/>
            <w:vAlign w:val="bottom"/>
            <w:tcBorders>
              <w:right w:val="single" w:sz="8" w:color="auto"/>
            </w:tcBorders>
          </w:tcPr>
          <w:p>
            <w:pPr>
              <w:ind w:left="80"/>
              <w:spacing w:after="0"/>
              <w:rPr>
                <w:sz w:val="20"/>
                <w:szCs w:val="20"/>
                <w:color w:val="auto"/>
              </w:rPr>
            </w:pPr>
            <w:r>
              <w:rPr>
                <w:rFonts w:ascii="Arial" w:cs="Arial" w:eastAsia="Arial" w:hAnsi="Arial"/>
                <w:sz w:val="24"/>
                <w:szCs w:val="24"/>
                <w:color w:val="auto"/>
              </w:rPr>
              <w:t>Stellschrauben</w:t>
            </w:r>
          </w:p>
        </w:tc>
        <w:tc>
          <w:tcPr>
            <w:tcW w:w="2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24"/>
                <w:szCs w:val="24"/>
                <w:color w:val="auto"/>
              </w:rPr>
              <w:t>Kulturwandel?</w:t>
            </w:r>
          </w:p>
        </w:tc>
        <w:tc>
          <w:tcPr>
            <w:tcW w:w="0" w:type="dxa"/>
            <w:vAlign w:val="bottom"/>
          </w:tcPr>
          <w:p>
            <w:pPr>
              <w:spacing w:after="0"/>
              <w:rPr>
                <w:sz w:val="1"/>
                <w:szCs w:val="1"/>
                <w:color w:val="auto"/>
              </w:rPr>
            </w:pPr>
          </w:p>
        </w:tc>
      </w:tr>
      <w:tr>
        <w:trPr>
          <w:trHeight w:val="276"/>
        </w:trPr>
        <w:tc>
          <w:tcPr>
            <w:tcW w:w="2320" w:type="dxa"/>
            <w:vAlign w:val="bottom"/>
            <w:tcBorders>
              <w:left w:val="single" w:sz="8" w:color="auto"/>
              <w:right w:val="single" w:sz="8" w:color="auto"/>
            </w:tcBorders>
          </w:tcPr>
          <w:p>
            <w:pPr>
              <w:ind w:left="120"/>
              <w:spacing w:after="0"/>
              <w:rPr>
                <w:sz w:val="20"/>
                <w:szCs w:val="20"/>
                <w:color w:val="auto"/>
              </w:rPr>
            </w:pPr>
            <w:r>
              <w:rPr>
                <w:rFonts w:ascii="Arial" w:cs="Arial" w:eastAsia="Arial" w:hAnsi="Arial"/>
                <w:sz w:val="24"/>
                <w:szCs w:val="24"/>
                <w:color w:val="auto"/>
              </w:rPr>
              <w:t>gestaltung</w:t>
            </w:r>
          </w:p>
        </w:tc>
        <w:tc>
          <w:tcPr>
            <w:tcW w:w="2320" w:type="dxa"/>
            <w:vAlign w:val="bottom"/>
            <w:tcBorders>
              <w:right w:val="single" w:sz="8" w:color="auto"/>
            </w:tcBorders>
          </w:tcPr>
          <w:p>
            <w:pPr>
              <w:ind w:left="100"/>
              <w:spacing w:after="0"/>
              <w:rPr>
                <w:sz w:val="20"/>
                <w:szCs w:val="20"/>
                <w:color w:val="auto"/>
              </w:rPr>
            </w:pPr>
            <w:r>
              <w:rPr>
                <w:rFonts w:ascii="Arial" w:cs="Arial" w:eastAsia="Arial" w:hAnsi="Arial"/>
                <w:sz w:val="24"/>
                <w:szCs w:val="24"/>
                <w:color w:val="auto"/>
              </w:rPr>
              <w:t>(z.B. in der Ablauf-</w:t>
            </w:r>
          </w:p>
        </w:tc>
        <w:tc>
          <w:tcPr>
            <w:tcW w:w="2340" w:type="dxa"/>
            <w:vAlign w:val="bottom"/>
            <w:tcBorders>
              <w:right w:val="single" w:sz="8" w:color="auto"/>
            </w:tcBorders>
          </w:tcPr>
          <w:p>
            <w:pPr>
              <w:ind w:left="80"/>
              <w:spacing w:after="0"/>
              <w:rPr>
                <w:sz w:val="20"/>
                <w:szCs w:val="20"/>
                <w:color w:val="auto"/>
              </w:rPr>
            </w:pPr>
            <w:r>
              <w:rPr>
                <w:rFonts w:ascii="Arial" w:cs="Arial" w:eastAsia="Arial" w:hAnsi="Arial"/>
                <w:sz w:val="24"/>
                <w:szCs w:val="24"/>
                <w:color w:val="auto"/>
              </w:rPr>
              <w:t>„Selbstorganisation“</w:t>
            </w:r>
          </w:p>
        </w:tc>
        <w:tc>
          <w:tcPr>
            <w:tcW w:w="230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2320" w:type="dxa"/>
            <w:vAlign w:val="bottom"/>
            <w:tcBorders>
              <w:left w:val="single" w:sz="8" w:color="auto"/>
              <w:bottom w:val="single" w:sz="8" w:color="auto"/>
              <w:right w:val="single" w:sz="8" w:color="auto"/>
            </w:tcBorders>
          </w:tcPr>
          <w:p>
            <w:pPr>
              <w:spacing w:after="0"/>
              <w:rPr>
                <w:sz w:val="24"/>
                <w:szCs w:val="24"/>
                <w:color w:val="auto"/>
              </w:rPr>
            </w:pPr>
          </w:p>
        </w:tc>
        <w:tc>
          <w:tcPr>
            <w:tcW w:w="232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24"/>
                <w:szCs w:val="24"/>
                <w:color w:val="auto"/>
              </w:rPr>
              <w:t>organisation)</w:t>
            </w:r>
          </w:p>
        </w:tc>
        <w:tc>
          <w:tcPr>
            <w:tcW w:w="2340" w:type="dxa"/>
            <w:vAlign w:val="bottom"/>
            <w:tcBorders>
              <w:bottom w:val="single" w:sz="8" w:color="auto"/>
              <w:right w:val="single" w:sz="8" w:color="auto"/>
            </w:tcBorders>
          </w:tcPr>
          <w:p>
            <w:pPr>
              <w:spacing w:after="0"/>
              <w:rPr>
                <w:sz w:val="24"/>
                <w:szCs w:val="24"/>
                <w:color w:val="auto"/>
              </w:rPr>
            </w:pPr>
          </w:p>
        </w:tc>
        <w:tc>
          <w:tcPr>
            <w:tcW w:w="23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57" w:lineRule="exact"/>
        <w:rPr>
          <w:sz w:val="20"/>
          <w:szCs w:val="20"/>
          <w:color w:val="auto"/>
        </w:rPr>
      </w:pPr>
    </w:p>
    <w:p>
      <w:pPr>
        <w:ind w:left="1540"/>
        <w:spacing w:after="0"/>
        <w:tabs>
          <w:tab w:leader="none" w:pos="1880" w:val="left"/>
        </w:tabs>
        <w:rPr>
          <w:sz w:val="20"/>
          <w:szCs w:val="20"/>
          <w:color w:val="auto"/>
        </w:rPr>
      </w:pPr>
      <w:r>
        <w:rPr>
          <w:rFonts w:ascii="PMingLiU" w:cs="PMingLiU" w:eastAsia="PMingLiU" w:hAnsi="PMingLiU"/>
          <w:sz w:val="24"/>
          <w:szCs w:val="24"/>
          <w:color w:val="auto"/>
        </w:rPr>
        <w:t></w:t>
      </w:r>
      <w:r>
        <w:rPr>
          <w:sz w:val="20"/>
          <w:szCs w:val="20"/>
          <w:color w:val="auto"/>
        </w:rPr>
        <w:tab/>
      </w:r>
      <w:r>
        <w:rPr>
          <w:rFonts w:ascii="Arial" w:cs="Arial" w:eastAsia="Arial" w:hAnsi="Arial"/>
          <w:sz w:val="24"/>
          <w:szCs w:val="24"/>
          <w:color w:val="auto"/>
        </w:rPr>
        <w:t>Systemische / organisationale „Stellschrauben“</w:t>
      </w:r>
    </w:p>
    <w:p>
      <w:pPr>
        <w:spacing w:after="0" w:line="200" w:lineRule="exact"/>
        <w:rPr>
          <w:sz w:val="20"/>
          <w:szCs w:val="20"/>
          <w:color w:val="auto"/>
        </w:rPr>
      </w:pPr>
    </w:p>
    <w:p>
      <w:pPr>
        <w:spacing w:after="0" w:line="337"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Hierarchie (Management)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2569845</wp:posOffset>
            </wp:positionH>
            <wp:positionV relativeFrom="paragraph">
              <wp:posOffset>179070</wp:posOffset>
            </wp:positionV>
            <wp:extent cx="266700" cy="6096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extLst>
                    </a:blip>
                    <a:srcRect/>
                    <a:stretch>
                      <a:fillRect/>
                    </a:stretch>
                  </pic:blipFill>
                  <pic:spPr bwMode="auto">
                    <a:xfrm>
                      <a:off x="0" y="0"/>
                      <a:ext cx="266700" cy="60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Selbstorganisation von…</w:t>
      </w:r>
    </w:p>
    <w:p>
      <w:pPr>
        <w:spacing w:after="0" w:line="22" w:lineRule="exact"/>
        <w:rPr>
          <w:sz w:val="20"/>
          <w:szCs w:val="20"/>
          <w:color w:val="auto"/>
        </w:rPr>
      </w:pPr>
    </w:p>
    <w:p>
      <w:pPr>
        <w:ind w:left="120"/>
        <w:spacing w:after="0"/>
        <w:rPr>
          <w:sz w:val="20"/>
          <w:szCs w:val="20"/>
          <w:color w:val="auto"/>
        </w:rPr>
      </w:pPr>
      <w:r>
        <w:rPr>
          <w:rFonts w:ascii="Arial" w:cs="Arial" w:eastAsia="Arial" w:hAnsi="Arial"/>
          <w:sz w:val="16"/>
          <w:szCs w:val="16"/>
          <w:color w:val="auto"/>
        </w:rPr>
        <w:t>10:45 – 11:45</w:t>
      </w:r>
    </w:p>
    <w:p>
      <w:pPr>
        <w:ind w:left="120"/>
        <w:spacing w:after="0"/>
        <w:rPr>
          <w:sz w:val="20"/>
          <w:szCs w:val="20"/>
          <w:color w:val="auto"/>
        </w:rPr>
      </w:pPr>
      <w:r>
        <w:rPr>
          <w:rFonts w:ascii="Arial" w:cs="Arial" w:eastAsia="Arial" w:hAnsi="Arial"/>
          <w:sz w:val="16"/>
          <w:szCs w:val="16"/>
          <w:color w:val="auto"/>
        </w:rPr>
        <w:t>Bericht an die Gruppe (Rest)</w:t>
      </w:r>
    </w:p>
    <w:p>
      <w:pPr>
        <w:sectPr>
          <w:pgSz w:w="11900" w:h="16840" w:orient="portrait"/>
          <w:cols w:equalWidth="0" w:num="1">
            <w:col w:w="9280"/>
          </w:cols>
          <w:pgMar w:left="1300" w:top="1399" w:right="1324" w:bottom="163" w:gutter="0" w:footer="0" w:header="0"/>
        </w:sectPr>
      </w:pPr>
    </w:p>
    <w:p>
      <w:pPr>
        <w:spacing w:after="0" w:line="200" w:lineRule="exact"/>
        <w:rPr>
          <w:sz w:val="20"/>
          <w:szCs w:val="20"/>
          <w:color w:val="auto"/>
        </w:rPr>
      </w:pPr>
    </w:p>
    <w:p>
      <w:pPr>
        <w:spacing w:after="0" w:line="218" w:lineRule="exact"/>
        <w:rPr>
          <w:sz w:val="20"/>
          <w:szCs w:val="20"/>
          <w:color w:val="auto"/>
        </w:rPr>
      </w:pPr>
    </w:p>
    <w:p>
      <w:pPr>
        <w:ind w:left="8940"/>
        <w:spacing w:after="0"/>
        <w:rPr>
          <w:sz w:val="20"/>
          <w:szCs w:val="20"/>
          <w:color w:val="auto"/>
        </w:rPr>
      </w:pPr>
      <w:r>
        <w:rPr>
          <w:rFonts w:ascii="Times New Roman" w:cs="Times New Roman" w:eastAsia="Times New Roman" w:hAnsi="Times New Roman"/>
          <w:sz w:val="24"/>
          <w:szCs w:val="24"/>
          <w:color w:val="auto"/>
        </w:rPr>
        <w:t>10</w:t>
      </w:r>
    </w:p>
    <w:p>
      <w:pPr>
        <w:sectPr>
          <w:pgSz w:w="11900" w:h="16840" w:orient="portrait"/>
          <w:cols w:equalWidth="0" w:num="1">
            <w:col w:w="9280"/>
          </w:cols>
          <w:pgMar w:left="1300" w:top="1399" w:right="1324" w:bottom="163"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899795</wp:posOffset>
            </wp:positionH>
            <wp:positionV relativeFrom="page">
              <wp:posOffset>899795</wp:posOffset>
            </wp:positionV>
            <wp:extent cx="2914015" cy="38906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2914015" cy="3890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Warum? (So)</w:t>
      </w:r>
    </w:p>
    <w:p>
      <w:pPr>
        <w:spacing w:after="0" w:line="292" w:lineRule="exact"/>
        <w:rPr>
          <w:sz w:val="20"/>
          <w:szCs w:val="20"/>
          <w:color w:val="auto"/>
        </w:rPr>
      </w:pPr>
    </w:p>
    <w:p>
      <w:pPr>
        <w:ind w:left="540" w:hanging="430"/>
        <w:spacing w:after="0"/>
        <w:tabs>
          <w:tab w:leader="none" w:pos="540" w:val="left"/>
        </w:tabs>
        <w:numPr>
          <w:ilvl w:val="0"/>
          <w:numId w:val="14"/>
        </w:numPr>
        <w:rPr>
          <w:rFonts w:ascii="Arial" w:cs="Arial" w:eastAsia="Arial" w:hAnsi="Arial"/>
          <w:sz w:val="24"/>
          <w:szCs w:val="24"/>
          <w:color w:val="auto"/>
        </w:rPr>
      </w:pPr>
      <w:r>
        <w:rPr>
          <w:rFonts w:ascii="Arial" w:cs="Arial" w:eastAsia="Arial" w:hAnsi="Arial"/>
          <w:sz w:val="24"/>
          <w:szCs w:val="24"/>
          <w:color w:val="auto"/>
        </w:rPr>
        <w:t>Aus den Prozessanforderungen</w:t>
      </w:r>
    </w:p>
    <w:p>
      <w:pPr>
        <w:spacing w:after="0" w:line="24" w:lineRule="exact"/>
        <w:rPr>
          <w:rFonts w:ascii="Arial" w:cs="Arial" w:eastAsia="Arial" w:hAnsi="Arial"/>
          <w:sz w:val="24"/>
          <w:szCs w:val="24"/>
          <w:color w:val="auto"/>
        </w:rPr>
      </w:pPr>
    </w:p>
    <w:p>
      <w:pPr>
        <w:ind w:left="840" w:hanging="303"/>
        <w:spacing w:after="0"/>
        <w:tabs>
          <w:tab w:leader="none" w:pos="840" w:val="left"/>
        </w:tabs>
        <w:numPr>
          <w:ilvl w:val="1"/>
          <w:numId w:val="14"/>
        </w:numPr>
        <w:rPr>
          <w:rFonts w:ascii="Arial" w:cs="Arial" w:eastAsia="Arial" w:hAnsi="Arial"/>
          <w:sz w:val="24"/>
          <w:szCs w:val="24"/>
          <w:color w:val="auto"/>
        </w:rPr>
      </w:pPr>
      <w:r>
        <w:rPr>
          <w:rFonts w:ascii="Arial" w:cs="Arial" w:eastAsia="Arial" w:hAnsi="Arial"/>
          <w:sz w:val="24"/>
          <w:szCs w:val="24"/>
          <w:color w:val="auto"/>
        </w:rPr>
        <w:t>kleine Regelkreise</w:t>
      </w:r>
    </w:p>
    <w:p>
      <w:pPr>
        <w:ind w:left="840" w:hanging="303"/>
        <w:spacing w:after="0"/>
        <w:tabs>
          <w:tab w:leader="none" w:pos="840" w:val="left"/>
        </w:tabs>
        <w:numPr>
          <w:ilvl w:val="1"/>
          <w:numId w:val="14"/>
        </w:numPr>
        <w:rPr>
          <w:rFonts w:ascii="Arial" w:cs="Arial" w:eastAsia="Arial" w:hAnsi="Arial"/>
          <w:sz w:val="24"/>
          <w:szCs w:val="24"/>
          <w:color w:val="auto"/>
        </w:rPr>
      </w:pPr>
      <w:r>
        <w:rPr>
          <w:rFonts w:ascii="Arial" w:cs="Arial" w:eastAsia="Arial" w:hAnsi="Arial"/>
          <w:sz w:val="24"/>
          <w:szCs w:val="24"/>
          <w:color w:val="auto"/>
        </w:rPr>
        <w:t>Flexibilitätsanforderungen</w:t>
      </w:r>
    </w:p>
    <w:p>
      <w:pPr>
        <w:spacing w:after="0" w:line="25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Was / Wer?</w:t>
      </w:r>
    </w:p>
    <w:p>
      <w:pPr>
        <w:spacing w:after="0" w:line="292" w:lineRule="exact"/>
        <w:rPr>
          <w:sz w:val="20"/>
          <w:szCs w:val="20"/>
          <w:color w:val="auto"/>
        </w:rPr>
      </w:pPr>
    </w:p>
    <w:p>
      <w:pPr>
        <w:ind w:left="540" w:hanging="430"/>
        <w:spacing w:after="0"/>
        <w:tabs>
          <w:tab w:leader="none" w:pos="540" w:val="left"/>
        </w:tabs>
        <w:numPr>
          <w:ilvl w:val="0"/>
          <w:numId w:val="15"/>
        </w:numPr>
        <w:rPr>
          <w:rFonts w:ascii="Arial" w:cs="Arial" w:eastAsia="Arial" w:hAnsi="Arial"/>
          <w:sz w:val="24"/>
          <w:szCs w:val="24"/>
          <w:color w:val="auto"/>
        </w:rPr>
      </w:pPr>
      <w:r>
        <w:rPr>
          <w:rFonts w:ascii="Arial" w:cs="Arial" w:eastAsia="Arial" w:hAnsi="Arial"/>
          <w:sz w:val="24"/>
          <w:szCs w:val="24"/>
          <w:color w:val="auto"/>
        </w:rPr>
        <w:t>Gruppen</w:t>
      </w:r>
    </w:p>
    <w:p>
      <w:pPr>
        <w:spacing w:after="0" w:line="22" w:lineRule="exact"/>
        <w:rPr>
          <w:rFonts w:ascii="Arial" w:cs="Arial" w:eastAsia="Arial" w:hAnsi="Arial"/>
          <w:sz w:val="24"/>
          <w:szCs w:val="24"/>
          <w:color w:val="auto"/>
        </w:rPr>
      </w:pP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Entscheidungen?</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Koordination?</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Aushandlungen</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Perspektiven?</w:t>
      </w:r>
    </w:p>
    <w:p>
      <w:pPr>
        <w:spacing w:after="0" w:line="268" w:lineRule="exact"/>
        <w:rPr>
          <w:rFonts w:ascii="Arial" w:cs="Arial" w:eastAsia="Arial" w:hAnsi="Arial"/>
          <w:sz w:val="24"/>
          <w:szCs w:val="24"/>
          <w:color w:val="auto"/>
        </w:rPr>
      </w:pPr>
    </w:p>
    <w:p>
      <w:pPr>
        <w:ind w:left="540" w:hanging="430"/>
        <w:spacing w:after="0"/>
        <w:tabs>
          <w:tab w:leader="none" w:pos="540" w:val="left"/>
        </w:tabs>
        <w:numPr>
          <w:ilvl w:val="0"/>
          <w:numId w:val="15"/>
        </w:numPr>
        <w:rPr>
          <w:rFonts w:ascii="Arial" w:cs="Arial" w:eastAsia="Arial" w:hAnsi="Arial"/>
          <w:sz w:val="24"/>
          <w:szCs w:val="24"/>
          <w:color w:val="auto"/>
        </w:rPr>
      </w:pPr>
      <w:r>
        <w:rPr>
          <w:rFonts w:ascii="Arial" w:cs="Arial" w:eastAsia="Arial" w:hAnsi="Arial"/>
          <w:sz w:val="24"/>
          <w:szCs w:val="24"/>
          <w:color w:val="auto"/>
        </w:rPr>
        <w:t>Personen (AK-Unternehmer)</w:t>
      </w:r>
    </w:p>
    <w:p>
      <w:pPr>
        <w:spacing w:after="0" w:line="22" w:lineRule="exact"/>
        <w:rPr>
          <w:rFonts w:ascii="Arial" w:cs="Arial" w:eastAsia="Arial" w:hAnsi="Arial"/>
          <w:sz w:val="24"/>
          <w:szCs w:val="24"/>
          <w:color w:val="auto"/>
        </w:rPr>
      </w:pP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Kompetenzen</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Rivalitäten?</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u w:val="single" w:color="auto"/>
          <w:color w:val="auto"/>
        </w:rPr>
        <w:t>Handlungsanreize</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Orientierung</w:t>
      </w:r>
    </w:p>
    <w:p>
      <w:pPr>
        <w:ind w:left="840" w:hanging="303"/>
        <w:spacing w:after="0"/>
        <w:tabs>
          <w:tab w:leader="none" w:pos="840" w:val="left"/>
        </w:tabs>
        <w:numPr>
          <w:ilvl w:val="1"/>
          <w:numId w:val="15"/>
        </w:numPr>
        <w:rPr>
          <w:rFonts w:ascii="Arial" w:cs="Arial" w:eastAsia="Arial" w:hAnsi="Arial"/>
          <w:sz w:val="24"/>
          <w:szCs w:val="24"/>
          <w:color w:val="auto"/>
        </w:rPr>
      </w:pPr>
      <w:r>
        <w:rPr>
          <w:rFonts w:ascii="Arial" w:cs="Arial" w:eastAsia="Arial" w:hAnsi="Arial"/>
          <w:sz w:val="24"/>
          <w:szCs w:val="24"/>
          <w:color w:val="auto"/>
        </w:rPr>
        <w:t>Zielhierarchie vs. Richtung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11</w:t>
      </w:r>
    </w:p>
    <w:p>
      <w:pPr>
        <w:sectPr>
          <w:pgSz w:w="11900" w:h="16840" w:orient="portrait"/>
          <w:cols w:equalWidth="0" w:num="1">
            <w:col w:w="9060"/>
          </w:cols>
          <w:pgMar w:left="1420" w:top="1440" w:right="1424" w:bottom="163"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899795</wp:posOffset>
            </wp:positionH>
            <wp:positionV relativeFrom="page">
              <wp:posOffset>899795</wp:posOffset>
            </wp:positionV>
            <wp:extent cx="2942590" cy="41084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2942590" cy="4108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tabs>
          <w:tab w:leader="none" w:pos="4220" w:val="left"/>
        </w:tabs>
        <w:rPr>
          <w:sz w:val="20"/>
          <w:szCs w:val="20"/>
          <w:color w:val="auto"/>
        </w:rPr>
      </w:pPr>
      <w:r>
        <w:rPr>
          <w:rFonts w:ascii="Arial" w:cs="Arial" w:eastAsia="Arial" w:hAnsi="Arial"/>
          <w:sz w:val="24"/>
          <w:szCs w:val="24"/>
          <w:b w:val="1"/>
          <w:bCs w:val="1"/>
          <w:color w:val="auto"/>
        </w:rPr>
        <w:t>Wie?</w:t>
      </w:r>
      <w:r>
        <w:rPr>
          <w:sz w:val="20"/>
          <w:szCs w:val="20"/>
          <w:color w:val="auto"/>
        </w:rPr>
        <w:tab/>
      </w:r>
      <w:r>
        <w:rPr>
          <w:rFonts w:ascii="Arial" w:cs="Arial" w:eastAsia="Arial" w:hAnsi="Arial"/>
          <w:sz w:val="24"/>
          <w:szCs w:val="24"/>
          <w:color w:val="auto"/>
        </w:rPr>
        <w:t>Haintel &amp; Kainz</w:t>
      </w:r>
    </w:p>
    <w:p>
      <w:pPr>
        <w:spacing w:after="0" w:line="293" w:lineRule="exact"/>
        <w:rPr>
          <w:sz w:val="20"/>
          <w:szCs w:val="20"/>
          <w:color w:val="auto"/>
        </w:rPr>
      </w:pPr>
    </w:p>
    <w:p>
      <w:pPr>
        <w:ind w:left="720" w:hanging="363"/>
        <w:spacing w:after="0"/>
        <w:tabs>
          <w:tab w:leader="none" w:pos="720" w:val="left"/>
        </w:tabs>
        <w:numPr>
          <w:ilvl w:val="0"/>
          <w:numId w:val="16"/>
        </w:numPr>
        <w:rPr>
          <w:rFonts w:ascii="Arial" w:cs="Arial" w:eastAsia="Arial" w:hAnsi="Arial"/>
          <w:sz w:val="24"/>
          <w:szCs w:val="24"/>
          <w:color w:val="auto"/>
        </w:rPr>
      </w:pPr>
      <w:r>
        <w:rPr>
          <w:rFonts w:ascii="Arial" w:cs="Arial" w:eastAsia="Arial" w:hAnsi="Arial"/>
          <w:sz w:val="24"/>
          <w:szCs w:val="24"/>
          <w:color w:val="auto"/>
        </w:rPr>
        <w:t>Macht? formal &amp; informell</w:t>
      </w:r>
    </w:p>
    <w:p>
      <w:pPr>
        <w:spacing w:after="0" w:line="22" w:lineRule="exact"/>
        <w:rPr>
          <w:rFonts w:ascii="Arial" w:cs="Arial" w:eastAsia="Arial" w:hAnsi="Arial"/>
          <w:sz w:val="24"/>
          <w:szCs w:val="24"/>
          <w:color w:val="auto"/>
        </w:rPr>
      </w:pPr>
    </w:p>
    <w:p>
      <w:pPr>
        <w:ind w:left="1020" w:hanging="303"/>
        <w:spacing w:after="0"/>
        <w:tabs>
          <w:tab w:leader="none" w:pos="1020" w:val="left"/>
        </w:tabs>
        <w:numPr>
          <w:ilvl w:val="1"/>
          <w:numId w:val="16"/>
        </w:numPr>
        <w:rPr>
          <w:rFonts w:ascii="Arial" w:cs="Arial" w:eastAsia="Arial" w:hAnsi="Arial"/>
          <w:sz w:val="24"/>
          <w:szCs w:val="24"/>
          <w:color w:val="auto"/>
        </w:rPr>
      </w:pPr>
      <w:r>
        <w:rPr>
          <w:rFonts w:ascii="Arial" w:cs="Arial" w:eastAsia="Arial" w:hAnsi="Arial"/>
          <w:sz w:val="24"/>
          <w:szCs w:val="24"/>
          <w:color w:val="auto"/>
        </w:rPr>
        <w:t>„Graue Eminenzen“</w:t>
      </w:r>
    </w:p>
    <w:p>
      <w:pPr>
        <w:ind w:left="1020" w:hanging="303"/>
        <w:spacing w:after="0"/>
        <w:tabs>
          <w:tab w:leader="none" w:pos="1020" w:val="left"/>
        </w:tabs>
        <w:numPr>
          <w:ilvl w:val="1"/>
          <w:numId w:val="16"/>
        </w:numPr>
        <w:rPr>
          <w:rFonts w:ascii="Arial" w:cs="Arial" w:eastAsia="Arial" w:hAnsi="Arial"/>
          <w:sz w:val="24"/>
          <w:szCs w:val="24"/>
          <w:color w:val="auto"/>
        </w:rPr>
      </w:pPr>
      <w:r>
        <w:rPr>
          <w:rFonts w:ascii="Arial" w:cs="Arial" w:eastAsia="Arial" w:hAnsi="Arial"/>
          <w:sz w:val="24"/>
          <w:szCs w:val="24"/>
          <w:color w:val="auto"/>
        </w:rPr>
        <w:t>Kompetenzzuweisungen</w:t>
      </w:r>
    </w:p>
    <w:p>
      <w:pPr>
        <w:spacing w:after="0" w:line="268" w:lineRule="exact"/>
        <w:rPr>
          <w:rFonts w:ascii="Arial" w:cs="Arial" w:eastAsia="Arial" w:hAnsi="Arial"/>
          <w:sz w:val="24"/>
          <w:szCs w:val="24"/>
          <w:color w:val="auto"/>
        </w:rPr>
      </w:pPr>
    </w:p>
    <w:p>
      <w:pPr>
        <w:ind w:left="720" w:hanging="363"/>
        <w:spacing w:after="0"/>
        <w:tabs>
          <w:tab w:leader="none" w:pos="720" w:val="left"/>
        </w:tabs>
        <w:numPr>
          <w:ilvl w:val="0"/>
          <w:numId w:val="16"/>
        </w:numPr>
        <w:rPr>
          <w:rFonts w:ascii="Arial" w:cs="Arial" w:eastAsia="Arial" w:hAnsi="Arial"/>
          <w:sz w:val="24"/>
          <w:szCs w:val="24"/>
          <w:color w:val="auto"/>
        </w:rPr>
      </w:pPr>
      <w:r>
        <w:rPr>
          <w:rFonts w:ascii="Arial" w:cs="Arial" w:eastAsia="Arial" w:hAnsi="Arial"/>
          <w:sz w:val="24"/>
          <w:szCs w:val="24"/>
          <w:color w:val="auto"/>
        </w:rPr>
        <w:t>Ressourcenausstattung</w:t>
      </w:r>
    </w:p>
    <w:p>
      <w:pPr>
        <w:spacing w:after="0" w:line="40" w:lineRule="exact"/>
        <w:rPr>
          <w:rFonts w:ascii="Arial" w:cs="Arial" w:eastAsia="Arial" w:hAnsi="Arial"/>
          <w:sz w:val="24"/>
          <w:szCs w:val="24"/>
          <w:color w:val="auto"/>
        </w:rPr>
      </w:pPr>
    </w:p>
    <w:p>
      <w:pPr>
        <w:ind w:left="720" w:hanging="363"/>
        <w:spacing w:after="0"/>
        <w:tabs>
          <w:tab w:leader="none" w:pos="720" w:val="left"/>
        </w:tabs>
        <w:numPr>
          <w:ilvl w:val="0"/>
          <w:numId w:val="16"/>
        </w:numPr>
        <w:rPr>
          <w:rFonts w:ascii="Arial" w:cs="Arial" w:eastAsia="Arial" w:hAnsi="Arial"/>
          <w:sz w:val="24"/>
          <w:szCs w:val="24"/>
          <w:color w:val="auto"/>
        </w:rPr>
      </w:pPr>
      <w:r>
        <w:rPr>
          <w:rFonts w:ascii="Arial" w:cs="Arial" w:eastAsia="Arial" w:hAnsi="Arial"/>
          <w:sz w:val="24"/>
          <w:szCs w:val="24"/>
          <w:color w:val="auto"/>
        </w:rPr>
        <w:t>Schnittstellen</w:t>
      </w:r>
    </w:p>
    <w:p>
      <w:pPr>
        <w:spacing w:after="0" w:line="15" w:lineRule="exact"/>
        <w:rPr>
          <w:rFonts w:ascii="Arial" w:cs="Arial" w:eastAsia="Arial" w:hAnsi="Arial"/>
          <w:sz w:val="24"/>
          <w:szCs w:val="24"/>
          <w:color w:val="auto"/>
        </w:rPr>
      </w:pPr>
    </w:p>
    <w:p>
      <w:pPr>
        <w:ind w:left="720" w:hanging="363"/>
        <w:spacing w:after="0"/>
        <w:tabs>
          <w:tab w:leader="none" w:pos="720" w:val="left"/>
        </w:tabs>
        <w:numPr>
          <w:ilvl w:val="0"/>
          <w:numId w:val="16"/>
        </w:numPr>
        <w:rPr>
          <w:rFonts w:ascii="Arial" w:cs="Arial" w:eastAsia="Arial" w:hAnsi="Arial"/>
          <w:sz w:val="24"/>
          <w:szCs w:val="24"/>
          <w:color w:val="auto"/>
        </w:rPr>
      </w:pPr>
      <w:r>
        <w:rPr>
          <w:rFonts w:ascii="Arial" w:cs="Arial" w:eastAsia="Arial" w:hAnsi="Arial"/>
          <w:sz w:val="24"/>
          <w:szCs w:val="24"/>
          <w:color w:val="auto"/>
        </w:rPr>
        <w:t>Reflexionsschleifen</w:t>
      </w:r>
    </w:p>
    <w:p>
      <w:pPr>
        <w:spacing w:after="0" w:line="252" w:lineRule="exact"/>
        <w:rPr>
          <w:sz w:val="20"/>
          <w:szCs w:val="20"/>
          <w:color w:val="auto"/>
        </w:rPr>
      </w:pPr>
    </w:p>
    <w:p>
      <w:pPr>
        <w:spacing w:after="0"/>
        <w:rPr>
          <w:sz w:val="20"/>
          <w:szCs w:val="20"/>
          <w:color w:val="auto"/>
        </w:rPr>
      </w:pPr>
      <w:r>
        <w:rPr>
          <w:rFonts w:ascii="Arial" w:cs="Arial" w:eastAsia="Arial" w:hAnsi="Arial"/>
          <w:sz w:val="24"/>
          <w:szCs w:val="24"/>
          <w:color w:val="auto"/>
        </w:rPr>
        <w:t>Komplementarität von Hierarchie und Selbststeuerung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6. Resümee / Rückmeldung ins Plenum</w:t>
      </w:r>
    </w:p>
    <w:p>
      <w:pPr>
        <w:spacing w:after="0" w:line="200" w:lineRule="exact"/>
        <w:rPr>
          <w:sz w:val="20"/>
          <w:szCs w:val="20"/>
          <w:color w:val="auto"/>
        </w:rPr>
      </w:pPr>
    </w:p>
    <w:p>
      <w:pPr>
        <w:spacing w:after="0" w:line="213" w:lineRule="exact"/>
        <w:rPr>
          <w:sz w:val="20"/>
          <w:szCs w:val="20"/>
          <w:color w:val="auto"/>
        </w:rPr>
      </w:pPr>
    </w:p>
    <w:p>
      <w:pPr>
        <w:jc w:val="both"/>
        <w:spacing w:after="0" w:line="365" w:lineRule="auto"/>
        <w:rPr>
          <w:sz w:val="20"/>
          <w:szCs w:val="20"/>
          <w:color w:val="auto"/>
        </w:rPr>
      </w:pPr>
      <w:r>
        <w:rPr>
          <w:rFonts w:ascii="Arial" w:cs="Arial" w:eastAsia="Arial" w:hAnsi="Arial"/>
          <w:sz w:val="24"/>
          <w:szCs w:val="24"/>
          <w:color w:val="auto"/>
        </w:rPr>
        <w:t xml:space="preserve">Vom Ende des Managements (Gary Hamel) kann nicht die Rede sein, auch nicht von einer wirklichen Ent-Hierarchisierung, ganz im Gegenteil. Prinzipiell erscheinen Hie-rarchie und Selbststeuerung vereinbar zu sein, das ist aber mitnichten einfach und ein wesentlich von Führung abhängiges Thema: Führung begleitet Wandel, Führung muss auch in Bezug auf Reorganisation Risikoabwägungen vornehmen </w:t>
      </w:r>
      <w:r>
        <w:rPr>
          <w:rFonts w:ascii="Arial" w:cs="Arial" w:eastAsia="Arial" w:hAnsi="Arial"/>
          <w:sz w:val="24"/>
          <w:szCs w:val="24"/>
          <w:i w:val="1"/>
          <w:iCs w:val="1"/>
          <w:color w:val="auto"/>
        </w:rPr>
        <w:t>und</w:t>
      </w:r>
      <w:r>
        <w:rPr>
          <w:rFonts w:ascii="Arial" w:cs="Arial" w:eastAsia="Arial" w:hAnsi="Arial"/>
          <w:sz w:val="24"/>
          <w:szCs w:val="24"/>
          <w:color w:val="auto"/>
        </w:rPr>
        <w:t xml:space="preserve"> Füh-rungsqualität muss gerade in Umbruchphasen der betrieblichen Organisation zentra-les Thema sein.</w:t>
      </w:r>
    </w:p>
    <w:p>
      <w:pPr>
        <w:spacing w:after="0" w:line="135" w:lineRule="exact"/>
        <w:rPr>
          <w:sz w:val="20"/>
          <w:szCs w:val="20"/>
          <w:color w:val="auto"/>
        </w:rPr>
      </w:pPr>
    </w:p>
    <w:p>
      <w:pPr>
        <w:ind w:left="8820"/>
        <w:spacing w:after="0"/>
        <w:rPr>
          <w:sz w:val="20"/>
          <w:szCs w:val="20"/>
          <w:color w:val="auto"/>
        </w:rPr>
      </w:pPr>
      <w:r>
        <w:rPr>
          <w:rFonts w:ascii="Times New Roman" w:cs="Times New Roman" w:eastAsia="Times New Roman" w:hAnsi="Times New Roman"/>
          <w:sz w:val="24"/>
          <w:szCs w:val="24"/>
          <w:color w:val="auto"/>
        </w:rPr>
        <w:t>12</w:t>
      </w:r>
    </w:p>
    <w:p>
      <w:pPr>
        <w:sectPr>
          <w:pgSz w:w="11900" w:h="16840" w:orient="portrait"/>
          <w:cols w:equalWidth="0" w:num="1">
            <w:col w:w="9080"/>
          </w:cols>
          <w:pgMar w:left="1420" w:top="1440" w:right="1404" w:bottom="163" w:gutter="0" w:footer="0" w:header="0"/>
        </w:sectPr>
      </w:pPr>
    </w:p>
    <w:bookmarkStart w:id="13" w:name="page14"/>
    <w:bookmarkEnd w:id="13"/>
    <w:p>
      <w:pPr>
        <w:jc w:val="both"/>
        <w:ind w:left="3" w:right="20"/>
        <w:spacing w:after="0" w:line="372" w:lineRule="auto"/>
        <w:rPr>
          <w:sz w:val="20"/>
          <w:szCs w:val="20"/>
          <w:color w:val="auto"/>
        </w:rPr>
      </w:pPr>
      <w:r>
        <w:rPr>
          <w:rFonts w:ascii="Arial" w:cs="Arial" w:eastAsia="Arial" w:hAnsi="Arial"/>
          <w:sz w:val="24"/>
          <w:szCs w:val="24"/>
          <w:color w:val="auto"/>
        </w:rPr>
        <w:t>Das ist natürlich nicht ohne – denn Führungskräfte haben i.d.R. in den Unternehmen einiges zu tragen. Dennoch erscheint die (Meta-)Kommunikation über aktuelle – den Anforderungen angemessene – Führungskonzepte und -möglichkeiten sowie geeig-nete Führungskräfte zentral.</w:t>
      </w:r>
    </w:p>
    <w:p>
      <w:pPr>
        <w:spacing w:after="0" w:line="359" w:lineRule="exact"/>
        <w:rPr>
          <w:sz w:val="20"/>
          <w:szCs w:val="20"/>
          <w:color w:val="auto"/>
        </w:rPr>
      </w:pPr>
    </w:p>
    <w:p>
      <w:pPr>
        <w:jc w:val="both"/>
        <w:ind w:left="363" w:right="20" w:hanging="363"/>
        <w:spacing w:after="0" w:line="363" w:lineRule="auto"/>
        <w:tabs>
          <w:tab w:leader="none" w:pos="363" w:val="left"/>
        </w:tabs>
        <w:numPr>
          <w:ilvl w:val="0"/>
          <w:numId w:val="17"/>
        </w:numPr>
        <w:rPr>
          <w:rFonts w:ascii="PMingLiU" w:cs="PMingLiU" w:eastAsia="PMingLiU" w:hAnsi="PMingLiU"/>
          <w:sz w:val="24"/>
          <w:szCs w:val="24"/>
          <w:color w:val="auto"/>
        </w:rPr>
      </w:pPr>
      <w:r>
        <w:rPr>
          <w:rFonts w:ascii="Arial" w:cs="Arial" w:eastAsia="Arial" w:hAnsi="Arial"/>
          <w:sz w:val="24"/>
          <w:szCs w:val="24"/>
          <w:color w:val="auto"/>
        </w:rPr>
        <w:t>Was soll Führung auf den verschiedenen (Hierarchie-)Ebenen umfassen? Was für Aufgaben und Kompetenzen gehen damit einher und welche Steuerungsauf-gaben sind tatsächlich an die Mitarbeiter übertragbar? Welche Prinzipien sollen dazu heute in den Vordergrund gestellt werden? In der Gruppe II wurde dazu bei-spielsweise intensiv über die Orientierung über Zielhierarchie versus Richtung diskutiert.</w:t>
      </w:r>
    </w:p>
    <w:p>
      <w:pPr>
        <w:spacing w:after="0" w:line="369" w:lineRule="exact"/>
        <w:rPr>
          <w:rFonts w:ascii="PMingLiU" w:cs="PMingLiU" w:eastAsia="PMingLiU" w:hAnsi="PMingLiU"/>
          <w:sz w:val="24"/>
          <w:szCs w:val="24"/>
          <w:color w:val="auto"/>
        </w:rPr>
      </w:pPr>
    </w:p>
    <w:p>
      <w:pPr>
        <w:jc w:val="both"/>
        <w:ind w:left="363" w:hanging="363"/>
        <w:spacing w:after="0" w:line="362" w:lineRule="auto"/>
        <w:tabs>
          <w:tab w:leader="none" w:pos="363" w:val="left"/>
        </w:tabs>
        <w:numPr>
          <w:ilvl w:val="0"/>
          <w:numId w:val="17"/>
        </w:numPr>
        <w:rPr>
          <w:rFonts w:ascii="PMingLiU" w:cs="PMingLiU" w:eastAsia="PMingLiU" w:hAnsi="PMingLiU"/>
          <w:sz w:val="24"/>
          <w:szCs w:val="24"/>
          <w:color w:val="auto"/>
        </w:rPr>
      </w:pPr>
      <w:r>
        <w:rPr>
          <w:rFonts w:ascii="Arial" w:cs="Arial" w:eastAsia="Arial" w:hAnsi="Arial"/>
          <w:sz w:val="24"/>
          <w:szCs w:val="24"/>
          <w:color w:val="auto"/>
        </w:rPr>
        <w:t>„Überlegt“ eingeführte Führungspositionen müssen mit jeweils für die Aufgaben und den Bereich angemessenen Kompetenzen und Entscheidungsbefugnissen ausgestattet werden. Für die heute häufiger vorzufindenden Leerstellen ist ver-mutlich ein intensiver – da interessenspolitisch besetzter - Aushandlungsprozess notwendig, der letztlich einer Prozessbegleitung bedarf – wie sie von Herrn Prof. Rosenstiel vorgestellt wurde (vgl. hierzu im Vortrag Prof. Rosenstiels - Prozessbegleitung)</w:t>
      </w:r>
    </w:p>
    <w:p>
      <w:pPr>
        <w:spacing w:after="0" w:line="375" w:lineRule="exact"/>
        <w:rPr>
          <w:rFonts w:ascii="PMingLiU" w:cs="PMingLiU" w:eastAsia="PMingLiU" w:hAnsi="PMingLiU"/>
          <w:sz w:val="24"/>
          <w:szCs w:val="24"/>
          <w:color w:val="auto"/>
        </w:rPr>
      </w:pPr>
    </w:p>
    <w:p>
      <w:pPr>
        <w:jc w:val="both"/>
        <w:ind w:left="363" w:hanging="363"/>
        <w:spacing w:after="0" w:line="365" w:lineRule="auto"/>
        <w:tabs>
          <w:tab w:leader="none" w:pos="363" w:val="left"/>
        </w:tabs>
        <w:numPr>
          <w:ilvl w:val="0"/>
          <w:numId w:val="17"/>
        </w:numPr>
        <w:rPr>
          <w:rFonts w:ascii="PMingLiU" w:cs="PMingLiU" w:eastAsia="PMingLiU" w:hAnsi="PMingLiU"/>
          <w:sz w:val="24"/>
          <w:szCs w:val="24"/>
          <w:color w:val="auto"/>
        </w:rPr>
      </w:pPr>
      <w:r>
        <w:rPr>
          <w:rFonts w:ascii="Arial" w:cs="Arial" w:eastAsia="Arial" w:hAnsi="Arial"/>
          <w:sz w:val="24"/>
          <w:szCs w:val="24"/>
          <w:color w:val="auto"/>
        </w:rPr>
        <w:t>Eine institutionalisierte Reflexion von bzw. zu Führung sollte weiter voran ge-bracht werden – so dass gemeinsame Diskussionsergebnis der Gruppe I . Dazu ist einiges denkbar – im Workshop wurden einige Ansätze eingebracht und ge-sammelt:</w:t>
      </w:r>
    </w:p>
    <w:p>
      <w:pPr>
        <w:spacing w:after="0" w:line="368" w:lineRule="exact"/>
        <w:rPr>
          <w:rFonts w:ascii="PMingLiU" w:cs="PMingLiU" w:eastAsia="PMingLiU" w:hAnsi="PMingLiU"/>
          <w:sz w:val="24"/>
          <w:szCs w:val="24"/>
          <w:color w:val="auto"/>
        </w:rPr>
      </w:pPr>
    </w:p>
    <w:p>
      <w:pPr>
        <w:jc w:val="both"/>
        <w:ind w:left="723" w:right="20" w:hanging="363"/>
        <w:spacing w:after="0" w:line="362" w:lineRule="auto"/>
        <w:tabs>
          <w:tab w:leader="none" w:pos="723" w:val="left"/>
        </w:tabs>
        <w:numPr>
          <w:ilvl w:val="1"/>
          <w:numId w:val="17"/>
        </w:numPr>
        <w:rPr>
          <w:rFonts w:ascii="PMingLiU" w:cs="PMingLiU" w:eastAsia="PMingLiU" w:hAnsi="PMingLiU"/>
          <w:sz w:val="24"/>
          <w:szCs w:val="24"/>
          <w:color w:val="auto"/>
        </w:rPr>
      </w:pPr>
      <w:r>
        <w:rPr>
          <w:rFonts w:ascii="Arial" w:cs="Arial" w:eastAsia="Arial" w:hAnsi="Arial"/>
          <w:sz w:val="24"/>
          <w:szCs w:val="24"/>
          <w:color w:val="auto"/>
        </w:rPr>
        <w:t>Ein gelungenes Persönlichkeitstraining für Führungskräfte, das Begegnungen mit Menschen aus anderen Lebenswelten, neue Erfahrungen in einem unge-wohnten Arbeitsfeld und einen Zugang zu schwierigen menschlichen Themen wie Krankheit, Tod, Armut, Kriminalität etc. ermöglicht, gelingt mit dem Projekt „Seitenwechsel“. Dabei handelt es sich um ein Trainingsprogramm in sozialen Institutionen, in denen beispielsweise die Pflege von Menschen mit Behinde-rungen, die Begleitung von Wohnungslosen zum Sozialamt, die Erledigung von Hausaufgaben mit minderjährigen Flüchtlingen u.v.w.m. von dafür von ih-rem Unternehmen freigestellten Führungskräften für eine kurze Zeit über-</w:t>
      </w:r>
    </w:p>
    <w:p>
      <w:pPr>
        <w:sectPr>
          <w:pgSz w:w="11900" w:h="16840" w:orient="portrait"/>
          <w:cols w:equalWidth="0" w:num="1">
            <w:col w:w="9083"/>
          </w:cols>
          <w:pgMar w:left="1417" w:top="1397" w:right="1404" w:bottom="163" w:gutter="0" w:footer="0" w:header="0"/>
        </w:sectPr>
      </w:pPr>
    </w:p>
    <w:p>
      <w:pPr>
        <w:spacing w:after="0" w:line="321" w:lineRule="exact"/>
        <w:rPr>
          <w:sz w:val="20"/>
          <w:szCs w:val="20"/>
          <w:color w:val="auto"/>
        </w:rPr>
      </w:pPr>
    </w:p>
    <w:p>
      <w:pPr>
        <w:ind w:left="8823"/>
        <w:spacing w:after="0"/>
        <w:rPr>
          <w:sz w:val="20"/>
          <w:szCs w:val="20"/>
          <w:color w:val="auto"/>
        </w:rPr>
      </w:pPr>
      <w:r>
        <w:rPr>
          <w:rFonts w:ascii="Times New Roman" w:cs="Times New Roman" w:eastAsia="Times New Roman" w:hAnsi="Times New Roman"/>
          <w:sz w:val="24"/>
          <w:szCs w:val="24"/>
          <w:color w:val="auto"/>
        </w:rPr>
        <w:t>13</w:t>
      </w:r>
    </w:p>
    <w:p>
      <w:pPr>
        <w:sectPr>
          <w:pgSz w:w="11900" w:h="16840" w:orient="portrait"/>
          <w:cols w:equalWidth="0" w:num="1">
            <w:col w:w="9083"/>
          </w:cols>
          <w:pgMar w:left="1417" w:top="1397" w:right="1404" w:bottom="163" w:gutter="0" w:footer="0" w:header="0"/>
          <w:type w:val="continuous"/>
        </w:sectPr>
      </w:pPr>
    </w:p>
    <w:bookmarkStart w:id="14" w:name="page15"/>
    <w:bookmarkEnd w:id="14"/>
    <w:p>
      <w:pPr>
        <w:jc w:val="both"/>
        <w:ind w:left="700" w:right="20"/>
        <w:spacing w:after="0" w:line="364" w:lineRule="auto"/>
        <w:rPr>
          <w:sz w:val="20"/>
          <w:szCs w:val="20"/>
          <w:color w:val="auto"/>
        </w:rPr>
      </w:pPr>
      <w:r>
        <w:rPr>
          <w:rFonts w:ascii="Arial" w:cs="Arial" w:eastAsia="Arial" w:hAnsi="Arial"/>
          <w:sz w:val="24"/>
          <w:szCs w:val="24"/>
          <w:color w:val="auto"/>
        </w:rPr>
        <w:t xml:space="preserve">nommen wird. Die Führungskräfte werden durch das Projekt in ihrer persönli-chen Standortbestimmung, in der Stärkung sozialer und kommunikativer Kompetenzen, dem Überprüfen von (Vor-)Urteilen, Werten und Einstellungen sowie einem sicheren Umgang mit Mitarbeiter/innen in problematischen Le-benslagen unterstützt (vgl. </w:t>
      </w:r>
      <w:r>
        <w:rPr>
          <w:rFonts w:ascii="Arial" w:cs="Arial" w:eastAsia="Arial" w:hAnsi="Arial"/>
          <w:sz w:val="24"/>
          <w:szCs w:val="24"/>
          <w:u w:val="single" w:color="auto"/>
          <w:color w:val="0000FF"/>
        </w:rPr>
        <w:t>www.seitenwechsel.com</w:t>
      </w:r>
      <w:r>
        <w:rPr>
          <w:rFonts w:ascii="Arial" w:cs="Arial" w:eastAsia="Arial" w:hAnsi="Arial"/>
          <w:sz w:val="24"/>
          <w:szCs w:val="24"/>
          <w:color w:val="auto"/>
        </w:rPr>
        <w:t xml:space="preserve">; </w:t>
      </w:r>
      <w:r>
        <w:rPr>
          <w:rFonts w:ascii="Arial" w:cs="Arial" w:eastAsia="Arial" w:hAnsi="Arial"/>
          <w:sz w:val="24"/>
          <w:szCs w:val="24"/>
          <w:u w:val="single" w:color="auto"/>
          <w:color w:val="0000FF"/>
        </w:rPr>
        <w:t>www.forum-berufsbildung.de/SeitenWechsel_R.813.0.html</w:t>
      </w:r>
      <w:r>
        <w:rPr>
          <w:rFonts w:ascii="Arial" w:cs="Arial" w:eastAsia="Arial" w:hAnsi="Arial"/>
          <w:sz w:val="24"/>
          <w:szCs w:val="24"/>
          <w:color w:val="000000"/>
        </w:rPr>
        <w:t>). Im Workshop gab es Erfah-rungsberichte zur positiven Wirkung des Projektes „Seitenwechsel“ auf den Umgang von Führungskräften mit ihren Mitarbeitern und die damit einherge-hende Verbesserung der Mitarbeiterzufriedenheit.</w:t>
      </w:r>
    </w:p>
    <w:p>
      <w:pPr>
        <w:spacing w:after="0" w:line="373" w:lineRule="exact"/>
        <w:rPr>
          <w:sz w:val="20"/>
          <w:szCs w:val="20"/>
          <w:color w:val="auto"/>
        </w:rPr>
      </w:pPr>
    </w:p>
    <w:p>
      <w:pPr>
        <w:jc w:val="both"/>
        <w:ind w:left="1040" w:hanging="355"/>
        <w:spacing w:after="0" w:line="356" w:lineRule="auto"/>
        <w:tabs>
          <w:tab w:leader="none" w:pos="1040" w:val="left"/>
        </w:tabs>
        <w:numPr>
          <w:ilvl w:val="0"/>
          <w:numId w:val="18"/>
        </w:numPr>
        <w:rPr>
          <w:rFonts w:ascii="PMingLiU" w:cs="PMingLiU" w:eastAsia="PMingLiU" w:hAnsi="PMingLiU"/>
          <w:sz w:val="24"/>
          <w:szCs w:val="24"/>
          <w:color w:val="auto"/>
        </w:rPr>
      </w:pPr>
      <w:r>
        <w:rPr>
          <w:rFonts w:ascii="Arial" w:cs="Arial" w:eastAsia="Arial" w:hAnsi="Arial"/>
          <w:sz w:val="24"/>
          <w:szCs w:val="24"/>
          <w:color w:val="auto"/>
        </w:rPr>
        <w:t>Zukunftswerkstätten i. w. S. wie sie beispielsweise mit der Initiative Corpe-rate Foresight im Mittelstand angestoßen wurden (einem vom Bundesmi-nisterium für Bildung und Forschung geförderten Projekt, für das mehr als 100 kleine und mittelständische Unternehmen zur Verbesserung ihrer In-novationsarbeit befragt wurden), können der Reflexion dienlich sein. Es geht um mittel- bis langfristig orientierte Innovations- und Strategiearbeit im</w:t>
      </w:r>
    </w:p>
    <w:p>
      <w:pPr>
        <w:spacing w:after="0" w:line="4" w:lineRule="exact"/>
        <w:rPr>
          <w:rFonts w:ascii="PMingLiU" w:cs="PMingLiU" w:eastAsia="PMingLiU" w:hAnsi="PMingLiU"/>
          <w:sz w:val="24"/>
          <w:szCs w:val="24"/>
          <w:color w:val="auto"/>
        </w:rPr>
      </w:pPr>
    </w:p>
    <w:p>
      <w:pPr>
        <w:jc w:val="both"/>
        <w:ind w:left="1040" w:right="20"/>
        <w:spacing w:after="0" w:line="363" w:lineRule="auto"/>
        <w:rPr>
          <w:rFonts w:ascii="PMingLiU" w:cs="PMingLiU" w:eastAsia="PMingLiU" w:hAnsi="PMingLiU"/>
          <w:sz w:val="24"/>
          <w:szCs w:val="24"/>
          <w:color w:val="auto"/>
        </w:rPr>
      </w:pPr>
      <w:r>
        <w:rPr>
          <w:rFonts w:ascii="Arial" w:cs="Arial" w:eastAsia="Arial" w:hAnsi="Arial"/>
          <w:sz w:val="24"/>
          <w:szCs w:val="24"/>
          <w:color w:val="auto"/>
        </w:rPr>
        <w:t xml:space="preserve">Rahmen eines strukturierten Prozesses (vgl. </w:t>
      </w:r>
      <w:r>
        <w:rPr>
          <w:rFonts w:ascii="Arial" w:cs="Arial" w:eastAsia="Arial" w:hAnsi="Arial"/>
          <w:sz w:val="24"/>
          <w:szCs w:val="24"/>
          <w:u w:val="single" w:color="auto"/>
          <w:color w:val="0000FF"/>
        </w:rPr>
        <w:t>www.openforesight.de/corporateforesight/</w:t>
      </w:r>
      <w:r>
        <w:rPr>
          <w:rFonts w:ascii="Arial" w:cs="Arial" w:eastAsia="Arial" w:hAnsi="Arial"/>
          <w:sz w:val="24"/>
          <w:szCs w:val="24"/>
          <w:color w:val="000000"/>
        </w:rPr>
        <w:t>). Wie soll dazu das Personal in</w:t>
      </w:r>
      <w:r>
        <w:rPr>
          <w:rFonts w:ascii="Arial" w:cs="Arial" w:eastAsia="Arial" w:hAnsi="Arial"/>
          <w:sz w:val="24"/>
          <w:szCs w:val="24"/>
          <w:color w:val="0000FF"/>
        </w:rPr>
        <w:t xml:space="preserve"> </w:t>
      </w:r>
      <w:r>
        <w:rPr>
          <w:rFonts w:ascii="Arial" w:cs="Arial" w:eastAsia="Arial" w:hAnsi="Arial"/>
          <w:sz w:val="24"/>
          <w:szCs w:val="24"/>
          <w:color w:val="000000"/>
        </w:rPr>
        <w:t>10 – 15 Jahren aussehen? Die Erarbeitung von Richtungen, in die das Un-ternehmen zukünftig steuern kann, ermöglicht es rechtzeitig entsprechen-de Personalqualifizierungsmaßnahmen anzustoßen (vgl. dazu Workshop 3 Loewe AG). Ist eine Vision entwickelt, kann an der entsprechenden Befä-higung der Mitarbeiter gearbeitet werden. Im Rahmen des Workshops wur-de angemahnt, dass Mitarbeiter auch heute noch eine Begleitung in Unter-nehmen zu möglichen Karrierewegen und Entwicklungsmöglichkeiten be-nötigen, diese aber häufig nicht mehr vorfinden. In Verbindung mit dieser Art von Zukunftswerkstatt lassen sich dazu im Unternehmen Strategien entwickeln.</w:t>
      </w:r>
    </w:p>
    <w:p>
      <w:pPr>
        <w:spacing w:after="0" w:line="373" w:lineRule="exact"/>
        <w:rPr>
          <w:rFonts w:ascii="PMingLiU" w:cs="PMingLiU" w:eastAsia="PMingLiU" w:hAnsi="PMingLiU"/>
          <w:sz w:val="24"/>
          <w:szCs w:val="24"/>
          <w:color w:val="auto"/>
        </w:rPr>
      </w:pPr>
    </w:p>
    <w:p>
      <w:pPr>
        <w:jc w:val="both"/>
        <w:ind w:left="1040" w:right="20" w:hanging="355"/>
        <w:spacing w:after="0" w:line="364" w:lineRule="auto"/>
        <w:tabs>
          <w:tab w:leader="none" w:pos="1040" w:val="left"/>
        </w:tabs>
        <w:numPr>
          <w:ilvl w:val="0"/>
          <w:numId w:val="18"/>
        </w:numPr>
        <w:rPr>
          <w:rFonts w:ascii="PMingLiU" w:cs="PMingLiU" w:eastAsia="PMingLiU" w:hAnsi="PMingLiU"/>
          <w:sz w:val="24"/>
          <w:szCs w:val="24"/>
          <w:color w:val="auto"/>
        </w:rPr>
      </w:pPr>
      <w:r>
        <w:rPr>
          <w:rFonts w:ascii="Arial" w:cs="Arial" w:eastAsia="Arial" w:hAnsi="Arial"/>
          <w:sz w:val="24"/>
          <w:szCs w:val="24"/>
          <w:color w:val="auto"/>
        </w:rPr>
        <w:t>Mitarbeiter sind die „Betroffenen“ von Führung: Warum steht die Beurtei-lung von „Führung“ durch die „Betroffenen“ noch immer im Hintergrund? Warum haben Mitarbeiter bisher kaum Einflussmöglichkeiten auf die Füh-rungskräfteauswahl bzw. Managementbesetzung? Die klassische Mitar-beiterbefragung beispielsweise durch den Betriebsrat kann das Manage-</w:t>
      </w:r>
    </w:p>
    <w:p>
      <w:pPr>
        <w:sectPr>
          <w:pgSz w:w="11900" w:h="16840" w:orient="portrait"/>
          <w:cols w:equalWidth="0" w:num="1">
            <w:col w:w="9060"/>
          </w:cols>
          <w:pgMar w:left="1440" w:top="1397" w:right="1404" w:bottom="163" w:gutter="0" w:footer="0" w:header="0"/>
        </w:sectPr>
      </w:pPr>
    </w:p>
    <w:p>
      <w:pPr>
        <w:spacing w:after="0" w:line="318" w:lineRule="exact"/>
        <w:rPr>
          <w:sz w:val="20"/>
          <w:szCs w:val="20"/>
          <w:color w:val="auto"/>
        </w:rPr>
      </w:pPr>
    </w:p>
    <w:p>
      <w:pPr>
        <w:ind w:left="8800"/>
        <w:spacing w:after="0"/>
        <w:rPr>
          <w:sz w:val="20"/>
          <w:szCs w:val="20"/>
          <w:color w:val="auto"/>
        </w:rPr>
      </w:pPr>
      <w:r>
        <w:rPr>
          <w:rFonts w:ascii="Times New Roman" w:cs="Times New Roman" w:eastAsia="Times New Roman" w:hAnsi="Times New Roman"/>
          <w:sz w:val="24"/>
          <w:szCs w:val="24"/>
          <w:color w:val="auto"/>
        </w:rPr>
        <w:t>14</w:t>
      </w:r>
    </w:p>
    <w:p>
      <w:pPr>
        <w:sectPr>
          <w:pgSz w:w="11900" w:h="16840" w:orient="portrait"/>
          <w:cols w:equalWidth="0" w:num="1">
            <w:col w:w="9060"/>
          </w:cols>
          <w:pgMar w:left="1440" w:top="1397" w:right="1404" w:bottom="163" w:gutter="0" w:footer="0" w:header="0"/>
          <w:type w:val="continuous"/>
        </w:sectPr>
      </w:pPr>
    </w:p>
    <w:bookmarkStart w:id="15" w:name="page16"/>
    <w:bookmarkEnd w:id="15"/>
    <w:p>
      <w:pPr>
        <w:jc w:val="both"/>
        <w:ind w:left="1060"/>
        <w:spacing w:after="0" w:line="369" w:lineRule="auto"/>
        <w:rPr>
          <w:sz w:val="20"/>
          <w:szCs w:val="20"/>
          <w:color w:val="auto"/>
        </w:rPr>
      </w:pPr>
      <w:r>
        <w:rPr>
          <w:rFonts w:ascii="Arial" w:cs="Arial" w:eastAsia="Arial" w:hAnsi="Arial"/>
          <w:sz w:val="24"/>
          <w:szCs w:val="24"/>
          <w:color w:val="auto"/>
        </w:rPr>
        <w:t>ment bei strittigen Entscheidungen und Entwicklungen konfrontieren. Das reicht aber offensichtlich nicht aus – ein herkömmliches 360°-Feedback auch nicht (wer beurteilt schon gerne in der direkten Konfrontation mit dem Vorgesetzten, der einen wiederum beurteilt und über den eigenen Karrie-reweg mitentscheidet, so kritisch wie es manchmal angemessen wäre?).</w:t>
      </w:r>
    </w:p>
    <w:p>
      <w:pPr>
        <w:spacing w:after="0" w:line="362" w:lineRule="exact"/>
        <w:rPr>
          <w:sz w:val="20"/>
          <w:szCs w:val="20"/>
          <w:color w:val="auto"/>
        </w:rPr>
      </w:pPr>
    </w:p>
    <w:p>
      <w:pPr>
        <w:jc w:val="both"/>
        <w:ind w:left="1060" w:hanging="355"/>
        <w:spacing w:after="0" w:line="362" w:lineRule="auto"/>
        <w:tabs>
          <w:tab w:leader="none" w:pos="1060" w:val="left"/>
        </w:tabs>
        <w:numPr>
          <w:ilvl w:val="0"/>
          <w:numId w:val="19"/>
        </w:numPr>
        <w:rPr>
          <w:rFonts w:ascii="PMingLiU" w:cs="PMingLiU" w:eastAsia="PMingLiU" w:hAnsi="PMingLiU"/>
          <w:sz w:val="24"/>
          <w:szCs w:val="24"/>
          <w:color w:val="auto"/>
        </w:rPr>
      </w:pPr>
      <w:r>
        <w:rPr>
          <w:rFonts w:ascii="Arial" w:cs="Arial" w:eastAsia="Arial" w:hAnsi="Arial"/>
          <w:sz w:val="24"/>
          <w:szCs w:val="24"/>
          <w:color w:val="auto"/>
        </w:rPr>
        <w:t>Die berühmten „100 Tage“ in denen es für Führungskräfte gilt, sich zu be-währen, sind inzwischen offensichtlich keine ernst genommene Probezeit mehr. Müssten aber nicht genau solche Konzepte neu aufgelegt werden, damit die tatsächlich geeigneten Führungskräfte im Amt bleiben und die anderen ausgesiebt werden? Eine innovativere Neuauflage dieses Kon-zeptes bedarf eines neuen Namens, damit der Ansatz überhaupt noch wahrgenommen wird - darüber waren sich die Workshopteilnehmer der Gruppe I einig.</w:t>
      </w:r>
    </w:p>
    <w:p>
      <w:pPr>
        <w:spacing w:after="0" w:line="372" w:lineRule="exact"/>
        <w:rPr>
          <w:sz w:val="20"/>
          <w:szCs w:val="20"/>
          <w:color w:val="auto"/>
        </w:rPr>
      </w:pPr>
    </w:p>
    <w:p>
      <w:pPr>
        <w:jc w:val="both"/>
        <w:spacing w:after="0" w:line="377" w:lineRule="auto"/>
        <w:rPr>
          <w:sz w:val="20"/>
          <w:szCs w:val="20"/>
          <w:color w:val="auto"/>
        </w:rPr>
      </w:pPr>
      <w:r>
        <w:rPr>
          <w:rFonts w:ascii="Arial" w:cs="Arial" w:eastAsia="Arial" w:hAnsi="Arial"/>
          <w:sz w:val="24"/>
          <w:szCs w:val="24"/>
          <w:color w:val="auto"/>
        </w:rPr>
        <w:t>Es lohnt sich sicherlich über weitere Instrumente / Möglichkeiten zur Institutionalisie-rung der (Selbst-)Reflexion von Führung – als einem Baustein beim Bemühen um einen sozialverträglichen Wandel – nachzudenken …</w:t>
      </w:r>
    </w:p>
    <w:p>
      <w:pPr>
        <w:spacing w:after="0" w:line="355" w:lineRule="exact"/>
        <w:rPr>
          <w:sz w:val="20"/>
          <w:szCs w:val="20"/>
          <w:color w:val="auto"/>
        </w:rPr>
      </w:pPr>
    </w:p>
    <w:p>
      <w:pPr>
        <w:jc w:val="both"/>
        <w:spacing w:after="0" w:line="377" w:lineRule="auto"/>
        <w:rPr>
          <w:sz w:val="20"/>
          <w:szCs w:val="20"/>
          <w:color w:val="auto"/>
        </w:rPr>
      </w:pPr>
      <w:r>
        <w:rPr>
          <w:rFonts w:ascii="Arial" w:cs="Arial" w:eastAsia="Arial" w:hAnsi="Arial"/>
          <w:sz w:val="24"/>
          <w:szCs w:val="24"/>
          <w:color w:val="auto"/>
        </w:rPr>
        <w:t>Welche Reorganisation – welcher Wandel wirklich Sinn macht, bleibt ein Aushand-lungsprozess, dessen Realisierung sich in der Praxis beweisen muss. Manche histo-rische Stimme klingt dazu eher pessimistisch …</w:t>
      </w:r>
    </w:p>
    <w:p>
      <w:pPr>
        <w:sectPr>
          <w:pgSz w:w="11900" w:h="16840" w:orient="portrait"/>
          <w:cols w:equalWidth="0" w:num="1">
            <w:col w:w="9060"/>
          </w:cols>
          <w:pgMar w:left="1420"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8820"/>
        <w:spacing w:after="0"/>
        <w:rPr>
          <w:sz w:val="20"/>
          <w:szCs w:val="20"/>
          <w:color w:val="auto"/>
        </w:rPr>
      </w:pPr>
      <w:r>
        <w:rPr>
          <w:rFonts w:ascii="Times New Roman" w:cs="Times New Roman" w:eastAsia="Times New Roman" w:hAnsi="Times New Roman"/>
          <w:sz w:val="24"/>
          <w:szCs w:val="24"/>
          <w:color w:val="auto"/>
        </w:rPr>
        <w:t>15</w:t>
      </w:r>
    </w:p>
    <w:p>
      <w:pPr>
        <w:sectPr>
          <w:pgSz w:w="11900" w:h="16840" w:orient="portrait"/>
          <w:cols w:equalWidth="0" w:num="1">
            <w:col w:w="9060"/>
          </w:cols>
          <w:pgMar w:left="1420" w:top="1397" w:right="1424" w:bottom="163"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899795</wp:posOffset>
            </wp:positionH>
            <wp:positionV relativeFrom="page">
              <wp:posOffset>900430</wp:posOffset>
            </wp:positionV>
            <wp:extent cx="4696460" cy="33591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extLst>
                    </a:blip>
                    <a:srcRect/>
                    <a:stretch>
                      <a:fillRect/>
                    </a:stretch>
                  </pic:blipFill>
                  <pic:spPr bwMode="auto">
                    <a:xfrm>
                      <a:off x="0" y="0"/>
                      <a:ext cx="4696460" cy="3359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both"/>
        <w:spacing w:after="0" w:line="366" w:lineRule="auto"/>
        <w:rPr>
          <w:sz w:val="20"/>
          <w:szCs w:val="20"/>
          <w:color w:val="auto"/>
        </w:rPr>
      </w:pPr>
      <w:r>
        <w:rPr>
          <w:rFonts w:ascii="Arial" w:cs="Arial" w:eastAsia="Arial" w:hAnsi="Arial"/>
          <w:sz w:val="24"/>
          <w:szCs w:val="24"/>
          <w:color w:val="auto"/>
        </w:rPr>
        <w:t>Nachdem der Wettbewerbsdruck unter voranschreitender Globalisierung, die Interna-tionalisierung von Produktionsstätten, die Komplexitätssteigerung von Technik und Arbeitssystemen, die Verbesserung der Markt- und Kundenorientierung etc. weiterhin als Motor für Veränderungen wirken werden, wird bedachter Wandel nötig bleiben und damit auch die Suche nach verträglichen Wegen des Wandels und geeigneter Instrumente. Führung ist hierfür freilich nur ein Anknüpfungspunkt – wenn auch ein wesentlicher …</w:t>
      </w:r>
    </w:p>
    <w:p>
      <w:pPr>
        <w:spacing w:after="0" w:line="36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7. Literatur / Verweise</w:t>
      </w:r>
    </w:p>
    <w:p>
      <w:pPr>
        <w:spacing w:after="0" w:line="200" w:lineRule="exact"/>
        <w:rPr>
          <w:sz w:val="20"/>
          <w:szCs w:val="20"/>
          <w:color w:val="auto"/>
        </w:rPr>
      </w:pPr>
    </w:p>
    <w:p>
      <w:pPr>
        <w:spacing w:after="0" w:line="351" w:lineRule="exact"/>
        <w:rPr>
          <w:sz w:val="20"/>
          <w:szCs w:val="20"/>
          <w:color w:val="auto"/>
        </w:rPr>
      </w:pPr>
    </w:p>
    <w:p>
      <w:pPr>
        <w:jc w:val="both"/>
        <w:spacing w:after="0" w:line="378" w:lineRule="auto"/>
        <w:rPr>
          <w:sz w:val="20"/>
          <w:szCs w:val="20"/>
          <w:color w:val="auto"/>
        </w:rPr>
      </w:pPr>
      <w:r>
        <w:rPr>
          <w:rFonts w:ascii="Arial" w:cs="Arial" w:eastAsia="Arial" w:hAnsi="Arial"/>
          <w:sz w:val="24"/>
          <w:szCs w:val="24"/>
          <w:color w:val="auto"/>
        </w:rPr>
        <w:t>Bolte, Annegret; Neumer, Judith; Porschen, Stephanie (2008): Die alltägliche Last der Kooperation - Abstimmung als Arbeit und das Ende der Meeting-Euphorie, editi-on sigma, Berlin.</w:t>
      </w: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color w:val="auto"/>
        </w:rPr>
        <w:t>Böhle, Fritz (2008): Die Integration "von unten" - Ein "blinder Fleck" beim Wandel der</w:t>
      </w:r>
    </w:p>
    <w:p>
      <w:pPr>
        <w:spacing w:after="0" w:line="137" w:lineRule="exact"/>
        <w:rPr>
          <w:sz w:val="20"/>
          <w:szCs w:val="20"/>
          <w:color w:val="auto"/>
        </w:rPr>
      </w:pPr>
    </w:p>
    <w:p>
      <w:pPr>
        <w:jc w:val="both"/>
        <w:spacing w:after="0" w:line="378" w:lineRule="auto"/>
        <w:rPr>
          <w:sz w:val="20"/>
          <w:szCs w:val="20"/>
          <w:color w:val="auto"/>
        </w:rPr>
      </w:pPr>
      <w:r>
        <w:rPr>
          <w:rFonts w:ascii="Arial" w:cs="Arial" w:eastAsia="Arial" w:hAnsi="Arial"/>
          <w:sz w:val="24"/>
          <w:szCs w:val="24"/>
          <w:color w:val="auto"/>
        </w:rPr>
        <w:t>Organisation von Unternehmen. In: Böhle, Fritz; Bolte, Annegret; Bürgermeister, Markus (Hrsg.): Die Integration von unten - Der Schlüssel zum Erfolg organisatori-schen Wandels, Carl Auer, Heidelberg, S. 7-20.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8820"/>
        <w:spacing w:after="0"/>
        <w:rPr>
          <w:sz w:val="20"/>
          <w:szCs w:val="20"/>
          <w:color w:val="auto"/>
        </w:rPr>
      </w:pPr>
      <w:r>
        <w:rPr>
          <w:rFonts w:ascii="Times New Roman" w:cs="Times New Roman" w:eastAsia="Times New Roman" w:hAnsi="Times New Roman"/>
          <w:sz w:val="24"/>
          <w:szCs w:val="24"/>
          <w:color w:val="auto"/>
        </w:rPr>
        <w:t>16</w:t>
      </w:r>
    </w:p>
    <w:p>
      <w:pPr>
        <w:sectPr>
          <w:pgSz w:w="11900" w:h="16840" w:orient="portrait"/>
          <w:cols w:equalWidth="0" w:num="1">
            <w:col w:w="9060"/>
          </w:cols>
          <w:pgMar w:left="1420" w:top="1440" w:right="1424" w:bottom="163" w:gutter="0" w:footer="0" w:header="0"/>
        </w:sectPr>
      </w:pPr>
    </w:p>
    <w:bookmarkStart w:id="17" w:name="page18"/>
    <w:bookmarkEnd w:id="17"/>
    <w:p>
      <w:pPr>
        <w:spacing w:after="0" w:line="395" w:lineRule="auto"/>
        <w:rPr>
          <w:sz w:val="20"/>
          <w:szCs w:val="20"/>
          <w:color w:val="auto"/>
        </w:rPr>
      </w:pPr>
      <w:r>
        <w:rPr>
          <w:rFonts w:ascii="Arial" w:cs="Arial" w:eastAsia="Arial" w:hAnsi="Arial"/>
          <w:sz w:val="24"/>
          <w:szCs w:val="24"/>
          <w:color w:val="auto"/>
        </w:rPr>
        <w:t>Kühl, Stefan (2002): Sisyphos im Management. Die vergebliche Suche nach der op-timalen Organisationsstruktur, Wiley-VCH Verlag, Weinheim.</w:t>
      </w:r>
    </w:p>
    <w:p>
      <w:pPr>
        <w:spacing w:after="0" w:line="334" w:lineRule="exact"/>
        <w:rPr>
          <w:sz w:val="20"/>
          <w:szCs w:val="20"/>
          <w:color w:val="auto"/>
        </w:rPr>
      </w:pPr>
    </w:p>
    <w:p>
      <w:pPr>
        <w:spacing w:after="0" w:line="397" w:lineRule="auto"/>
        <w:rPr>
          <w:sz w:val="20"/>
          <w:szCs w:val="20"/>
          <w:color w:val="auto"/>
        </w:rPr>
      </w:pPr>
      <w:r>
        <w:rPr>
          <w:rFonts w:ascii="Arial" w:cs="Arial" w:eastAsia="Arial" w:hAnsi="Arial"/>
          <w:sz w:val="24"/>
          <w:szCs w:val="24"/>
          <w:color w:val="auto"/>
        </w:rPr>
        <w:t>Porschen, Stephanie (2008): Enttäuschte Meeting-Euphorie. In: WSI-Mitteilungen, Heft 5, 61. Jg., S. 261-266.</w:t>
      </w:r>
    </w:p>
    <w:p>
      <w:pPr>
        <w:spacing w:after="0" w:line="329" w:lineRule="exact"/>
        <w:rPr>
          <w:sz w:val="20"/>
          <w:szCs w:val="20"/>
          <w:color w:val="auto"/>
        </w:rPr>
      </w:pPr>
    </w:p>
    <w:p>
      <w:pPr>
        <w:spacing w:after="0"/>
        <w:rPr>
          <w:sz w:val="20"/>
          <w:szCs w:val="20"/>
          <w:color w:val="auto"/>
        </w:rPr>
      </w:pPr>
      <w:r>
        <w:rPr>
          <w:rFonts w:ascii="Arial" w:cs="Arial" w:eastAsia="Arial" w:hAnsi="Arial"/>
          <w:sz w:val="24"/>
          <w:szCs w:val="24"/>
          <w:color w:val="auto"/>
        </w:rPr>
        <w:t>Internet:</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u w:val="single" w:color="auto"/>
          <w:color w:val="0000FF"/>
        </w:rPr>
        <w:t>www.seitenwechsel.com</w:t>
      </w:r>
    </w:p>
    <w:p>
      <w:pPr>
        <w:spacing w:after="0" w:line="138" w:lineRule="exact"/>
        <w:rPr>
          <w:sz w:val="20"/>
          <w:szCs w:val="20"/>
          <w:color w:val="auto"/>
        </w:rPr>
      </w:pPr>
    </w:p>
    <w:p>
      <w:pPr>
        <w:spacing w:after="0"/>
        <w:rPr>
          <w:sz w:val="20"/>
          <w:szCs w:val="20"/>
          <w:color w:val="auto"/>
        </w:rPr>
      </w:pPr>
      <w:r>
        <w:rPr>
          <w:rFonts w:ascii="Arial" w:cs="Arial" w:eastAsia="Arial" w:hAnsi="Arial"/>
          <w:sz w:val="24"/>
          <w:szCs w:val="24"/>
          <w:u w:val="single" w:color="auto"/>
          <w:color w:val="0000FF"/>
        </w:rPr>
        <w:t>www.forum-berufsbildung.de/SeitenWechsel_R.813.0.html</w:t>
      </w:r>
    </w:p>
    <w:p>
      <w:pPr>
        <w:spacing w:after="0" w:line="138" w:lineRule="exact"/>
        <w:rPr>
          <w:sz w:val="20"/>
          <w:szCs w:val="20"/>
          <w:color w:val="auto"/>
        </w:rPr>
      </w:pPr>
    </w:p>
    <w:p>
      <w:pPr>
        <w:spacing w:after="0"/>
        <w:rPr>
          <w:sz w:val="20"/>
          <w:szCs w:val="20"/>
          <w:color w:val="auto"/>
        </w:rPr>
      </w:pPr>
      <w:r>
        <w:rPr>
          <w:rFonts w:ascii="Arial" w:cs="Arial" w:eastAsia="Arial" w:hAnsi="Arial"/>
          <w:sz w:val="24"/>
          <w:szCs w:val="24"/>
          <w:u w:val="single" w:color="auto"/>
          <w:color w:val="0000FF"/>
        </w:rPr>
        <w:t>www.openforesight.de/corporateforesight/</w:t>
      </w:r>
    </w:p>
    <w:p>
      <w:pPr>
        <w:sectPr>
          <w:pgSz w:w="11900" w:h="16840" w:orient="portrait"/>
          <w:cols w:equalWidth="0" w:num="1">
            <w:col w:w="9060"/>
          </w:cols>
          <w:pgMar w:left="1420" w:top="1397" w:right="1424" w:bottom="16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8820"/>
        <w:spacing w:after="0"/>
        <w:rPr>
          <w:sz w:val="20"/>
          <w:szCs w:val="20"/>
          <w:color w:val="auto"/>
        </w:rPr>
      </w:pPr>
      <w:r>
        <w:rPr>
          <w:rFonts w:ascii="Times New Roman" w:cs="Times New Roman" w:eastAsia="Times New Roman" w:hAnsi="Times New Roman"/>
          <w:sz w:val="24"/>
          <w:szCs w:val="24"/>
          <w:color w:val="auto"/>
        </w:rPr>
        <w:t>17</w:t>
      </w:r>
    </w:p>
    <w:sectPr>
      <w:pgSz w:w="11900" w:h="16840" w:orient="portrait"/>
      <w:cols w:equalWidth="0" w:num="1">
        <w:col w:w="9060"/>
      </w:cols>
      <w:pgMar w:left="1420" w:top="1397" w:right="1424" w:bottom="163"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fixed"/>
    <w:sig w:usb0="E0002EFF" w:usb1="C0007843" w:usb2="00000009" w:usb3="00000000" w:csb0="400001FF" w:csb1="FFFF0000"/>
  </w:font>
  <w:font w:name="Arial">
    <w:panose1 w:val="020B0604020202020204"/>
    <w:charset w:val="00"/>
    <w:family w:val="swiss"/>
    <w:pitch w:val="variable"/>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4DB127F8"/>
    <w:multiLevelType w:val="hybridMultilevel"/>
    <w:lvl w:ilvl="0">
      <w:lvlJc w:val="left"/>
      <w:lvlText w:val="-"/>
      <w:numFmt w:val="bullet"/>
      <w:start w:val="1"/>
    </w:lvl>
  </w:abstractNum>
  <w:abstractNum w:abstractNumId="1">
    <w:nsid w:val="216231B"/>
    <w:multiLevelType w:val="hybridMultilevel"/>
    <w:lvl w:ilvl="0">
      <w:lvlJc w:val="left"/>
      <w:lvlText w:val="%1"/>
      <w:numFmt w:val="decimal"/>
      <w:start w:val="1"/>
    </w:lvl>
  </w:abstractNum>
  <w:abstractNum w:abstractNumId="2">
    <w:nsid w:val="1F16E9E8"/>
    <w:multiLevelType w:val="hybridMultilevel"/>
    <w:lvl w:ilvl="0">
      <w:lvlJc w:val="left"/>
      <w:lvlText w:val="-"/>
      <w:numFmt w:val="bullet"/>
      <w:start w:val="1"/>
    </w:lvl>
  </w:abstractNum>
  <w:abstractNum w:abstractNumId="3">
    <w:nsid w:val="1190CDE7"/>
    <w:multiLevelType w:val="hybridMultilevel"/>
    <w:lvl w:ilvl="0">
      <w:lvlJc w:val="left"/>
      <w:lvlText w:val="-"/>
      <w:numFmt w:val="bullet"/>
      <w:start w:val="1"/>
    </w:lvl>
  </w:abstractNum>
  <w:abstractNum w:abstractNumId="4">
    <w:nsid w:val="66EF438D"/>
    <w:multiLevelType w:val="hybridMultilevel"/>
    <w:lvl w:ilvl="0">
      <w:lvlJc w:val="left"/>
      <w:lvlText w:val="-"/>
      <w:numFmt w:val="bullet"/>
      <w:start w:val="1"/>
    </w:lvl>
  </w:abstractNum>
  <w:abstractNum w:abstractNumId="5">
    <w:nsid w:val="140E0F76"/>
    <w:multiLevelType w:val="hybridMultilevel"/>
    <w:lvl w:ilvl="0">
      <w:lvlJc w:val="left"/>
      <w:lvlText w:val="-"/>
      <w:numFmt w:val="bullet"/>
      <w:start w:val="1"/>
    </w:lvl>
  </w:abstractNum>
  <w:abstractNum w:abstractNumId="6">
    <w:nsid w:val="3352255A"/>
    <w:multiLevelType w:val="hybridMultilevel"/>
    <w:lvl w:ilvl="0">
      <w:lvlJc w:val="left"/>
      <w:lvlText w:val="-"/>
      <w:numFmt w:val="bullet"/>
      <w:start w:val="1"/>
    </w:lvl>
  </w:abstractNum>
  <w:abstractNum w:abstractNumId="7">
    <w:nsid w:val="109CF92E"/>
    <w:multiLevelType w:val="hybridMultilevel"/>
    <w:lvl w:ilvl="0">
      <w:lvlJc w:val="left"/>
      <w:lvlText w:val="%1."/>
      <w:numFmt w:val="decimal"/>
      <w:start w:val="1"/>
    </w:lvl>
    <w:lvl w:ilvl="1">
      <w:lvlJc w:val="left"/>
      <w:lvlText w:val="-"/>
      <w:numFmt w:val="bullet"/>
      <w:start w:val="1"/>
    </w:lvl>
  </w:abstractNum>
  <w:abstractNum w:abstractNumId="8">
    <w:nsid w:val="DED7263"/>
    <w:multiLevelType w:val="hybridMultilevel"/>
    <w:lvl w:ilvl="0">
      <w:lvlJc w:val="left"/>
      <w:lvlText w:val="-"/>
      <w:numFmt w:val="bullet"/>
      <w:start w:val="1"/>
    </w:lvl>
  </w:abstractNum>
  <w:abstractNum w:abstractNumId="9">
    <w:nsid w:val="7FDCC233"/>
    <w:multiLevelType w:val="hybridMultilevel"/>
    <w:lvl w:ilvl="0">
      <w:lvlJc w:val="left"/>
      <w:lvlText w:val="-"/>
      <w:numFmt w:val="bullet"/>
      <w:start w:val="1"/>
    </w:lvl>
  </w:abstractNum>
  <w:abstractNum w:abstractNumId="10">
    <w:nsid w:val="1BEFD79F"/>
    <w:multiLevelType w:val="hybridMultilevel"/>
    <w:lvl w:ilvl="0">
      <w:lvlJc w:val="left"/>
      <w:lvlText w:val="%1."/>
      <w:numFmt w:val="decimal"/>
      <w:start w:val="3"/>
    </w:lvl>
  </w:abstractNum>
  <w:abstractNum w:abstractNumId="11">
    <w:nsid w:val="41A7C4C9"/>
    <w:multiLevelType w:val="hybridMultilevel"/>
    <w:lvl w:ilvl="0">
      <w:lvlJc w:val="left"/>
      <w:lvlText w:val=""/>
      <w:numFmt w:val="bullet"/>
      <w:start w:val="1"/>
    </w:lvl>
  </w:abstractNum>
  <w:abstractNum w:abstractNumId="12">
    <w:nsid w:val="6B68079A"/>
    <w:multiLevelType w:val="hybridMultilevel"/>
    <w:lvl w:ilvl="0">
      <w:lvlJc w:val="left"/>
      <w:lvlText w:val="%1."/>
      <w:numFmt w:val="decimal"/>
      <w:start w:val="4"/>
    </w:lvl>
    <w:lvl w:ilvl="1">
      <w:lvlJc w:val="left"/>
      <w:lvlText w:val="-"/>
      <w:numFmt w:val="bullet"/>
      <w:start w:val="1"/>
    </w:lvl>
  </w:abstractNum>
  <w:abstractNum w:abstractNumId="13">
    <w:nsid w:val="4E6AFB66"/>
    <w:multiLevelType w:val="hybridMultilevel"/>
    <w:lvl w:ilvl="0">
      <w:lvlJc w:val="left"/>
      <w:lvlText w:val="•"/>
      <w:numFmt w:val="bullet"/>
      <w:start w:val="1"/>
    </w:lvl>
    <w:lvl w:ilvl="1">
      <w:lvlJc w:val="left"/>
      <w:lvlText w:val="→"/>
      <w:numFmt w:val="bullet"/>
      <w:start w:val="1"/>
    </w:lvl>
  </w:abstractNum>
  <w:abstractNum w:abstractNumId="14">
    <w:nsid w:val="25E45D32"/>
    <w:multiLevelType w:val="hybridMultilevel"/>
    <w:lvl w:ilvl="0">
      <w:lvlJc w:val="left"/>
      <w:lvlText w:val="•"/>
      <w:numFmt w:val="bullet"/>
      <w:start w:val="1"/>
    </w:lvl>
    <w:lvl w:ilvl="1">
      <w:lvlJc w:val="left"/>
      <w:lvlText w:val="→"/>
      <w:numFmt w:val="bullet"/>
      <w:start w:val="1"/>
    </w:lvl>
  </w:abstractNum>
  <w:abstractNum w:abstractNumId="15">
    <w:nsid w:val="519B500D"/>
    <w:multiLevelType w:val="hybridMultilevel"/>
    <w:lvl w:ilvl="0">
      <w:lvlJc w:val="left"/>
      <w:lvlText w:val="•"/>
      <w:numFmt w:val="bullet"/>
      <w:start w:val="1"/>
    </w:lvl>
    <w:lvl w:ilvl="1">
      <w:lvlJc w:val="left"/>
      <w:lvlText w:val="→"/>
      <w:numFmt w:val="bullet"/>
      <w:start w:val="1"/>
    </w:lvl>
  </w:abstractNum>
  <w:abstractNum w:abstractNumId="16">
    <w:nsid w:val="431BD7B7"/>
    <w:multiLevelType w:val="hybridMultilevel"/>
    <w:lvl w:ilvl="0">
      <w:lvlJc w:val="left"/>
      <w:lvlText w:val=""/>
      <w:numFmt w:val="bullet"/>
      <w:start w:val="1"/>
    </w:lvl>
    <w:lvl w:ilvl="1">
      <w:lvlJc w:val="left"/>
      <w:lvlText w:val=""/>
      <w:numFmt w:val="bullet"/>
      <w:start w:val="1"/>
    </w:lvl>
  </w:abstractNum>
  <w:abstractNum w:abstractNumId="17">
    <w:nsid w:val="3F2DBA31"/>
    <w:multiLevelType w:val="hybridMultilevel"/>
    <w:lvl w:ilvl="0">
      <w:lvlJc w:val="left"/>
      <w:lvlText w:val=""/>
      <w:numFmt w:val="bullet"/>
      <w:start w:val="1"/>
    </w:lvl>
  </w:abstractNum>
  <w:abstractNum w:abstractNumId="18">
    <w:nsid w:val="7C83E458"/>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png"/><Relationship Id="rId9" Type="http://schemas.openxmlformats.org/officeDocument/2006/relationships/hyperlink" Target="http://www.ssoar.info" TargetMode="External"/><Relationship Id="rId11" Type="http://schemas.openxmlformats.org/officeDocument/2006/relationships/hyperlink" Target="http://nbn-resolving.de/urn:nbn:de:0168-ssoar-124557"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2020-07-07T19:37:37Z</dcterms:created>
  <dcterms:modified xsi:type="dcterms:W3CDTF">2020-07-07T19:37:37Z</dcterms:modified>
</cp:coreProperties>
</file>