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4A2A5" w14:textId="77777777" w:rsidR="008B4508" w:rsidRDefault="008B4508">
      <w:pPr>
        <w:spacing w:line="200" w:lineRule="exact"/>
        <w:rPr>
          <w:sz w:val="24"/>
        </w:rPr>
      </w:pPr>
      <w:bookmarkStart w:id="0" w:name="page1"/>
      <w:bookmarkEnd w:id="0"/>
    </w:p>
    <w:p w14:paraId="65905BDF" w14:textId="77777777" w:rsidR="008B4508" w:rsidRDefault="008B4508">
      <w:pPr>
        <w:spacing w:line="200" w:lineRule="exact"/>
        <w:rPr>
          <w:sz w:val="24"/>
        </w:rPr>
      </w:pPr>
    </w:p>
    <w:p w14:paraId="6E21623C" w14:textId="77777777" w:rsidR="008B4508" w:rsidRDefault="008B4508">
      <w:pPr>
        <w:spacing w:line="359" w:lineRule="exact"/>
        <w:rPr>
          <w:sz w:val="24"/>
        </w:rPr>
      </w:pPr>
    </w:p>
    <w:p w14:paraId="11C28B0A" w14:textId="77777777" w:rsidR="008B4508" w:rsidRPr="00610762" w:rsidRDefault="00E8606D">
      <w:pPr>
        <w:ind w:left="8120"/>
        <w:jc w:val="center"/>
        <w:rPr>
          <w:sz w:val="32"/>
          <w:szCs w:val="32"/>
        </w:rPr>
      </w:pPr>
      <w:r w:rsidRPr="00610762">
        <w:rPr>
          <w:rFonts w:ascii="Arial" w:eastAsia="Arial" w:hAnsi="Arial" w:cs="Arial"/>
          <w:sz w:val="20"/>
          <w:szCs w:val="40"/>
        </w:rPr>
        <w:t xml:space="preserve">Timm </w:t>
      </w:r>
      <w:proofErr w:type="spellStart"/>
      <w:r w:rsidRPr="00610762">
        <w:rPr>
          <w:rFonts w:ascii="Arial" w:eastAsia="Arial" w:hAnsi="Arial" w:cs="Arial"/>
          <w:sz w:val="20"/>
          <w:szCs w:val="40"/>
        </w:rPr>
        <w:t>Punitkumar Bhavsar, Babji Srinivasan, Rajagopalan Srinivasan</w:t>
      </w:r>
      <w:proofErr w:type="spellEnd"/>
    </w:p>
    <w:p w14:paraId="6F5CC031" w14:textId="77777777" w:rsidR="008B4508" w:rsidRDefault="00E8606D">
      <w:pPr>
        <w:spacing w:line="20" w:lineRule="exact"/>
        <w:rPr>
          <w:sz w:val="24"/>
        </w:rPr>
      </w:pPr>
      <w:r>
        <w:rPr>
          <w:noProof/>
          <w:sz w:val="24"/>
        </w:rPr>
        <w:drawing>
          <wp:anchor distT="0" distB="0" distL="114300" distR="114300" simplePos="0" relativeHeight="251657728" behindDoc="1" locked="0" layoutInCell="0" allowOverlap="1" wp14:anchorId="345D3AAF" wp14:editId="77A12A95">
            <wp:simplePos x="0" y="0"/>
            <wp:positionH relativeFrom="column">
              <wp:posOffset>-157480</wp:posOffset>
            </wp:positionH>
            <wp:positionV relativeFrom="paragraph">
              <wp:posOffset>-134620</wp:posOffset>
            </wp:positionV>
            <wp:extent cx="3999230" cy="25584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999230" cy="2558415"/>
                    </a:xfrm>
                    <a:prstGeom prst="rect">
                      <a:avLst/>
                    </a:prstGeom>
                    <a:noFill/>
                  </pic:spPr>
                </pic:pic>
              </a:graphicData>
            </a:graphic>
          </wp:anchor>
        </w:drawing>
      </w:r>
    </w:p>
    <w:p w14:paraId="54461588" w14:textId="77777777" w:rsidR="008B4508" w:rsidRDefault="008B4508">
      <w:pPr>
        <w:spacing w:line="102" w:lineRule="exact"/>
        <w:rPr>
          <w:sz w:val="24"/>
        </w:rPr>
      </w:pPr>
    </w:p>
    <w:p w14:paraId="25A4D8A1" w14:textId="117399CD" w:rsidR="008B4508" w:rsidRDefault="00E8606D" w:rsidP="00E8606D">
      <w:pPr>
        <w:ind w:left="8120"/>
        <w:jc w:val="center"/>
        <w:rPr>
          <w:rFonts w:ascii="Arial" w:eastAsia="Arial" w:hAnsi="Arial" w:cs="Arial"/>
          <w:sz w:val="26"/>
          <w:szCs w:val="26"/>
        </w:rPr>
      </w:pPr>
      <w:proofErr w:type="spellStart"/>
      <w:r>
        <w:rPr>
          <w:rFonts w:ascii="Arial" w:eastAsia="Arial" w:hAnsi="Arial" w:cs="Arial"/>
          <w:sz w:val="26"/>
          <w:szCs w:val="26"/>
          <w:lang w:val="de-DE"/>
        </w:rPr>
        <w:t>Quantifying situation awareness of control room operators using eye-gaze behavior.</w:t>
      </w:r>
      <w:proofErr w:type="spellEnd"/>
      <w:r>
        <w:rPr>
          <w:rFonts w:ascii="Arial" w:eastAsia="Arial" w:hAnsi="Arial" w:cs="Arial"/>
          <w:sz w:val="26"/>
          <w:szCs w:val="26"/>
        </w:rPr>
        <w:t xml:space="preserve"> </w:t>
      </w:r>
    </w:p>
    <w:p w14:paraId="2140FB47" w14:textId="77777777" w:rsidR="00E8606D" w:rsidRDefault="00E8606D" w:rsidP="00E8606D">
      <w:pPr>
        <w:ind w:left="8120"/>
        <w:jc w:val="center"/>
        <w:rPr>
          <w:sz w:val="20"/>
          <w:szCs w:val="20"/>
        </w:rPr>
      </w:pPr>
    </w:p>
    <w:p w14:paraId="401771F4" w14:textId="77777777" w:rsidR="008B4508" w:rsidRDefault="008B4508">
      <w:pPr>
        <w:spacing w:line="200" w:lineRule="exact"/>
        <w:rPr>
          <w:sz w:val="24"/>
        </w:rPr>
      </w:pPr>
    </w:p>
    <w:p w14:paraId="5E7B72D5" w14:textId="77777777" w:rsidR="008B4508" w:rsidRDefault="008B4508">
      <w:pPr>
        <w:spacing w:line="219" w:lineRule="exact"/>
        <w:rPr>
          <w:sz w:val="24"/>
        </w:rPr>
      </w:pPr>
    </w:p>
    <w:p w14:paraId="15D43C6F" w14:textId="65CC6074" w:rsidR="008B4508" w:rsidRDefault="00E8606D" w:rsidP="0038499C">
      <w:pPr>
        <w:spacing w:line="261" w:lineRule="auto"/>
        <w:ind w:left="7860"/>
        <w:rPr>
          <w:sz w:val="20"/>
          <w:szCs w:val="20"/>
        </w:rPr>
      </w:pPr>
      <w:r>
        <w:rPr>
          <w:rFonts w:ascii="Garamond" w:eastAsia="Garamond" w:hAnsi="Garamond" w:cs="Garamond"/>
          <w:sz w:val="21"/>
          <w:szCs w:val="21"/>
        </w:rPr>
        <w:t xml:space="preserve">'die wirtschaftsintegration ist eine zentrale voraussetzung, um wachstum und wohlstandskonvergenz in der eu zu erreichen. während jedoch einige eu-mitgliedsländer ihr wirtschaftswachstum aufrechterhalten oder sogar beschleunigen konnten, ist in anderen die wirtschaftsdynamik gering und die arbeitslosenraten hoch. diese langsam wachsenden ökonomien sollten ihre wirtschaft im einklang mit der lissabon-strategie der eu technologieintensiver gestalten. dazu ist eine erhöhung der öffentlichen und privaten investitionen in neue technik und innovative verfahren erforderlich. die wachstumsrate des technischen fortschritts könnte allein dadurch von gegenwärtig rund 1% p.a. an die 2%-marke geführt werden. dagegen ist davon abzuraten, den kapitalstock in seiner jetzigen struktur quantitativ auszubauen. die eu-15 sowie die eurozone weisen einen hohen kapitalkoeffizienten auf, der den us-amerikanischen um fast 40% übersteigt. die großen kontinentalen eu-länder sollten ihr wachstum stärker arbeitsbasiert gestalten. zur überwindung der arbeitslosigkeit ist ihre wachstumsstrategie zu modifizieren. hohe arbeitskosten zwingen gegenwärtig zu kapitalbasiertem wachstum, allerdings mit abnehmenden grenzerträgen. daraufhin verlangsamt sich das wachstum und die arbeitslosigkeit steigt weiter. der sich in der eu gegenwärtig einstellende trend zugunsten einer politik zur senkung der arbeitskosten ist zu stärken. dazu zählt auch ein flexibler arbeitsmarkt, der zwar entlassungen erleichtert, aber über den wirtschaftszyklus die beschäftigung netto erhöht. die eu-kommission sollte in ihrer liberalen haltung unterstützt werden. rufe in den alten kernländern nach mehr protektionismus und umverteilung sind zu kritisieren.' </w:t>
      </w:r>
    </w:p>
    <w:p w14:paraId="0A1F2E3E" w14:textId="77777777" w:rsidR="008B4508" w:rsidRDefault="008B4508">
      <w:pPr>
        <w:spacing w:line="158" w:lineRule="exact"/>
        <w:rPr>
          <w:sz w:val="24"/>
        </w:rPr>
      </w:pPr>
    </w:p>
    <w:p w14:paraId="693DC8AD" w14:textId="77777777" w:rsidR="008B4508" w:rsidRDefault="00E8606D">
      <w:pPr>
        <w:ind w:left="7860"/>
        <w:rPr>
          <w:sz w:val="20"/>
          <w:szCs w:val="20"/>
        </w:rPr>
      </w:pPr>
      <w:r>
        <w:rPr>
          <w:rFonts w:ascii="Garamond" w:eastAsia="Garamond" w:hAnsi="Garamond" w:cs="Garamond"/>
          <w:sz w:val="20"/>
          <w:szCs w:val="20"/>
        </w:rPr>
        <w:t xml:space="preserve">Bei </w:t>
      </w:r>
      <w:proofErr w:type="spellStart"/>
      <w:r>
        <w:rPr>
          <w:rFonts w:ascii="Garamond" w:eastAsia="Garamond" w:hAnsi="Garamond" w:cs="Garamond"/>
          <w:sz w:val="20"/>
          <w:szCs w:val="20"/>
        </w:rPr>
        <w:t>dem</w:t>
      </w:r>
      <w:proofErr w:type="spellEnd"/>
      <w:r>
        <w:rPr>
          <w:rFonts w:ascii="Garamond" w:eastAsia="Garamond" w:hAnsi="Garamond" w:cs="Garamond"/>
          <w:sz w:val="20"/>
          <w:szCs w:val="20"/>
        </w:rPr>
        <w:t xml:space="preserve"> Ansatz, den ich </w:t>
      </w:r>
      <w:proofErr w:type="spellStart"/>
      <w:r>
        <w:rPr>
          <w:rFonts w:ascii="Garamond" w:eastAsia="Garamond" w:hAnsi="Garamond" w:cs="Garamond"/>
          <w:sz w:val="20"/>
          <w:szCs w:val="20"/>
        </w:rPr>
        <w:t>im</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Folgenden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vorstellen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werde</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geht</w:t>
      </w:r>
      <w:proofErr w:type="spellEnd"/>
      <w:r>
        <w:rPr>
          <w:rFonts w:ascii="Garamond" w:eastAsia="Garamond" w:hAnsi="Garamond" w:cs="Garamond"/>
          <w:sz w:val="20"/>
          <w:szCs w:val="20"/>
        </w:rPr>
        <w:t xml:space="preserve"> es um </w:t>
      </w:r>
      <w:proofErr w:type="spellStart"/>
      <w:r>
        <w:rPr>
          <w:rFonts w:ascii="Garamond" w:eastAsia="Garamond" w:hAnsi="Garamond" w:cs="Garamond"/>
          <w:sz w:val="20"/>
          <w:szCs w:val="20"/>
        </w:rPr>
        <w:t>eine</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derar</w:t>
      </w:r>
      <w:proofErr w:type="spellEnd"/>
      <w:r>
        <w:rPr>
          <w:rFonts w:ascii="Garamond" w:eastAsia="Garamond" w:hAnsi="Garamond" w:cs="Garamond"/>
          <w:sz w:val="20"/>
          <w:szCs w:val="20"/>
        </w:rPr>
        <w:t>-</w:t>
      </w:r>
    </w:p>
    <w:p w14:paraId="024891FB" w14:textId="77777777" w:rsidR="008B4508" w:rsidRDefault="008B4508">
      <w:pPr>
        <w:spacing w:line="26" w:lineRule="exact"/>
        <w:rPr>
          <w:sz w:val="24"/>
        </w:rPr>
      </w:pPr>
    </w:p>
    <w:p w14:paraId="35150AB3" w14:textId="77777777" w:rsidR="008B4508" w:rsidRDefault="00E8606D">
      <w:pPr>
        <w:ind w:left="7860"/>
        <w:rPr>
          <w:sz w:val="20"/>
          <w:szCs w:val="20"/>
        </w:rPr>
      </w:pPr>
      <w:proofErr w:type="spellStart"/>
      <w:r>
        <w:rPr>
          <w:rFonts w:ascii="Garamond" w:eastAsia="Garamond" w:hAnsi="Garamond" w:cs="Garamond"/>
          <w:sz w:val="21"/>
          <w:szCs w:val="21"/>
        </w:rPr>
        <w:t>tige</w:t>
      </w:r>
      <w:proofErr w:type="spellEnd"/>
      <w:r>
        <w:rPr>
          <w:rFonts w:ascii="Garamond" w:eastAsia="Garamond" w:hAnsi="Garamond" w:cs="Garamond"/>
          <w:sz w:val="21"/>
          <w:szCs w:val="21"/>
        </w:rPr>
        <w:t xml:space="preserve"> Transformation. </w:t>
      </w:r>
      <w:proofErr w:type="spellStart"/>
      <w:r>
        <w:rPr>
          <w:rFonts w:ascii="Garamond" w:eastAsia="Garamond" w:hAnsi="Garamond" w:cs="Garamond"/>
          <w:sz w:val="21"/>
          <w:szCs w:val="21"/>
        </w:rPr>
        <w:t>Im</w:t>
      </w:r>
      <w:proofErr w:type="spellEnd"/>
      <w:r>
        <w:rPr>
          <w:rFonts w:ascii="Garamond" w:eastAsia="Garamond" w:hAnsi="Garamond" w:cs="Garamond"/>
          <w:sz w:val="21"/>
          <w:szCs w:val="21"/>
        </w:rPr>
        <w:t xml:space="preserve"> Kern </w:t>
      </w:r>
      <w:proofErr w:type="spellStart"/>
      <w:r>
        <w:rPr>
          <w:rFonts w:ascii="Garamond" w:eastAsia="Garamond" w:hAnsi="Garamond" w:cs="Garamond"/>
          <w:sz w:val="21"/>
          <w:szCs w:val="21"/>
        </w:rPr>
        <w:t>geht</w:t>
      </w:r>
      <w:proofErr w:type="spellEnd"/>
      <w:r>
        <w:rPr>
          <w:rFonts w:ascii="Garamond" w:eastAsia="Garamond" w:hAnsi="Garamond" w:cs="Garamond"/>
          <w:sz w:val="21"/>
          <w:szCs w:val="21"/>
        </w:rPr>
        <w:t xml:space="preserve"> es </w:t>
      </w:r>
      <w:proofErr w:type="spellStart"/>
      <w:r>
        <w:rPr>
          <w:rFonts w:ascii="Garamond" w:eastAsia="Garamond" w:hAnsi="Garamond" w:cs="Garamond"/>
          <w:sz w:val="21"/>
          <w:szCs w:val="21"/>
        </w:rPr>
        <w:t>darum</w:t>
      </w:r>
      <w:proofErr w:type="spellEnd"/>
      <w:r>
        <w:rPr>
          <w:rFonts w:ascii="Garamond" w:eastAsia="Garamond" w:hAnsi="Garamond" w:cs="Garamond"/>
          <w:sz w:val="21"/>
          <w:szCs w:val="21"/>
        </w:rPr>
        <w:t xml:space="preserve">, in der </w:t>
      </w:r>
      <w:proofErr w:type="spellStart"/>
      <w:r>
        <w:rPr>
          <w:rFonts w:ascii="Garamond" w:eastAsia="Garamond" w:hAnsi="Garamond" w:cs="Garamond"/>
          <w:sz w:val="21"/>
          <w:szCs w:val="21"/>
        </w:rPr>
        <w:t>Auseinandersetzung</w:t>
      </w:r>
      <w:proofErr w:type="spellEnd"/>
      <w:r>
        <w:rPr>
          <w:rFonts w:ascii="Garamond" w:eastAsia="Garamond" w:hAnsi="Garamond" w:cs="Garamond"/>
          <w:sz w:val="21"/>
          <w:szCs w:val="21"/>
        </w:rPr>
        <w:t xml:space="preserve"> um</w:t>
      </w:r>
    </w:p>
    <w:p w14:paraId="03483792" w14:textId="77777777" w:rsidR="008B4508" w:rsidRDefault="008B4508">
      <w:pPr>
        <w:spacing w:line="35" w:lineRule="exact"/>
        <w:rPr>
          <w:sz w:val="24"/>
        </w:rPr>
      </w:pPr>
    </w:p>
    <w:p w14:paraId="04888B8C" w14:textId="77777777" w:rsidR="008B4508" w:rsidRDefault="00E8606D">
      <w:pPr>
        <w:ind w:left="7860"/>
        <w:rPr>
          <w:sz w:val="20"/>
          <w:szCs w:val="20"/>
        </w:rPr>
      </w:pPr>
      <w:proofErr w:type="spellStart"/>
      <w:r>
        <w:rPr>
          <w:rFonts w:ascii="Garamond" w:eastAsia="Garamond" w:hAnsi="Garamond" w:cs="Garamond"/>
          <w:sz w:val="20"/>
          <w:szCs w:val="20"/>
        </w:rPr>
        <w:t>eine</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neoliberale</w:t>
      </w:r>
      <w:proofErr w:type="spellEnd"/>
      <w:r>
        <w:rPr>
          <w:rFonts w:ascii="Garamond" w:eastAsia="Garamond" w:hAnsi="Garamond" w:cs="Garamond"/>
          <w:sz w:val="20"/>
          <w:szCs w:val="20"/>
        </w:rPr>
        <w:t xml:space="preserve"> Reform – den Kita-</w:t>
      </w:r>
      <w:proofErr w:type="spellStart"/>
      <w:r>
        <w:rPr>
          <w:rFonts w:ascii="Garamond" w:eastAsia="Garamond" w:hAnsi="Garamond" w:cs="Garamond"/>
          <w:sz w:val="20"/>
          <w:szCs w:val="20"/>
        </w:rPr>
        <w:t>Gutschein</w:t>
      </w:r>
      <w:proofErr w:type="spellEnd"/>
      <w:r>
        <w:rPr>
          <w:rFonts w:ascii="Garamond" w:eastAsia="Garamond" w:hAnsi="Garamond" w:cs="Garamond"/>
          <w:sz w:val="20"/>
          <w:szCs w:val="20"/>
        </w:rPr>
        <w:t xml:space="preserve"> – </w:t>
      </w:r>
      <w:proofErr w:type="spellStart"/>
      <w:r>
        <w:rPr>
          <w:rFonts w:ascii="Garamond" w:eastAsia="Garamond" w:hAnsi="Garamond" w:cs="Garamond"/>
          <w:sz w:val="20"/>
          <w:szCs w:val="20"/>
        </w:rPr>
        <w:t>nicht</w:t>
      </w:r>
      <w:proofErr w:type="spellEnd"/>
      <w:r>
        <w:rPr>
          <w:rFonts w:ascii="Garamond" w:eastAsia="Garamond" w:hAnsi="Garamond" w:cs="Garamond"/>
          <w:sz w:val="20"/>
          <w:szCs w:val="20"/>
        </w:rPr>
        <w:t xml:space="preserve"> das </w:t>
      </w:r>
      <w:proofErr w:type="spellStart"/>
      <w:r>
        <w:rPr>
          <w:rFonts w:ascii="Garamond" w:eastAsia="Garamond" w:hAnsi="Garamond" w:cs="Garamond"/>
          <w:sz w:val="20"/>
          <w:szCs w:val="20"/>
        </w:rPr>
        <w:t>alte</w:t>
      </w:r>
      <w:proofErr w:type="spellEnd"/>
      <w:r>
        <w:rPr>
          <w:rFonts w:ascii="Garamond" w:eastAsia="Garamond" w:hAnsi="Garamond" w:cs="Garamond"/>
          <w:sz w:val="20"/>
          <w:szCs w:val="20"/>
        </w:rPr>
        <w:t xml:space="preserve"> Kita-System </w:t>
      </w:r>
      <w:proofErr w:type="spellStart"/>
      <w:r>
        <w:rPr>
          <w:rFonts w:ascii="Garamond" w:eastAsia="Garamond" w:hAnsi="Garamond" w:cs="Garamond"/>
          <w:sz w:val="20"/>
          <w:szCs w:val="20"/>
        </w:rPr>
        <w:t>zu</w:t>
      </w:r>
      <w:proofErr w:type="spellEnd"/>
    </w:p>
    <w:p w14:paraId="055E337C" w14:textId="77777777" w:rsidR="008B4508" w:rsidRDefault="008B4508">
      <w:pPr>
        <w:spacing w:line="36" w:lineRule="exact"/>
        <w:rPr>
          <w:sz w:val="24"/>
        </w:rPr>
      </w:pPr>
    </w:p>
    <w:p w14:paraId="09E9DA4E" w14:textId="77777777" w:rsidR="008B4508" w:rsidRDefault="00E8606D">
      <w:pPr>
        <w:ind w:left="7860"/>
        <w:rPr>
          <w:sz w:val="20"/>
          <w:szCs w:val="20"/>
        </w:rPr>
      </w:pPr>
      <w:proofErr w:type="spellStart"/>
      <w:r>
        <w:rPr>
          <w:rFonts w:ascii="Garamond" w:eastAsia="Garamond" w:hAnsi="Garamond" w:cs="Garamond"/>
          <w:sz w:val="20"/>
          <w:szCs w:val="20"/>
        </w:rPr>
        <w:t>verteidigen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sondern</w:t>
      </w:r>
      <w:proofErr w:type="spellEnd"/>
      <w:r>
        <w:rPr>
          <w:rFonts w:ascii="Garamond" w:eastAsia="Garamond" w:hAnsi="Garamond" w:cs="Garamond"/>
          <w:sz w:val="20"/>
          <w:szCs w:val="20"/>
        </w:rPr>
        <w:t xml:space="preserve"> die </w:t>
      </w:r>
      <w:proofErr w:type="spellStart"/>
      <w:r>
        <w:rPr>
          <w:rFonts w:ascii="Garamond" w:eastAsia="Garamond" w:hAnsi="Garamond" w:cs="Garamond"/>
          <w:sz w:val="20"/>
          <w:szCs w:val="20"/>
        </w:rPr>
        <w:t>progressiven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Anteile</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über</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ihre</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neoliberalen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Grenzen</w:t>
      </w:r>
      <w:proofErr w:type="spellEnd"/>
      <w:r>
        <w:rPr>
          <w:rFonts w:ascii="Garamond" w:eastAsia="Garamond" w:hAnsi="Garamond" w:cs="Garamond"/>
          <w:sz w:val="20"/>
          <w:szCs w:val="20"/>
        </w:rPr>
        <w:t xml:space="preserve"> hi-</w:t>
      </w:r>
    </w:p>
    <w:p w14:paraId="6B68AABE" w14:textId="77777777" w:rsidR="008B4508" w:rsidRDefault="008B4508">
      <w:pPr>
        <w:spacing w:line="36" w:lineRule="exact"/>
        <w:rPr>
          <w:sz w:val="24"/>
        </w:rPr>
      </w:pPr>
    </w:p>
    <w:p w14:paraId="296B2E1B" w14:textId="77777777" w:rsidR="008B4508" w:rsidRPr="00197871" w:rsidRDefault="00E8606D">
      <w:pPr>
        <w:ind w:left="7860"/>
        <w:rPr>
          <w:rFonts w:ascii="Garamond" w:eastAsia="Garamond" w:hAnsi="Garamond" w:cs="Garamond"/>
          <w:sz w:val="20"/>
          <w:szCs w:val="20"/>
        </w:rPr>
      </w:pPr>
      <w:proofErr w:type="spellStart"/>
      <w:r>
        <w:rPr>
          <w:rFonts w:ascii="Garamond" w:eastAsia="Garamond" w:hAnsi="Garamond" w:cs="Garamond"/>
          <w:sz w:val="20"/>
          <w:szCs w:val="20"/>
        </w:rPr>
        <w:t>nauszutreiben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Wenn</w:t>
      </w:r>
      <w:proofErr w:type="spellEnd"/>
      <w:r>
        <w:rPr>
          <w:rFonts w:ascii="Garamond" w:eastAsia="Garamond" w:hAnsi="Garamond" w:cs="Garamond"/>
          <w:sz w:val="20"/>
          <w:szCs w:val="20"/>
        </w:rPr>
        <w:t xml:space="preserve"> die in </w:t>
      </w:r>
      <w:proofErr w:type="spellStart"/>
      <w:r>
        <w:rPr>
          <w:rFonts w:ascii="Garamond" w:eastAsia="Garamond" w:hAnsi="Garamond" w:cs="Garamond"/>
          <w:sz w:val="20"/>
          <w:szCs w:val="20"/>
        </w:rPr>
        <w:t>diesen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Auseinandersetzungen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beteiligten</w:t>
      </w:r>
      <w:proofErr w:type="spellEnd"/>
      <w:r>
        <w:rPr>
          <w:rFonts w:ascii="Garamond" w:eastAsia="Garamond" w:hAnsi="Garamond" w:cs="Garamond"/>
          <w:sz w:val="20"/>
          <w:szCs w:val="20"/>
        </w:rPr>
        <w:t xml:space="preserve"> Menschen</w:t>
      </w:r>
    </w:p>
    <w:p w14:paraId="0FD48C84" w14:textId="77777777" w:rsidR="008B4508" w:rsidRPr="00197871" w:rsidRDefault="008B4508">
      <w:pPr>
        <w:spacing w:line="36" w:lineRule="exact"/>
        <w:rPr>
          <w:rFonts w:ascii="Garamond" w:eastAsia="Garamond" w:hAnsi="Garamond" w:cs="Garamond"/>
          <w:sz w:val="20"/>
          <w:szCs w:val="20"/>
        </w:rPr>
      </w:pPr>
    </w:p>
    <w:p w14:paraId="3688ACE2" w14:textId="49053927" w:rsidR="008B4508" w:rsidRPr="00197871" w:rsidRDefault="00E8606D" w:rsidP="00197871">
      <w:pPr>
        <w:ind w:left="7860"/>
        <w:rPr>
          <w:rFonts w:ascii="Garamond" w:eastAsia="Garamond" w:hAnsi="Garamond" w:cs="Garamond"/>
          <w:sz w:val="20"/>
          <w:szCs w:val="20"/>
        </w:rPr>
      </w:pPr>
      <w:proofErr w:type="spellStart"/>
      <w:r>
        <w:rPr>
          <w:rFonts w:ascii="Garamond" w:eastAsia="Garamond" w:hAnsi="Garamond" w:cs="Garamond"/>
          <w:sz w:val="20"/>
          <w:szCs w:val="20"/>
        </w:rPr>
        <w:t>diese</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Grenze</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als</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überwindbar</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erleben</w:t>
      </w:r>
      <w:proofErr w:type="spellEnd"/>
      <w:r>
        <w:rPr>
          <w:rFonts w:ascii="Garamond" w:eastAsia="Garamond" w:hAnsi="Garamond" w:cs="Garamond"/>
          <w:sz w:val="20"/>
          <w:szCs w:val="20"/>
        </w:rPr>
        <w:t>, „</w:t>
      </w:r>
      <w:proofErr w:type="spellStart"/>
      <w:r>
        <w:rPr>
          <w:rFonts w:ascii="Garamond" w:eastAsia="Garamond" w:hAnsi="Garamond" w:cs="Garamond"/>
          <w:sz w:val="20"/>
          <w:szCs w:val="20"/>
        </w:rPr>
        <w:t>dann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beginnen</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sie</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ihre</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zunehmend</w:t>
      </w:r>
      <w:proofErr w:type="spellEnd"/>
      <w:r>
        <w:rPr>
          <w:rFonts w:ascii="Garamond" w:eastAsia="Garamond" w:hAnsi="Garamond" w:cs="Garamond"/>
          <w:sz w:val="20"/>
          <w:szCs w:val="20"/>
        </w:rPr>
        <w:t xml:space="preserve"> </w:t>
      </w:r>
      <w:proofErr w:type="spellStart"/>
      <w:r>
        <w:rPr>
          <w:rFonts w:ascii="Garamond" w:eastAsia="Garamond" w:hAnsi="Garamond" w:cs="Garamond"/>
          <w:sz w:val="20"/>
          <w:szCs w:val="20"/>
        </w:rPr>
        <w:t>kri-</w:t>
      </w:r>
      <w:r w:rsidR="00197871" w:rsidRPr="00197871">
        <w:rPr>
          <w:rFonts w:ascii="Garamond" w:eastAsia="Garamond" w:hAnsi="Garamond" w:cs="Garamond"/>
          <w:sz w:val="20"/>
          <w:szCs w:val="20"/>
        </w:rPr>
        <w:t>tischeren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Aktionen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darauf</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abzustellen</w:t>
      </w:r>
      <w:proofErr w:type="spellEnd"/>
      <w:r w:rsidR="00197871" w:rsidRPr="00197871">
        <w:rPr>
          <w:rFonts w:ascii="Garamond" w:eastAsia="Garamond" w:hAnsi="Garamond" w:cs="Garamond"/>
          <w:sz w:val="20"/>
          <w:szCs w:val="20"/>
        </w:rPr>
        <w:t xml:space="preserve">, die </w:t>
      </w:r>
      <w:proofErr w:type="spellStart"/>
      <w:r w:rsidR="00197871" w:rsidRPr="00197871">
        <w:rPr>
          <w:rFonts w:ascii="Garamond" w:eastAsia="Garamond" w:hAnsi="Garamond" w:cs="Garamond"/>
          <w:sz w:val="20"/>
          <w:szCs w:val="20"/>
        </w:rPr>
        <w:t>unerprobten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Möglichkeit</w:t>
      </w:r>
      <w:proofErr w:type="spellEnd"/>
      <w:r w:rsidR="00197871" w:rsidRPr="00197871">
        <w:rPr>
          <w:rFonts w:ascii="Garamond" w:eastAsia="Garamond" w:hAnsi="Garamond" w:cs="Garamond"/>
          <w:sz w:val="20"/>
          <w:szCs w:val="20"/>
        </w:rPr>
        <w:t xml:space="preserve">, die </w:t>
      </w:r>
      <w:proofErr w:type="spellStart"/>
      <w:r w:rsidR="00197871" w:rsidRPr="00197871">
        <w:rPr>
          <w:rFonts w:ascii="Garamond" w:eastAsia="Garamond" w:hAnsi="Garamond" w:cs="Garamond"/>
          <w:sz w:val="20"/>
          <w:szCs w:val="20"/>
        </w:rPr>
        <w:t>mit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diesem</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Begreifen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verbunden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ist</w:t>
      </w:r>
      <w:proofErr w:type="spellEnd"/>
      <w:r w:rsidR="00197871" w:rsidRPr="00197871">
        <w:rPr>
          <w:rFonts w:ascii="Garamond" w:eastAsia="Garamond" w:hAnsi="Garamond" w:cs="Garamond"/>
          <w:sz w:val="20"/>
          <w:szCs w:val="20"/>
        </w:rPr>
        <w:t xml:space="preserve">, in die Tat </w:t>
      </w:r>
      <w:proofErr w:type="spellStart"/>
      <w:proofErr w:type="gramStart"/>
      <w:r w:rsidR="00197871" w:rsidRPr="00197871">
        <w:rPr>
          <w:rFonts w:ascii="Garamond" w:eastAsia="Garamond" w:hAnsi="Garamond" w:cs="Garamond"/>
          <w:sz w:val="20"/>
          <w:szCs w:val="20"/>
        </w:rPr>
        <w:t>umzusetzen</w:t>
      </w:r>
      <w:proofErr w:type="spellEnd"/>
      <w:r w:rsidR="00197871" w:rsidRPr="00197871">
        <w:rPr>
          <w:rFonts w:ascii="Garamond" w:eastAsia="Garamond" w:hAnsi="Garamond" w:cs="Garamond"/>
          <w:sz w:val="20"/>
          <w:szCs w:val="20"/>
        </w:rPr>
        <w:t>“ (</w:t>
      </w:r>
      <w:proofErr w:type="gramEnd"/>
      <w:r w:rsidR="00197871" w:rsidRPr="00197871">
        <w:rPr>
          <w:rFonts w:ascii="Garamond" w:eastAsia="Garamond" w:hAnsi="Garamond" w:cs="Garamond"/>
          <w:sz w:val="20"/>
          <w:szCs w:val="20"/>
        </w:rPr>
        <w:t>Freire 1973: 85). Das Kita-</w:t>
      </w:r>
      <w:proofErr w:type="spellStart"/>
      <w:r w:rsidR="00197871" w:rsidRPr="00197871">
        <w:rPr>
          <w:rFonts w:ascii="Garamond" w:eastAsia="Garamond" w:hAnsi="Garamond" w:cs="Garamond"/>
          <w:sz w:val="20"/>
          <w:szCs w:val="20"/>
        </w:rPr>
        <w:t>Gutscheinsystem</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wurde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Anfang</w:t>
      </w:r>
      <w:proofErr w:type="spellEnd"/>
      <w:r w:rsidR="00197871" w:rsidRPr="00197871">
        <w:rPr>
          <w:rFonts w:ascii="Garamond" w:eastAsia="Garamond" w:hAnsi="Garamond" w:cs="Garamond"/>
          <w:sz w:val="20"/>
          <w:szCs w:val="20"/>
        </w:rPr>
        <w:t xml:space="preserve"> des </w:t>
      </w:r>
      <w:proofErr w:type="spellStart"/>
      <w:r w:rsidR="00197871" w:rsidRPr="00197871">
        <w:rPr>
          <w:rFonts w:ascii="Garamond" w:eastAsia="Garamond" w:hAnsi="Garamond" w:cs="Garamond"/>
          <w:sz w:val="20"/>
          <w:szCs w:val="20"/>
        </w:rPr>
        <w:t>letzten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Jahrzehnts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vom</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SPDSenat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als</w:t>
      </w:r>
      <w:proofErr w:type="spellEnd"/>
      <w:r w:rsidR="00197871" w:rsidRPr="00197871">
        <w:rPr>
          <w:rFonts w:ascii="Garamond" w:eastAsia="Garamond" w:hAnsi="Garamond" w:cs="Garamond"/>
          <w:sz w:val="20"/>
          <w:szCs w:val="20"/>
        </w:rPr>
        <w:t xml:space="preserve"> „Kita Cart-</w:t>
      </w:r>
      <w:proofErr w:type="gramStart"/>
      <w:r w:rsidR="00197871" w:rsidRPr="00197871">
        <w:rPr>
          <w:rFonts w:ascii="Garamond" w:eastAsia="Garamond" w:hAnsi="Garamond" w:cs="Garamond"/>
          <w:sz w:val="20"/>
          <w:szCs w:val="20"/>
        </w:rPr>
        <w:t xml:space="preserve">System“ </w:t>
      </w:r>
      <w:proofErr w:type="spellStart"/>
      <w:r w:rsidR="00197871" w:rsidRPr="00197871">
        <w:rPr>
          <w:rFonts w:ascii="Garamond" w:eastAsia="Garamond" w:hAnsi="Garamond" w:cs="Garamond"/>
          <w:sz w:val="20"/>
          <w:szCs w:val="20"/>
        </w:rPr>
        <w:t>entwickelt</w:t>
      </w:r>
      <w:proofErr w:type="spellEnd"/>
      <w:proofErr w:type="gramEnd"/>
      <w:r w:rsidR="00197871" w:rsidRPr="00197871">
        <w:rPr>
          <w:rFonts w:ascii="Garamond" w:eastAsia="Garamond" w:hAnsi="Garamond" w:cs="Garamond"/>
          <w:sz w:val="20"/>
          <w:szCs w:val="20"/>
        </w:rPr>
        <w:t xml:space="preserve"> und 2003 </w:t>
      </w:r>
      <w:proofErr w:type="spellStart"/>
      <w:r w:rsidR="00197871" w:rsidRPr="00197871">
        <w:rPr>
          <w:rFonts w:ascii="Garamond" w:eastAsia="Garamond" w:hAnsi="Garamond" w:cs="Garamond"/>
          <w:sz w:val="20"/>
          <w:szCs w:val="20"/>
        </w:rPr>
        <w:t>vom</w:t>
      </w:r>
      <w:proofErr w:type="spellEnd"/>
      <w:r w:rsidR="00197871" w:rsidRPr="00197871">
        <w:rPr>
          <w:rFonts w:ascii="Garamond" w:eastAsia="Garamond" w:hAnsi="Garamond" w:cs="Garamond"/>
          <w:sz w:val="20"/>
          <w:szCs w:val="20"/>
        </w:rPr>
        <w:t xml:space="preserve"> CDU-</w:t>
      </w:r>
      <w:proofErr w:type="spellStart"/>
      <w:r w:rsidR="00197871" w:rsidRPr="00197871">
        <w:rPr>
          <w:rFonts w:ascii="Garamond" w:eastAsia="Garamond" w:hAnsi="Garamond" w:cs="Garamond"/>
          <w:sz w:val="20"/>
          <w:szCs w:val="20"/>
        </w:rPr>
        <w:t>Senat</w:t>
      </w:r>
      <w:proofErr w:type="spellEnd"/>
      <w:r w:rsidR="00197871" w:rsidRPr="00197871">
        <w:rPr>
          <w:rFonts w:ascii="Garamond" w:eastAsia="Garamond" w:hAnsi="Garamond" w:cs="Garamond"/>
          <w:sz w:val="20"/>
          <w:szCs w:val="20"/>
        </w:rPr>
        <w:t xml:space="preserve"> in die Praxis </w:t>
      </w:r>
      <w:proofErr w:type="spellStart"/>
      <w:r w:rsidR="00197871" w:rsidRPr="00197871">
        <w:rPr>
          <w:rFonts w:ascii="Garamond" w:eastAsia="Garamond" w:hAnsi="Garamond" w:cs="Garamond"/>
          <w:sz w:val="20"/>
          <w:szCs w:val="20"/>
        </w:rPr>
        <w:t>umgesetzt</w:t>
      </w:r>
      <w:proofErr w:type="spellEnd"/>
      <w:r w:rsidR="00197871" w:rsidRPr="00197871">
        <w:rPr>
          <w:rFonts w:ascii="Garamond" w:eastAsia="Garamond" w:hAnsi="Garamond" w:cs="Garamond"/>
          <w:sz w:val="20"/>
          <w:szCs w:val="20"/>
        </w:rPr>
        <w:t xml:space="preserve">. Es </w:t>
      </w:r>
      <w:proofErr w:type="spellStart"/>
      <w:r w:rsidR="00197871" w:rsidRPr="00197871">
        <w:rPr>
          <w:rFonts w:ascii="Garamond" w:eastAsia="Garamond" w:hAnsi="Garamond" w:cs="Garamond"/>
          <w:sz w:val="20"/>
          <w:szCs w:val="20"/>
        </w:rPr>
        <w:t>lässt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sich</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aus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vielen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Perspektiven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analysieren</w:t>
      </w:r>
      <w:proofErr w:type="spellEnd"/>
      <w:r w:rsidR="00197871" w:rsidRPr="00197871">
        <w:rPr>
          <w:rFonts w:ascii="Garamond" w:eastAsia="Garamond" w:hAnsi="Garamond" w:cs="Garamond"/>
          <w:sz w:val="20"/>
          <w:szCs w:val="20"/>
        </w:rPr>
        <w:t xml:space="preserve"> und </w:t>
      </w:r>
      <w:proofErr w:type="spellStart"/>
      <w:r w:rsidR="00197871" w:rsidRPr="00197871">
        <w:rPr>
          <w:rFonts w:ascii="Garamond" w:eastAsia="Garamond" w:hAnsi="Garamond" w:cs="Garamond"/>
          <w:sz w:val="20"/>
          <w:szCs w:val="20"/>
        </w:rPr>
        <w:t>bewerten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Aus</w:t>
      </w:r>
      <w:proofErr w:type="spellEnd"/>
      <w:r w:rsidR="00197871" w:rsidRPr="00197871">
        <w:rPr>
          <w:rFonts w:ascii="Garamond" w:eastAsia="Garamond" w:hAnsi="Garamond" w:cs="Garamond"/>
          <w:sz w:val="20"/>
          <w:szCs w:val="20"/>
        </w:rPr>
        <w:t xml:space="preserve"> der </w:t>
      </w:r>
      <w:proofErr w:type="spellStart"/>
      <w:r w:rsidR="00197871" w:rsidRPr="00197871">
        <w:rPr>
          <w:rFonts w:ascii="Garamond" w:eastAsia="Garamond" w:hAnsi="Garamond" w:cs="Garamond"/>
          <w:sz w:val="20"/>
          <w:szCs w:val="20"/>
        </w:rPr>
        <w:t>Sicht</w:t>
      </w:r>
      <w:proofErr w:type="spellEnd"/>
      <w:r w:rsidR="00197871" w:rsidRPr="00197871">
        <w:rPr>
          <w:rFonts w:ascii="Garamond" w:eastAsia="Garamond" w:hAnsi="Garamond" w:cs="Garamond"/>
          <w:sz w:val="20"/>
          <w:szCs w:val="20"/>
        </w:rPr>
        <w:t xml:space="preserve"> der </w:t>
      </w:r>
      <w:proofErr w:type="spellStart"/>
      <w:r w:rsidR="00197871" w:rsidRPr="00197871">
        <w:rPr>
          <w:rFonts w:ascii="Garamond" w:eastAsia="Garamond" w:hAnsi="Garamond" w:cs="Garamond"/>
          <w:sz w:val="20"/>
          <w:szCs w:val="20"/>
        </w:rPr>
        <w:t>politischen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Verantwortlichen</w:t>
      </w:r>
      <w:proofErr w:type="spellEnd"/>
      <w:r w:rsidR="00197871" w:rsidRPr="00197871">
        <w:rPr>
          <w:rFonts w:ascii="Garamond" w:eastAsia="Garamond" w:hAnsi="Garamond" w:cs="Garamond"/>
          <w:sz w:val="20"/>
          <w:szCs w:val="20"/>
        </w:rPr>
        <w:t xml:space="preserve"> in </w:t>
      </w:r>
      <w:proofErr w:type="spellStart"/>
      <w:r w:rsidR="00197871" w:rsidRPr="00197871">
        <w:rPr>
          <w:rFonts w:ascii="Garamond" w:eastAsia="Garamond" w:hAnsi="Garamond" w:cs="Garamond"/>
          <w:sz w:val="20"/>
          <w:szCs w:val="20"/>
        </w:rPr>
        <w:t>Senat</w:t>
      </w:r>
      <w:proofErr w:type="spellEnd"/>
      <w:r w:rsidR="00197871" w:rsidRPr="00197871">
        <w:rPr>
          <w:rFonts w:ascii="Garamond" w:eastAsia="Garamond" w:hAnsi="Garamond" w:cs="Garamond"/>
          <w:sz w:val="20"/>
          <w:szCs w:val="20"/>
        </w:rPr>
        <w:t xml:space="preserve"> und </w:t>
      </w:r>
      <w:proofErr w:type="spellStart"/>
      <w:r w:rsidR="00197871" w:rsidRPr="00197871">
        <w:rPr>
          <w:rFonts w:ascii="Garamond" w:eastAsia="Garamond" w:hAnsi="Garamond" w:cs="Garamond"/>
          <w:sz w:val="20"/>
          <w:szCs w:val="20"/>
        </w:rPr>
        <w:t>Bürgerschat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sieht</w:t>
      </w:r>
      <w:proofErr w:type="spellEnd"/>
      <w:r w:rsidR="00197871" w:rsidRPr="00197871">
        <w:rPr>
          <w:rFonts w:ascii="Garamond" w:eastAsia="Garamond" w:hAnsi="Garamond" w:cs="Garamond"/>
          <w:sz w:val="20"/>
          <w:szCs w:val="20"/>
        </w:rPr>
        <w:t xml:space="preserve"> das </w:t>
      </w:r>
      <w:proofErr w:type="spellStart"/>
      <w:r w:rsidR="00197871" w:rsidRPr="00197871">
        <w:rPr>
          <w:rFonts w:ascii="Garamond" w:eastAsia="Garamond" w:hAnsi="Garamond" w:cs="Garamond"/>
          <w:sz w:val="20"/>
          <w:szCs w:val="20"/>
        </w:rPr>
        <w:t>ganze</w:t>
      </w:r>
      <w:proofErr w:type="spellEnd"/>
      <w:r w:rsidR="00197871" w:rsidRPr="00197871">
        <w:rPr>
          <w:rFonts w:ascii="Garamond" w:eastAsia="Garamond" w:hAnsi="Garamond" w:cs="Garamond"/>
          <w:sz w:val="20"/>
          <w:szCs w:val="20"/>
        </w:rPr>
        <w:t xml:space="preserve"> System </w:t>
      </w:r>
      <w:proofErr w:type="spellStart"/>
      <w:r w:rsidR="00197871" w:rsidRPr="00197871">
        <w:rPr>
          <w:rFonts w:ascii="Garamond" w:eastAsia="Garamond" w:hAnsi="Garamond" w:cs="Garamond"/>
          <w:sz w:val="20"/>
          <w:szCs w:val="20"/>
        </w:rPr>
        <w:t>natürlich</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anders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aus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als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aus</w:t>
      </w:r>
      <w:proofErr w:type="spellEnd"/>
      <w:r w:rsidR="00197871" w:rsidRPr="00197871">
        <w:rPr>
          <w:rFonts w:ascii="Garamond" w:eastAsia="Garamond" w:hAnsi="Garamond" w:cs="Garamond"/>
          <w:sz w:val="20"/>
          <w:szCs w:val="20"/>
        </w:rPr>
        <w:t xml:space="preserve"> der </w:t>
      </w:r>
      <w:proofErr w:type="spellStart"/>
      <w:r w:rsidR="00197871" w:rsidRPr="00197871">
        <w:rPr>
          <w:rFonts w:ascii="Garamond" w:eastAsia="Garamond" w:hAnsi="Garamond" w:cs="Garamond"/>
          <w:sz w:val="20"/>
          <w:szCs w:val="20"/>
        </w:rPr>
        <w:t>Perspektive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einer</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arbeitslosen</w:t>
      </w:r>
      <w:proofErr w:type="spellEnd"/>
      <w:r w:rsidR="00197871" w:rsidRPr="00197871">
        <w:rPr>
          <w:rFonts w:ascii="Garamond" w:eastAsia="Garamond" w:hAnsi="Garamond" w:cs="Garamond"/>
          <w:sz w:val="20"/>
          <w:szCs w:val="20"/>
        </w:rPr>
        <w:t xml:space="preserve"> Mutter, die </w:t>
      </w:r>
      <w:proofErr w:type="spellStart"/>
      <w:r w:rsidR="00197871" w:rsidRPr="00197871">
        <w:rPr>
          <w:rFonts w:ascii="Garamond" w:eastAsia="Garamond" w:hAnsi="Garamond" w:cs="Garamond"/>
          <w:sz w:val="20"/>
          <w:szCs w:val="20"/>
        </w:rPr>
        <w:t>gerade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gezwungen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wurde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ihren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Kitaplatz</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aufzugeben</w:t>
      </w:r>
      <w:proofErr w:type="spellEnd"/>
      <w:r w:rsidR="00197871" w:rsidRPr="00197871">
        <w:rPr>
          <w:rFonts w:ascii="Garamond" w:eastAsia="Garamond" w:hAnsi="Garamond" w:cs="Garamond"/>
          <w:sz w:val="20"/>
          <w:szCs w:val="20"/>
        </w:rPr>
        <w:t xml:space="preserve">, da </w:t>
      </w:r>
      <w:proofErr w:type="spellStart"/>
      <w:r w:rsidR="00197871" w:rsidRPr="00197871">
        <w:rPr>
          <w:rFonts w:ascii="Garamond" w:eastAsia="Garamond" w:hAnsi="Garamond" w:cs="Garamond"/>
          <w:sz w:val="20"/>
          <w:szCs w:val="20"/>
        </w:rPr>
        <w:t>sie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ja</w:t>
      </w:r>
      <w:proofErr w:type="spellEnd"/>
      <w:r w:rsidR="00197871" w:rsidRPr="00197871">
        <w:rPr>
          <w:rFonts w:ascii="Garamond" w:eastAsia="Garamond" w:hAnsi="Garamond" w:cs="Garamond"/>
          <w:sz w:val="20"/>
          <w:szCs w:val="20"/>
        </w:rPr>
        <w:t xml:space="preserve"> nun </w:t>
      </w:r>
      <w:proofErr w:type="spellStart"/>
      <w:r w:rsidR="00197871" w:rsidRPr="00197871">
        <w:rPr>
          <w:rFonts w:ascii="Garamond" w:eastAsia="Garamond" w:hAnsi="Garamond" w:cs="Garamond"/>
          <w:sz w:val="20"/>
          <w:szCs w:val="20"/>
        </w:rPr>
        <w:t>zuhause</w:t>
      </w:r>
      <w:proofErr w:type="spellEnd"/>
      <w:r w:rsidR="00197871" w:rsidRPr="00197871">
        <w:rPr>
          <w:rFonts w:ascii="Garamond" w:eastAsia="Garamond" w:hAnsi="Garamond" w:cs="Garamond"/>
          <w:sz w:val="20"/>
          <w:szCs w:val="20"/>
        </w:rPr>
        <w:t xml:space="preserve"> sei und </w:t>
      </w:r>
      <w:proofErr w:type="spellStart"/>
      <w:r w:rsidR="00197871" w:rsidRPr="00197871">
        <w:rPr>
          <w:rFonts w:ascii="Garamond" w:eastAsia="Garamond" w:hAnsi="Garamond" w:cs="Garamond"/>
          <w:sz w:val="20"/>
          <w:szCs w:val="20"/>
        </w:rPr>
        <w:t>ihre</w:t>
      </w:r>
      <w:proofErr w:type="spellEnd"/>
      <w:r w:rsidR="00197871" w:rsidRPr="00197871">
        <w:rPr>
          <w:rFonts w:ascii="Garamond" w:eastAsia="Garamond" w:hAnsi="Garamond" w:cs="Garamond"/>
          <w:sz w:val="20"/>
          <w:szCs w:val="20"/>
        </w:rPr>
        <w:t xml:space="preserve"> Kinder </w:t>
      </w:r>
      <w:proofErr w:type="spellStart"/>
      <w:r w:rsidR="00197871" w:rsidRPr="00197871">
        <w:rPr>
          <w:rFonts w:ascii="Garamond" w:eastAsia="Garamond" w:hAnsi="Garamond" w:cs="Garamond"/>
          <w:sz w:val="20"/>
          <w:szCs w:val="20"/>
        </w:rPr>
        <w:t>selbst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betreuen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könne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Deshalb</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scheint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mir</w:t>
      </w:r>
      <w:proofErr w:type="spellEnd"/>
      <w:r w:rsidR="00197871" w:rsidRPr="00197871">
        <w:rPr>
          <w:rFonts w:ascii="Garamond" w:eastAsia="Garamond" w:hAnsi="Garamond" w:cs="Garamond"/>
          <w:sz w:val="20"/>
          <w:szCs w:val="20"/>
        </w:rPr>
        <w:t xml:space="preserve"> der </w:t>
      </w:r>
      <w:proofErr w:type="spellStart"/>
      <w:r w:rsidR="00197871" w:rsidRPr="00197871">
        <w:rPr>
          <w:rFonts w:ascii="Garamond" w:eastAsia="Garamond" w:hAnsi="Garamond" w:cs="Garamond"/>
          <w:sz w:val="20"/>
          <w:szCs w:val="20"/>
        </w:rPr>
        <w:t>Zugang</w:t>
      </w:r>
      <w:proofErr w:type="spellEnd"/>
      <w:r w:rsidR="00197871" w:rsidRPr="00197871">
        <w:rPr>
          <w:rFonts w:ascii="Garamond" w:eastAsia="Garamond" w:hAnsi="Garamond" w:cs="Garamond"/>
          <w:sz w:val="20"/>
          <w:szCs w:val="20"/>
        </w:rPr>
        <w:t xml:space="preserve"> der </w:t>
      </w:r>
      <w:proofErr w:type="spellStart"/>
      <w:r w:rsidR="00197871" w:rsidRPr="00197871">
        <w:rPr>
          <w:rFonts w:ascii="Garamond" w:eastAsia="Garamond" w:hAnsi="Garamond" w:cs="Garamond"/>
          <w:sz w:val="20"/>
          <w:szCs w:val="20"/>
        </w:rPr>
        <w:t>sinnvollste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zu</w:t>
      </w:r>
      <w:proofErr w:type="spellEnd"/>
      <w:r w:rsidR="00197871" w:rsidRPr="00197871">
        <w:rPr>
          <w:rFonts w:ascii="Garamond" w:eastAsia="Garamond" w:hAnsi="Garamond" w:cs="Garamond"/>
          <w:sz w:val="20"/>
          <w:szCs w:val="20"/>
        </w:rPr>
        <w:t xml:space="preserve"> sein, der das </w:t>
      </w:r>
      <w:proofErr w:type="spellStart"/>
      <w:r w:rsidR="00197871" w:rsidRPr="00197871">
        <w:rPr>
          <w:rFonts w:ascii="Garamond" w:eastAsia="Garamond" w:hAnsi="Garamond" w:cs="Garamond"/>
          <w:sz w:val="20"/>
          <w:szCs w:val="20"/>
        </w:rPr>
        <w:t>gesamte</w:t>
      </w:r>
      <w:proofErr w:type="spellEnd"/>
      <w:r w:rsidR="00197871" w:rsidRPr="00197871">
        <w:rPr>
          <w:rFonts w:ascii="Garamond" w:eastAsia="Garamond" w:hAnsi="Garamond" w:cs="Garamond"/>
          <w:sz w:val="20"/>
          <w:szCs w:val="20"/>
        </w:rPr>
        <w:t xml:space="preserve"> System und seine </w:t>
      </w:r>
      <w:proofErr w:type="spellStart"/>
      <w:r w:rsidR="00197871" w:rsidRPr="00197871">
        <w:rPr>
          <w:rFonts w:ascii="Garamond" w:eastAsia="Garamond" w:hAnsi="Garamond" w:cs="Garamond"/>
          <w:sz w:val="20"/>
          <w:szCs w:val="20"/>
        </w:rPr>
        <w:t>Kontexte</w:t>
      </w:r>
      <w:proofErr w:type="spellEnd"/>
      <w:r w:rsidR="00197871" w:rsidRPr="00197871">
        <w:rPr>
          <w:rFonts w:ascii="Garamond" w:eastAsia="Garamond" w:hAnsi="Garamond" w:cs="Garamond"/>
          <w:sz w:val="20"/>
          <w:szCs w:val="20"/>
        </w:rPr>
        <w:t xml:space="preserve"> in </w:t>
      </w:r>
      <w:proofErr w:type="spellStart"/>
      <w:r w:rsidR="00197871" w:rsidRPr="00197871">
        <w:rPr>
          <w:rFonts w:ascii="Garamond" w:eastAsia="Garamond" w:hAnsi="Garamond" w:cs="Garamond"/>
          <w:sz w:val="20"/>
          <w:szCs w:val="20"/>
        </w:rPr>
        <w:t>seinen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wechselseitigen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Abhängigkeiten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analysiert</w:t>
      </w:r>
      <w:proofErr w:type="spellEnd"/>
      <w:r w:rsidR="00197871" w:rsidRPr="00197871">
        <w:rPr>
          <w:rFonts w:ascii="Garamond" w:eastAsia="Garamond" w:hAnsi="Garamond" w:cs="Garamond"/>
          <w:sz w:val="20"/>
          <w:szCs w:val="20"/>
        </w:rPr>
        <w:t xml:space="preserve"> und </w:t>
      </w:r>
      <w:proofErr w:type="spellStart"/>
      <w:r w:rsidR="00197871" w:rsidRPr="00197871">
        <w:rPr>
          <w:rFonts w:ascii="Garamond" w:eastAsia="Garamond" w:hAnsi="Garamond" w:cs="Garamond"/>
          <w:sz w:val="20"/>
          <w:szCs w:val="20"/>
        </w:rPr>
        <w:t>bewertet</w:t>
      </w:r>
      <w:proofErr w:type="spellEnd"/>
      <w:r w:rsidR="00197871" w:rsidRPr="00197871">
        <w:rPr>
          <w:rFonts w:ascii="Garamond" w:eastAsia="Garamond" w:hAnsi="Garamond" w:cs="Garamond"/>
          <w:sz w:val="20"/>
          <w:szCs w:val="20"/>
        </w:rPr>
        <w:t xml:space="preserve">. So </w:t>
      </w:r>
      <w:proofErr w:type="spellStart"/>
      <w:r w:rsidR="00197871" w:rsidRPr="00197871">
        <w:rPr>
          <w:rFonts w:ascii="Garamond" w:eastAsia="Garamond" w:hAnsi="Garamond" w:cs="Garamond"/>
          <w:sz w:val="20"/>
          <w:szCs w:val="20"/>
        </w:rPr>
        <w:t>lässt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sich</w:t>
      </w:r>
      <w:proofErr w:type="spellEnd"/>
      <w:r w:rsidR="00197871" w:rsidRPr="00197871">
        <w:rPr>
          <w:rFonts w:ascii="Garamond" w:eastAsia="Garamond" w:hAnsi="Garamond" w:cs="Garamond"/>
          <w:sz w:val="20"/>
          <w:szCs w:val="20"/>
        </w:rPr>
        <w:t xml:space="preserve"> das „</w:t>
      </w:r>
      <w:proofErr w:type="spellStart"/>
      <w:r w:rsidR="00197871" w:rsidRPr="00197871">
        <w:rPr>
          <w:rFonts w:ascii="Garamond" w:eastAsia="Garamond" w:hAnsi="Garamond" w:cs="Garamond"/>
          <w:sz w:val="20"/>
          <w:szCs w:val="20"/>
        </w:rPr>
        <w:t>Dreiecksverhältnis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zwischen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Jugendamt</w:t>
      </w:r>
      <w:proofErr w:type="spellEnd"/>
      <w:r w:rsidR="00197871" w:rsidRPr="00197871">
        <w:rPr>
          <w:rFonts w:ascii="Garamond" w:eastAsia="Garamond" w:hAnsi="Garamond" w:cs="Garamond"/>
          <w:sz w:val="20"/>
          <w:szCs w:val="20"/>
        </w:rPr>
        <w:t>“ (</w:t>
      </w:r>
      <w:proofErr w:type="spellStart"/>
      <w:r w:rsidR="00197871" w:rsidRPr="00197871">
        <w:rPr>
          <w:rFonts w:ascii="Garamond" w:eastAsia="Garamond" w:hAnsi="Garamond" w:cs="Garamond"/>
          <w:sz w:val="20"/>
          <w:szCs w:val="20"/>
        </w:rPr>
        <w:t>als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Kürzel</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für</w:t>
      </w:r>
      <w:proofErr w:type="spellEnd"/>
      <w:r w:rsidR="00197871" w:rsidRPr="00197871">
        <w:rPr>
          <w:rFonts w:ascii="Garamond" w:eastAsia="Garamond" w:hAnsi="Garamond" w:cs="Garamond"/>
          <w:sz w:val="20"/>
          <w:szCs w:val="20"/>
        </w:rPr>
        <w:t xml:space="preserve"> die </w:t>
      </w:r>
      <w:proofErr w:type="spellStart"/>
      <w:r w:rsidR="00197871" w:rsidRPr="00197871">
        <w:rPr>
          <w:rFonts w:ascii="Garamond" w:eastAsia="Garamond" w:hAnsi="Garamond" w:cs="Garamond"/>
          <w:sz w:val="20"/>
          <w:szCs w:val="20"/>
        </w:rPr>
        <w:t>politische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ökonomische</w:t>
      </w:r>
      <w:proofErr w:type="spellEnd"/>
      <w:r w:rsidR="00197871" w:rsidRPr="00197871">
        <w:rPr>
          <w:rFonts w:ascii="Garamond" w:eastAsia="Garamond" w:hAnsi="Garamond" w:cs="Garamond"/>
          <w:sz w:val="20"/>
          <w:szCs w:val="20"/>
        </w:rPr>
        <w:t xml:space="preserve"> und </w:t>
      </w:r>
      <w:proofErr w:type="spellStart"/>
      <w:r w:rsidR="00197871" w:rsidRPr="00197871">
        <w:rPr>
          <w:rFonts w:ascii="Garamond" w:eastAsia="Garamond" w:hAnsi="Garamond" w:cs="Garamond"/>
          <w:sz w:val="20"/>
          <w:szCs w:val="20"/>
        </w:rPr>
        <w:t>fachliche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Normensetzung</w:t>
      </w:r>
      <w:proofErr w:type="spellEnd"/>
      <w:r w:rsidR="00197871" w:rsidRPr="00197871">
        <w:rPr>
          <w:rFonts w:ascii="Garamond" w:eastAsia="Garamond" w:hAnsi="Garamond" w:cs="Garamond"/>
          <w:sz w:val="20"/>
          <w:szCs w:val="20"/>
        </w:rPr>
        <w:t xml:space="preserve"> und </w:t>
      </w:r>
      <w:proofErr w:type="spellStart"/>
      <w:r w:rsidR="00197871" w:rsidRPr="00197871">
        <w:rPr>
          <w:rFonts w:ascii="Garamond" w:eastAsia="Garamond" w:hAnsi="Garamond" w:cs="Garamond"/>
          <w:sz w:val="20"/>
          <w:szCs w:val="20"/>
        </w:rPr>
        <w:t>Normendurchsetzung</w:t>
      </w:r>
      <w:proofErr w:type="spellEnd"/>
      <w:r w:rsidR="00197871" w:rsidRPr="00197871">
        <w:rPr>
          <w:rFonts w:ascii="Garamond" w:eastAsia="Garamond" w:hAnsi="Garamond" w:cs="Garamond"/>
          <w:sz w:val="20"/>
          <w:szCs w:val="20"/>
        </w:rPr>
        <w:t>), den „</w:t>
      </w:r>
      <w:proofErr w:type="spellStart"/>
      <w:r w:rsidR="00197871" w:rsidRPr="00197871">
        <w:rPr>
          <w:rFonts w:ascii="Garamond" w:eastAsia="Garamond" w:hAnsi="Garamond" w:cs="Garamond"/>
          <w:sz w:val="20"/>
          <w:szCs w:val="20"/>
        </w:rPr>
        <w:t>Trägern</w:t>
      </w:r>
      <w:proofErr w:type="spellEnd"/>
      <w:r w:rsidR="00197871" w:rsidRPr="00197871">
        <w:rPr>
          <w:rFonts w:ascii="Garamond" w:eastAsia="Garamond" w:hAnsi="Garamond" w:cs="Garamond"/>
          <w:sz w:val="20"/>
          <w:szCs w:val="20"/>
        </w:rPr>
        <w:t xml:space="preserve">“ (den </w:t>
      </w:r>
      <w:proofErr w:type="spellStart"/>
      <w:r w:rsidR="00197871" w:rsidRPr="00197871">
        <w:rPr>
          <w:rFonts w:ascii="Garamond" w:eastAsia="Garamond" w:hAnsi="Garamond" w:cs="Garamond"/>
          <w:sz w:val="20"/>
          <w:szCs w:val="20"/>
        </w:rPr>
        <w:t>freien</w:t>
      </w:r>
      <w:proofErr w:type="spellEnd"/>
      <w:r w:rsidR="00197871" w:rsidRPr="00197871">
        <w:rPr>
          <w:rFonts w:ascii="Garamond" w:eastAsia="Garamond" w:hAnsi="Garamond" w:cs="Garamond"/>
          <w:sz w:val="20"/>
          <w:szCs w:val="20"/>
        </w:rPr>
        <w:t xml:space="preserve"> und </w:t>
      </w:r>
      <w:proofErr w:type="spellStart"/>
      <w:r w:rsidR="00197871" w:rsidRPr="00197871">
        <w:rPr>
          <w:rFonts w:ascii="Garamond" w:eastAsia="Garamond" w:hAnsi="Garamond" w:cs="Garamond"/>
          <w:sz w:val="20"/>
          <w:szCs w:val="20"/>
        </w:rPr>
        <w:t>kirchlichen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Trägern</w:t>
      </w:r>
      <w:proofErr w:type="spellEnd"/>
      <w:r w:rsidR="00197871" w:rsidRPr="00197871">
        <w:rPr>
          <w:rFonts w:ascii="Garamond" w:eastAsia="Garamond" w:hAnsi="Garamond" w:cs="Garamond"/>
          <w:sz w:val="20"/>
          <w:szCs w:val="20"/>
        </w:rPr>
        <w:t xml:space="preserve"> der </w:t>
      </w:r>
      <w:proofErr w:type="spellStart"/>
      <w:r w:rsidR="00197871" w:rsidRPr="00197871">
        <w:rPr>
          <w:rFonts w:ascii="Garamond" w:eastAsia="Garamond" w:hAnsi="Garamond" w:cs="Garamond"/>
          <w:sz w:val="20"/>
          <w:szCs w:val="20"/>
        </w:rPr>
        <w:t>Kitas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sowie</w:t>
      </w:r>
      <w:proofErr w:type="spellEnd"/>
      <w:r w:rsidR="00197871" w:rsidRPr="00197871">
        <w:rPr>
          <w:rFonts w:ascii="Garamond" w:eastAsia="Garamond" w:hAnsi="Garamond" w:cs="Garamond"/>
          <w:sz w:val="20"/>
          <w:szCs w:val="20"/>
        </w:rPr>
        <w:t xml:space="preserve"> der „</w:t>
      </w:r>
      <w:proofErr w:type="spellStart"/>
      <w:r w:rsidR="00197871" w:rsidRPr="00197871">
        <w:rPr>
          <w:rFonts w:ascii="Garamond" w:eastAsia="Garamond" w:hAnsi="Garamond" w:cs="Garamond"/>
          <w:sz w:val="20"/>
          <w:szCs w:val="20"/>
        </w:rPr>
        <w:t>Vereinigung</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als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dem</w:t>
      </w:r>
      <w:proofErr w:type="spellEnd"/>
      <w:r w:rsidR="00197871" w:rsidRPr="00197871">
        <w:rPr>
          <w:rFonts w:ascii="Garamond" w:eastAsia="Garamond" w:hAnsi="Garamond" w:cs="Garamond"/>
          <w:sz w:val="20"/>
          <w:szCs w:val="20"/>
        </w:rPr>
        <w:t xml:space="preserve"> quasi </w:t>
      </w:r>
      <w:proofErr w:type="spellStart"/>
      <w:r w:rsidR="00197871" w:rsidRPr="00197871">
        <w:rPr>
          <w:rFonts w:ascii="Garamond" w:eastAsia="Garamond" w:hAnsi="Garamond" w:cs="Garamond"/>
          <w:sz w:val="20"/>
          <w:szCs w:val="20"/>
        </w:rPr>
        <w:t>kommunalen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Träger</w:t>
      </w:r>
      <w:proofErr w:type="spellEnd"/>
      <w:r w:rsidR="00197871" w:rsidRPr="00197871">
        <w:rPr>
          <w:rFonts w:ascii="Garamond" w:eastAsia="Garamond" w:hAnsi="Garamond" w:cs="Garamond"/>
          <w:sz w:val="20"/>
          <w:szCs w:val="20"/>
        </w:rPr>
        <w:t xml:space="preserve"> in Hamburg) und den ca. 70000 Kinder und </w:t>
      </w:r>
      <w:proofErr w:type="spellStart"/>
      <w:r w:rsidR="00197871" w:rsidRPr="00197871">
        <w:rPr>
          <w:rFonts w:ascii="Garamond" w:eastAsia="Garamond" w:hAnsi="Garamond" w:cs="Garamond"/>
          <w:sz w:val="20"/>
          <w:szCs w:val="20"/>
        </w:rPr>
        <w:t>deren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Eltern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als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eine</w:t>
      </w:r>
      <w:proofErr w:type="spellEnd"/>
      <w:r w:rsidR="00197871" w:rsidRPr="00197871">
        <w:rPr>
          <w:rFonts w:ascii="Garamond" w:eastAsia="Garamond" w:hAnsi="Garamond" w:cs="Garamond"/>
          <w:sz w:val="20"/>
          <w:szCs w:val="20"/>
        </w:rPr>
        <w:t xml:space="preserve"> Arena verstehen, in der die </w:t>
      </w:r>
      <w:proofErr w:type="spellStart"/>
      <w:r w:rsidR="00197871" w:rsidRPr="00197871">
        <w:rPr>
          <w:rFonts w:ascii="Garamond" w:eastAsia="Garamond" w:hAnsi="Garamond" w:cs="Garamond"/>
          <w:sz w:val="20"/>
          <w:szCs w:val="20"/>
        </w:rPr>
        <w:t>strategischen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Orientierungen</w:t>
      </w:r>
      <w:proofErr w:type="spellEnd"/>
      <w:r w:rsidR="00197871" w:rsidRPr="00197871">
        <w:rPr>
          <w:rFonts w:ascii="Garamond" w:eastAsia="Garamond" w:hAnsi="Garamond" w:cs="Garamond"/>
          <w:sz w:val="20"/>
          <w:szCs w:val="20"/>
        </w:rPr>
        <w:t xml:space="preserve"> und </w:t>
      </w:r>
      <w:proofErr w:type="spellStart"/>
      <w:r w:rsidR="00197871" w:rsidRPr="00197871">
        <w:rPr>
          <w:rFonts w:ascii="Garamond" w:eastAsia="Garamond" w:hAnsi="Garamond" w:cs="Garamond"/>
          <w:sz w:val="20"/>
          <w:szCs w:val="20"/>
        </w:rPr>
        <w:t>taktischen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Finessen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dieser</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drei</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Akteursgruppen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aufeinandertrefen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Dass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nicht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jeder</w:t>
      </w:r>
      <w:proofErr w:type="spellEnd"/>
      <w:r w:rsidR="00197871" w:rsidRPr="00197871">
        <w:rPr>
          <w:rFonts w:ascii="Garamond" w:eastAsia="Garamond" w:hAnsi="Garamond" w:cs="Garamond"/>
          <w:sz w:val="20"/>
          <w:szCs w:val="20"/>
        </w:rPr>
        <w:t xml:space="preserve"> der </w:t>
      </w:r>
      <w:proofErr w:type="spellStart"/>
      <w:r w:rsidR="00197871" w:rsidRPr="00197871">
        <w:rPr>
          <w:rFonts w:ascii="Garamond" w:eastAsia="Garamond" w:hAnsi="Garamond" w:cs="Garamond"/>
          <w:sz w:val="20"/>
          <w:szCs w:val="20"/>
        </w:rPr>
        <w:t>Akteure</w:t>
      </w:r>
      <w:proofErr w:type="spellEnd"/>
      <w:r w:rsidR="00197871" w:rsidRPr="00197871">
        <w:rPr>
          <w:rFonts w:ascii="Garamond" w:eastAsia="Garamond" w:hAnsi="Garamond" w:cs="Garamond"/>
          <w:sz w:val="20"/>
          <w:szCs w:val="20"/>
        </w:rPr>
        <w:t xml:space="preserve"> die </w:t>
      </w:r>
      <w:proofErr w:type="spellStart"/>
      <w:r w:rsidR="00197871" w:rsidRPr="00197871">
        <w:rPr>
          <w:rFonts w:ascii="Garamond" w:eastAsia="Garamond" w:hAnsi="Garamond" w:cs="Garamond"/>
          <w:sz w:val="20"/>
          <w:szCs w:val="20"/>
        </w:rPr>
        <w:t>gleichen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Chancen</w:t>
      </w:r>
      <w:proofErr w:type="spellEnd"/>
      <w:r w:rsidR="00197871" w:rsidRPr="00197871">
        <w:rPr>
          <w:rFonts w:ascii="Garamond" w:eastAsia="Garamond" w:hAnsi="Garamond" w:cs="Garamond"/>
          <w:sz w:val="20"/>
          <w:szCs w:val="20"/>
        </w:rPr>
        <w:t xml:space="preserve"> hat, seine Position </w:t>
      </w:r>
      <w:proofErr w:type="spellStart"/>
      <w:r w:rsidR="00197871" w:rsidRPr="00197871">
        <w:rPr>
          <w:rFonts w:ascii="Garamond" w:eastAsia="Garamond" w:hAnsi="Garamond" w:cs="Garamond"/>
          <w:sz w:val="20"/>
          <w:szCs w:val="20"/>
        </w:rPr>
        <w:t>zur</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Geltung</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zu</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bringen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geschweige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denn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durchzusetzen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rechtfertigt</w:t>
      </w:r>
      <w:proofErr w:type="spellEnd"/>
      <w:r w:rsidR="00197871" w:rsidRPr="00197871">
        <w:rPr>
          <w:rFonts w:ascii="Garamond" w:eastAsia="Garamond" w:hAnsi="Garamond" w:cs="Garamond"/>
          <w:sz w:val="20"/>
          <w:szCs w:val="20"/>
        </w:rPr>
        <w:t xml:space="preserve"> die </w:t>
      </w:r>
      <w:proofErr w:type="spellStart"/>
      <w:r w:rsidR="00197871" w:rsidRPr="00197871">
        <w:rPr>
          <w:rFonts w:ascii="Garamond" w:eastAsia="Garamond" w:hAnsi="Garamond" w:cs="Garamond"/>
          <w:sz w:val="20"/>
          <w:szCs w:val="20"/>
        </w:rPr>
        <w:t>Kennzeichnung</w:t>
      </w:r>
      <w:proofErr w:type="spellEnd"/>
      <w:r w:rsidR="00197871" w:rsidRPr="00197871">
        <w:rPr>
          <w:rFonts w:ascii="Garamond" w:eastAsia="Garamond" w:hAnsi="Garamond" w:cs="Garamond"/>
          <w:sz w:val="20"/>
          <w:szCs w:val="20"/>
        </w:rPr>
        <w:t xml:space="preserve"> dieses </w:t>
      </w:r>
      <w:proofErr w:type="spellStart"/>
      <w:r w:rsidR="00197871" w:rsidRPr="00197871">
        <w:rPr>
          <w:rFonts w:ascii="Garamond" w:eastAsia="Garamond" w:hAnsi="Garamond" w:cs="Garamond"/>
          <w:sz w:val="20"/>
          <w:szCs w:val="20"/>
        </w:rPr>
        <w:t>Machtdreiecks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als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Herrschatsstruktur</w:t>
      </w:r>
      <w:proofErr w:type="spellEnd"/>
      <w:r w:rsidR="00197871" w:rsidRPr="00197871">
        <w:rPr>
          <w:rFonts w:ascii="Garamond" w:eastAsia="Garamond" w:hAnsi="Garamond" w:cs="Garamond"/>
          <w:sz w:val="20"/>
          <w:szCs w:val="20"/>
        </w:rPr>
        <w:t xml:space="preserve"> – </w:t>
      </w:r>
      <w:proofErr w:type="spellStart"/>
      <w:r w:rsidR="00197871" w:rsidRPr="00197871">
        <w:rPr>
          <w:rFonts w:ascii="Garamond" w:eastAsia="Garamond" w:hAnsi="Garamond" w:cs="Garamond"/>
          <w:sz w:val="20"/>
          <w:szCs w:val="20"/>
        </w:rPr>
        <w:t>Herrschat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verstanden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als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legitime</w:t>
      </w:r>
      <w:proofErr w:type="spellEnd"/>
      <w:r w:rsidR="00197871" w:rsidRPr="00197871">
        <w:rPr>
          <w:rFonts w:ascii="Garamond" w:eastAsia="Garamond" w:hAnsi="Garamond" w:cs="Garamond"/>
          <w:sz w:val="20"/>
          <w:szCs w:val="20"/>
        </w:rPr>
        <w:t xml:space="preserve"> und </w:t>
      </w:r>
      <w:proofErr w:type="spellStart"/>
      <w:r w:rsidR="00197871" w:rsidRPr="00197871">
        <w:rPr>
          <w:rFonts w:ascii="Garamond" w:eastAsia="Garamond" w:hAnsi="Garamond" w:cs="Garamond"/>
          <w:sz w:val="20"/>
          <w:szCs w:val="20"/>
        </w:rPr>
        <w:t>auch</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legalisierte</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Macht</w:t>
      </w:r>
      <w:proofErr w:type="spellEnd"/>
      <w:r w:rsidR="00197871" w:rsidRPr="00197871">
        <w:rPr>
          <w:rFonts w:ascii="Garamond" w:eastAsia="Garamond" w:hAnsi="Garamond" w:cs="Garamond"/>
          <w:sz w:val="20"/>
          <w:szCs w:val="20"/>
        </w:rPr>
        <w:t xml:space="preserve">, in der die </w:t>
      </w:r>
      <w:proofErr w:type="spellStart"/>
      <w:r w:rsidR="00197871" w:rsidRPr="00197871">
        <w:rPr>
          <w:rFonts w:ascii="Garamond" w:eastAsia="Garamond" w:hAnsi="Garamond" w:cs="Garamond"/>
          <w:sz w:val="20"/>
          <w:szCs w:val="20"/>
        </w:rPr>
        <w:t>jeweiligen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Herrschatsfunktionen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eindeutig</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zugunsten</w:t>
      </w:r>
      <w:proofErr w:type="spellEnd"/>
      <w:r w:rsidR="00197871" w:rsidRPr="00197871">
        <w:rPr>
          <w:rFonts w:ascii="Garamond" w:eastAsia="Garamond" w:hAnsi="Garamond" w:cs="Garamond"/>
          <w:sz w:val="20"/>
          <w:szCs w:val="20"/>
        </w:rPr>
        <w:t xml:space="preserve"> des </w:t>
      </w:r>
      <w:proofErr w:type="spellStart"/>
      <w:r w:rsidR="00197871" w:rsidRPr="00197871">
        <w:rPr>
          <w:rFonts w:ascii="Garamond" w:eastAsia="Garamond" w:hAnsi="Garamond" w:cs="Garamond"/>
          <w:sz w:val="20"/>
          <w:szCs w:val="20"/>
        </w:rPr>
        <w:t>dominierenden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Akteurs</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ausfallen</w:t>
      </w:r>
      <w:proofErr w:type="spellEnd"/>
      <w:r w:rsidR="00197871" w:rsidRPr="00197871">
        <w:rPr>
          <w:rFonts w:ascii="Garamond" w:eastAsia="Garamond" w:hAnsi="Garamond" w:cs="Garamond"/>
          <w:sz w:val="20"/>
          <w:szCs w:val="20"/>
        </w:rPr>
        <w:t xml:space="preserve"> – und in der </w:t>
      </w:r>
      <w:proofErr w:type="spellStart"/>
      <w:r w:rsidR="00197871" w:rsidRPr="00197871">
        <w:rPr>
          <w:rFonts w:ascii="Garamond" w:eastAsia="Garamond" w:hAnsi="Garamond" w:cs="Garamond"/>
          <w:sz w:val="20"/>
          <w:szCs w:val="20"/>
        </w:rPr>
        <w:t>bürgerlichen</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Gesellschat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dominiert</w:t>
      </w:r>
      <w:proofErr w:type="spellEnd"/>
      <w:r w:rsidR="00197871" w:rsidRPr="00197871">
        <w:rPr>
          <w:rFonts w:ascii="Garamond" w:eastAsia="Garamond" w:hAnsi="Garamond" w:cs="Garamond"/>
          <w:sz w:val="20"/>
          <w:szCs w:val="20"/>
        </w:rPr>
        <w:t xml:space="preserve"> </w:t>
      </w:r>
      <w:proofErr w:type="spellStart"/>
      <w:r w:rsidR="00197871" w:rsidRPr="00197871">
        <w:rPr>
          <w:rFonts w:ascii="Garamond" w:eastAsia="Garamond" w:hAnsi="Garamond" w:cs="Garamond"/>
          <w:sz w:val="20"/>
          <w:szCs w:val="20"/>
        </w:rPr>
        <w:t>immer</w:t>
      </w:r>
      <w:proofErr w:type="spellEnd"/>
      <w:r w:rsidR="00197871" w:rsidRPr="00197871">
        <w:rPr>
          <w:rFonts w:ascii="Garamond" w:eastAsia="Garamond" w:hAnsi="Garamond" w:cs="Garamond"/>
          <w:sz w:val="20"/>
          <w:szCs w:val="20"/>
        </w:rPr>
        <w:t xml:space="preserve"> der </w:t>
      </w:r>
      <w:proofErr w:type="spellStart"/>
      <w:r w:rsidR="00197871" w:rsidRPr="00197871">
        <w:rPr>
          <w:rFonts w:ascii="Garamond" w:eastAsia="Garamond" w:hAnsi="Garamond" w:cs="Garamond"/>
          <w:sz w:val="20"/>
          <w:szCs w:val="20"/>
        </w:rPr>
        <w:t>Akteur</w:t>
      </w:r>
      <w:proofErr w:type="spellEnd"/>
      <w:r w:rsidR="00197871" w:rsidRPr="00197871">
        <w:rPr>
          <w:rFonts w:ascii="Garamond" w:eastAsia="Garamond" w:hAnsi="Garamond" w:cs="Garamond"/>
          <w:sz w:val="20"/>
          <w:szCs w:val="20"/>
        </w:rPr>
        <w:t xml:space="preserve">, der </w:t>
      </w:r>
    </w:p>
    <w:sectPr w:rsidR="008B4508" w:rsidRPr="00197871" w:rsidSect="00507D35">
      <w:headerReference w:type="even" r:id="rId7"/>
      <w:headerReference w:type="default" r:id="rId8"/>
      <w:footerReference w:type="even" r:id="rId9"/>
      <w:footerReference w:type="default" r:id="rId10"/>
      <w:headerReference w:type="first" r:id="rId11"/>
      <w:footerReference w:type="first" r:id="rId12"/>
      <w:pgSz w:w="16780" w:h="11906" w:orient="landscape" w:code="9"/>
      <w:pgMar w:top="1440" w:right="1181" w:bottom="226" w:left="1440" w:header="0" w:footer="680" w:gutter="0"/>
      <w:cols w:space="720" w:equalWidth="0">
        <w:col w:w="14160"/>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E9E7D" w14:textId="77777777" w:rsidR="003A3D3C" w:rsidRDefault="003A3D3C" w:rsidP="00197871">
      <w:r>
        <w:separator/>
      </w:r>
    </w:p>
  </w:endnote>
  <w:endnote w:type="continuationSeparator" w:id="0">
    <w:p w14:paraId="27A224BE" w14:textId="77777777" w:rsidR="003A3D3C" w:rsidRDefault="003A3D3C" w:rsidP="00197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D1F4D" w14:textId="77777777" w:rsidR="00E326AD" w:rsidRDefault="00E326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84E9E" w14:textId="77777777" w:rsidR="00091917" w:rsidRDefault="00091917" w:rsidP="008602DF">
    <w:pPr>
      <w:pStyle w:val="Footer"/>
      <w:ind w:left="7938"/>
      <w:rPr>
        <w:szCs w:val="12"/>
      </w:rPr>
    </w:pPr>
  </w:p>
  <w:p w14:paraId="5704D130" w14:textId="3B5C5CFE" w:rsidR="00197871" w:rsidRPr="009C7608" w:rsidRDefault="00197871" w:rsidP="008602DF">
    <w:pPr>
      <w:pStyle w:val="Footer"/>
      <w:ind w:left="7938"/>
      <w:rPr>
        <w:szCs w:val="12"/>
        <w:lang w:val="de-DE"/>
      </w:rPr>
    </w:pPr>
    <w:r>
      <w:t>Widersprüche. ZUMA Nachrichten, Heft 123, 32. Jg. 2005, Nr. 1, 57 – 66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FDB7D" w14:textId="77777777" w:rsidR="00E326AD" w:rsidRDefault="00E326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137BD7" w14:textId="77777777" w:rsidR="003A3D3C" w:rsidRDefault="003A3D3C" w:rsidP="00197871">
      <w:r>
        <w:separator/>
      </w:r>
    </w:p>
  </w:footnote>
  <w:footnote w:type="continuationSeparator" w:id="0">
    <w:p w14:paraId="68697972" w14:textId="77777777" w:rsidR="003A3D3C" w:rsidRDefault="003A3D3C" w:rsidP="001978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22CDFA" w14:textId="77777777" w:rsidR="00E326AD" w:rsidRDefault="00E326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0822" w14:textId="77777777" w:rsidR="00E326AD" w:rsidRDefault="00E326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4DE42" w14:textId="77777777" w:rsidR="00E326AD" w:rsidRDefault="00E326A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4508"/>
    <w:rsid w:val="00091917"/>
    <w:rsid w:val="001148AE"/>
    <w:rsid w:val="00197871"/>
    <w:rsid w:val="001A0A82"/>
    <w:rsid w:val="00305E87"/>
    <w:rsid w:val="0038499C"/>
    <w:rsid w:val="003A3D3C"/>
    <w:rsid w:val="004440C5"/>
    <w:rsid w:val="00507D35"/>
    <w:rsid w:val="00610762"/>
    <w:rsid w:val="00657DCC"/>
    <w:rsid w:val="008602DF"/>
    <w:rsid w:val="008B4508"/>
    <w:rsid w:val="009C7608"/>
    <w:rsid w:val="00A172B3"/>
    <w:rsid w:val="00AC2152"/>
    <w:rsid w:val="00B7377D"/>
    <w:rsid w:val="00D61329"/>
    <w:rsid w:val="00D64A1A"/>
    <w:rsid w:val="00E326AD"/>
    <w:rsid w:val="00E86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AB9A1"/>
  <w15:docId w15:val="{8CAB3713-F0C5-44B4-867E-DCE6CD04B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12"/>
        <w:szCs w:val="24"/>
        <w:lang w:val="en-VI" w:eastAsia="en-VI"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7871"/>
    <w:pPr>
      <w:tabs>
        <w:tab w:val="center" w:pos="4536"/>
        <w:tab w:val="right" w:pos="9072"/>
      </w:tabs>
    </w:pPr>
  </w:style>
  <w:style w:type="character" w:customStyle="1" w:styleId="HeaderChar">
    <w:name w:val="Header Char"/>
    <w:basedOn w:val="DefaultParagraphFont"/>
    <w:link w:val="Header"/>
    <w:uiPriority w:val="99"/>
    <w:rsid w:val="00197871"/>
  </w:style>
  <w:style w:type="paragraph" w:styleId="Footer">
    <w:name w:val="footer"/>
    <w:basedOn w:val="Normal"/>
    <w:link w:val="FooterChar"/>
    <w:uiPriority w:val="99"/>
    <w:unhideWhenUsed/>
    <w:rsid w:val="00197871"/>
    <w:pPr>
      <w:tabs>
        <w:tab w:val="center" w:pos="4536"/>
        <w:tab w:val="right" w:pos="9072"/>
      </w:tabs>
    </w:pPr>
  </w:style>
  <w:style w:type="character" w:customStyle="1" w:styleId="FooterChar">
    <w:name w:val="Footer Char"/>
    <w:basedOn w:val="DefaultParagraphFont"/>
    <w:link w:val="Footer"/>
    <w:uiPriority w:val="99"/>
    <w:rsid w:val="00197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Arslan  Zafar</cp:lastModifiedBy>
  <cp:revision>22</cp:revision>
  <dcterms:created xsi:type="dcterms:W3CDTF">2020-07-09T16:37:00Z</dcterms:created>
  <dcterms:modified xsi:type="dcterms:W3CDTF">2020-07-22T13:37:00Z</dcterms:modified>
</cp:coreProperties>
</file>