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Das Argument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Semantically-enabled repositories in multi-disciplinary domains: The case of biorefineries.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Eirini Siougkrou, Filopoimin Lykokanellos, Foteini Barla, Antonis C. Kokossis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