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redicting the cradle-to-gate environmental impact of chemicals from molecular descriptors and thermodynamic properties via mixed-integer programming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aul Calvo-Serrano, Mariacutea Gonzaacutelez-Miquel, Stavros Papadokonstantakis, Gonzalo Guilleacuten-Gosaacutelbez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