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Current Southeast Asian Affairs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Strategy and the Strategist: How It Matters Who Develops the Strategy.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Eric Van den Steen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4/1987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