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edicting the cradle-to-gate environmental impact of chemicals from molecular descriptors and thermodynamic properties via mixed-integer programm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ul Calvo-Serrano, Mariacutea Gonzaacutelez-Miquel, Stavros Papadokonstantakis, Gonzalo Guilleacuten-Gosaacutelbe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