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44"/>
          <w:szCs w:val="44"/>
        </w:rPr>
        <w:t xml:space="preserve">ESTUDIO DE CONVALIDACIONES</w:t>
      </w:r>
    </w:p>
    <w:p>
      <w:pPr>
        <w:spacing w:after="100"/>
        <w:jc w:val="center"/>
      </w:pPr>
      <w:r>
        <w:rPr>
          <w:rFonts w:ascii="Arial" w:cs="Arial" w:eastAsia="Arial" w:hAnsi="Arial"/>
          <w:b/>
          <w:bCs/>
          <w:color w:val="2E5090"/>
          <w:sz w:val="30"/>
          <w:szCs w:val="30"/>
        </w:rPr>
        <w:t xml:space="preserve">PARA RECLAMACIÓN DE RECONOCIMIENTO ACADÉMICO</w:t>
      </w:r>
    </w:p>
    <w:p>
      <w:pPr>
        <w:spacing w:after="400"/>
        <w:jc w:val="center"/>
      </w:pPr>
      <w:r>
        <w:rPr>
          <w:color w:val="AAAAAA"/>
          <w:sz w:val="24"/>
          <w:szCs w:val="24"/>
        </w:rPr>
        <w:t xml:space="preserve">────────────────────────────────────────</w:t>
      </w:r>
    </w:p>
    <w:p>
      <w:pPr>
        <w:spacing w:after="100"/>
        <w:jc w:val="center"/>
      </w:pPr>
      <w:r>
        <w:rPr>
          <w:rFonts w:ascii="Arial" w:cs="Arial" w:eastAsia="Arial" w:hAnsi="Arial"/>
          <w:sz w:val="26"/>
          <w:szCs w:val="26"/>
        </w:rPr>
        <w:t xml:space="preserve">Grau en Arquitectura Tècnica i Edificació (GATE)</w:t>
      </w:r>
    </w:p>
    <w:p>
      <w:pPr>
        <w:spacing w:after="100"/>
        <w:jc w:val="center"/>
      </w:pPr>
      <w:r>
        <w:rPr>
          <w:rFonts w:ascii="Arial" w:cs="Arial" w:eastAsia="Arial" w:hAnsi="Arial"/>
          <w:sz w:val="24"/>
          <w:szCs w:val="24"/>
        </w:rPr>
        <w:t xml:space="preserve">Modalidad Semipresencial — Curso 2026/27</w:t>
      </w:r>
    </w:p>
    <w:p>
      <w:pPr>
        <w:spacing w:after="100"/>
        <w:jc w:val="center"/>
      </w:pPr>
      <w:r>
        <w:rPr>
          <w:rFonts w:ascii="Arial" w:cs="Arial" w:eastAsia="Arial" w:hAnsi="Arial"/>
          <w:sz w:val="24"/>
          <w:szCs w:val="24"/>
        </w:rPr>
        <w:t xml:space="preserve">Universitat de Girona — Escola Politècnica Superior</w:t>
      </w:r>
    </w:p>
    <w:p>
      <w:pPr>
        <w:spacing w:after="600"/>
      </w:pPr>
    </w:p>
    <w:p>
      <w:pPr>
        <w:spacing w:after="80"/>
        <w:jc w:val="center"/>
      </w:pPr>
      <w:r>
        <w:rPr>
          <w:rFonts w:ascii="Arial" w:cs="Arial" w:eastAsia="Arial" w:hAnsi="Arial"/>
          <w:b/>
          <w:bCs/>
          <w:sz w:val="28"/>
          <w:szCs w:val="28"/>
        </w:rPr>
        <w:t xml:space="preserve">Arturo Briceño Hernán</w:t>
      </w:r>
    </w:p>
    <w:p>
      <w:pPr>
        <w:spacing w:after="80"/>
        <w:jc w:val="center"/>
      </w:pPr>
      <w:r>
        <w:rPr>
          <w:rFonts w:ascii="Arial" w:cs="Arial" w:eastAsia="Arial" w:hAnsi="Arial"/>
          <w:sz w:val="22"/>
          <w:szCs w:val="22"/>
        </w:rPr>
        <w:t xml:space="preserve">DNI: 51938309P</w:t>
      </w:r>
    </w:p>
    <w:p>
      <w:pPr>
        <w:spacing w:after="400"/>
        <w:jc w:val="center"/>
      </w:pPr>
      <w:r>
        <w:rPr>
          <w:rFonts w:ascii="Arial" w:cs="Arial" w:eastAsia="Arial" w:hAnsi="Arial"/>
          <w:color w:val="666666"/>
          <w:sz w:val="22"/>
          <w:szCs w:val="22"/>
        </w:rPr>
        <w:t xml:space="preserve">Junio 2026</w:t>
      </w:r>
    </w:p>
    <w:p>
      <w:pPr>
        <w:spacing w:after="200"/>
      </w:pPr>
    </w:p>
    <w:p>
      <w:pPr>
        <w:spacing w:after="60"/>
        <w:jc w:val="center"/>
      </w:pPr>
      <w:r>
        <w:rPr>
          <w:rFonts w:ascii="Arial" w:cs="Arial" w:eastAsia="Arial" w:hAnsi="Arial"/>
          <w:color w:val="666666"/>
          <w:sz w:val="20"/>
          <w:szCs w:val="20"/>
        </w:rPr>
        <w:t xml:space="preserve">Expedientes académicos utilizados:</w:t>
      </w:r>
    </w:p>
    <w:p>
      <w:pPr>
        <w:spacing w:after="40"/>
        <w:jc w:val="center"/>
      </w:pPr>
      <w:r>
        <w:rPr>
          <w:rFonts w:ascii="Arial" w:cs="Arial" w:eastAsia="Arial" w:hAnsi="Arial"/>
          <w:color w:val="666666"/>
          <w:sz w:val="20"/>
          <w:szCs w:val="20"/>
        </w:rPr>
        <w:t xml:space="preserve">IE Universidad / UISEK (Segovia) — Plan 97/99</w:t>
      </w:r>
    </w:p>
    <w:p>
      <w:pPr>
        <w:spacing w:after="40"/>
        <w:jc w:val="center"/>
      </w:pPr>
      <w:r>
        <w:rPr>
          <w:rFonts w:ascii="Arial" w:cs="Arial" w:eastAsia="Arial" w:hAnsi="Arial"/>
          <w:color w:val="666666"/>
          <w:sz w:val="20"/>
          <w:szCs w:val="20"/>
        </w:rPr>
        <w:t xml:space="preserve">Universidad Camilo José Cela — Plan 11 Arquitectura Técnica</w:t>
      </w:r>
    </w:p>
    <w:p>
      <w:pPr>
        <w:spacing w:after="40"/>
        <w:jc w:val="center"/>
      </w:pPr>
      <w:r>
        <w:rPr>
          <w:rFonts w:ascii="Arial" w:cs="Arial" w:eastAsia="Arial" w:hAnsi="Arial"/>
          <w:color w:val="666666"/>
          <w:sz w:val="20"/>
          <w:szCs w:val="20"/>
        </w:rPr>
        <w:t xml:space="preserve">CFGS Desarrollo y Aplicación de Proyectos de Construcción (R.D. 2208/1993)</w:t>
      </w:r>
    </w:p>
    <w:p>
      <w:pPr>
        <w:sectPr>
          <w:pgSz w:w="11906" w:h="16838" w:orient="portrait"/>
          <w:pgMar w:top="1440" w:right="1440" w:bottom="1440" w:left="1440" w:header="708" w:footer="708" w:gutter="0"/>
          <w:pgNumType/>
          <w:docGrid w:linePitch="360"/>
        </w:sectPr>
      </w:pPr>
    </w:p>
    <w:p>
      <w:pPr>
        <w:pStyle w:val="Heading1"/>
      </w:pPr>
      <w:r>
        <w:t xml:space="preserve">1. RESUMEN EJECUTIVO</w:t>
      </w:r>
    </w:p>
    <w:p>
      <w:pPr>
        <w:spacing w:after="120"/>
      </w:pPr>
      <w:r>
        <w:rPr>
          <w:b/>
          <w:bCs/>
          <w:sz w:val="22"/>
          <w:szCs w:val="22"/>
        </w:rPr>
        <w:t xml:space="preserve">Resolución actual (15/05/2026): </w:t>
      </w:r>
      <w:r>
        <w:rPr>
          <w:sz w:val="22"/>
          <w:szCs w:val="22"/>
        </w:rPr>
        <w:t xml:space="preserve">144 ECTS reconocidos de 240 (60%) — solo desde UCJC.</w:t>
      </w:r>
    </w:p>
    <w:p>
      <w:pPr>
        <w:spacing w:after="120"/>
      </w:pPr>
      <w:r>
        <w:rPr>
          <w:b/>
          <w:bCs/>
          <w:sz w:val="22"/>
          <w:szCs w:val="22"/>
        </w:rPr>
        <w:t xml:space="preserve">Pendiente actual: </w:t>
      </w:r>
      <w:r>
        <w:rPr>
          <w:sz w:val="22"/>
          <w:szCs w:val="22"/>
        </w:rPr>
        <w:t xml:space="preserve">96 ECTS.</w:t>
      </w:r>
    </w:p>
    <w:p>
      <w:pPr>
        <w:spacing w:after="200"/>
      </w:pPr>
      <w:r>
        <w:rPr>
          <w:sz w:val="22"/>
          <w:szCs w:val="22"/>
        </w:rPr>
        <w:t xml:space="preserve">La resolución NO incluyó el CFGS ni las asignaturas originales de SEK no consumidas.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500"/>
        <w:gridCol w:w="1506"/>
      </w:tblGrid>
      <w:tr>
        <w:tc>
          <w:tcPr>
            <w:tcW w:type="dxa" w:w="5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Concepto</w:t>
            </w:r>
          </w:p>
        </w:tc>
        <w:tc>
          <w:tcPr>
            <w:tcW w:type="dxa" w:w="1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ECTS</w:t>
            </w:r>
          </w:p>
        </w:tc>
        <w:tc>
          <w:tcPr>
            <w:tcW w:type="dxa" w:w="1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Acumulado</w:t>
            </w:r>
          </w:p>
        </w:tc>
        <w:tc>
          <w:tcPr>
            <w:tcW w:type="dxa" w:w="15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Pendiente</w:t>
            </w:r>
          </w:p>
        </w:tc>
      </w:tr>
      <w:tr>
        <w:tc>
          <w:tcPr>
            <w:tcW w:type="dxa" w:w="5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Reconocimiento actual (solo UCJC)</w:t>
            </w:r>
          </w:p>
        </w:tc>
        <w:tc>
          <w:tcPr>
            <w:tcW w:type="dxa" w:w="15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144</w:t>
            </w:r>
          </w:p>
        </w:tc>
        <w:tc>
          <w:tcPr>
            <w:tcW w:type="dxa" w:w="15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144</w:t>
            </w:r>
          </w:p>
        </w:tc>
        <w:tc>
          <w:tcPr>
            <w:tcW w:type="dxa" w:w="1506"/>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96</w:t>
            </w:r>
          </w:p>
        </w:tc>
      </w:tr>
      <w:tr>
        <w:tc>
          <w:tcPr>
            <w:tcW w:type="dxa" w:w="52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CFGS (automático por tabla UdG)</w:t>
            </w:r>
          </w:p>
        </w:tc>
        <w:tc>
          <w:tcPr>
            <w:tcW w:type="dxa" w:w="15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bCs/>
                <w:color w:val="000000"/>
                <w:sz w:val="18"/>
                <w:szCs w:val="18"/>
              </w:rPr>
              <w:t xml:space="preserve">+11</w:t>
            </w:r>
          </w:p>
        </w:tc>
        <w:tc>
          <w:tcPr>
            <w:tcW w:type="dxa" w:w="15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155</w:t>
            </w:r>
          </w:p>
        </w:tc>
        <w:tc>
          <w:tcPr>
            <w:tcW w:type="dxa" w:w="1506"/>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85</w:t>
            </w:r>
          </w:p>
        </w:tc>
      </w:tr>
      <w:tr>
        <w:tc>
          <w:tcPr>
            <w:tcW w:type="dxa" w:w="5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Reclamación SEK (Física 2)</w:t>
            </w:r>
          </w:p>
        </w:tc>
        <w:tc>
          <w:tcPr>
            <w:tcW w:type="dxa" w:w="1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bCs/>
                <w:color w:val="000000"/>
                <w:sz w:val="18"/>
                <w:szCs w:val="18"/>
              </w:rPr>
              <w:t xml:space="preserve">+6</w:t>
            </w:r>
          </w:p>
        </w:tc>
        <w:tc>
          <w:tcPr>
            <w:tcW w:type="dxa" w:w="1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161</w:t>
            </w:r>
          </w:p>
        </w:tc>
        <w:tc>
          <w:tcPr>
            <w:tcW w:type="dxa" w:w="1506"/>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79</w:t>
            </w:r>
          </w:p>
        </w:tc>
      </w:tr>
      <w:tr>
        <w:tc>
          <w:tcPr>
            <w:tcW w:type="dxa" w:w="5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Reclamación SEK (Derecho Edif. + Gestión Proy.)</w:t>
            </w:r>
          </w:p>
        </w:tc>
        <w:tc>
          <w:tcPr>
            <w:tcW w:type="dxa" w:w="1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bCs/>
                <w:color w:val="000000"/>
                <w:sz w:val="18"/>
                <w:szCs w:val="18"/>
              </w:rPr>
              <w:t xml:space="preserve">+6</w:t>
            </w:r>
          </w:p>
        </w:tc>
        <w:tc>
          <w:tcPr>
            <w:tcW w:type="dxa" w:w="15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167</w:t>
            </w:r>
          </w:p>
        </w:tc>
        <w:tc>
          <w:tcPr>
            <w:tcW w:type="dxa" w:w="1506"/>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73</w:t>
            </w:r>
          </w:p>
        </w:tc>
      </w:tr>
      <w:tr>
        <w:tc>
          <w:tcPr>
            <w:tcW w:type="dxa" w:w="5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8"/>
                <w:szCs w:val="18"/>
              </w:rPr>
              <w:t xml:space="preserve">TOTAL POTENCIAL MÁXIMO</w:t>
            </w:r>
          </w:p>
        </w:tc>
        <w:tc>
          <w:tcPr>
            <w:tcW w:type="dxa" w:w="1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center"/>
            </w:pPr>
            <w:r>
              <w:rPr>
                <w:rFonts w:ascii="Arial" w:cs="Arial" w:eastAsia="Arial" w:hAnsi="Arial"/>
                <w:b/>
                <w:bCs/>
                <w:color w:val="FFFFFF"/>
                <w:sz w:val="18"/>
                <w:szCs w:val="18"/>
              </w:rPr>
              <w:t xml:space="preserve">167</w:t>
            </w:r>
          </w:p>
        </w:tc>
        <w:tc>
          <w:tcPr>
            <w:tcW w:type="dxa" w:w="1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center"/>
            </w:pPr>
            <w:r>
              <w:rPr>
                <w:rFonts w:ascii="Arial" w:cs="Arial" w:eastAsia="Arial" w:hAnsi="Arial"/>
                <w:b/>
                <w:bCs/>
                <w:color w:val="FFFFFF"/>
                <w:sz w:val="18"/>
                <w:szCs w:val="18"/>
              </w:rPr>
              <w:t xml:space="preserve">167</w:t>
            </w:r>
          </w:p>
        </w:tc>
        <w:tc>
          <w:tcPr>
            <w:tcW w:type="dxa" w:w="15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center"/>
            </w:pPr>
            <w:r>
              <w:rPr>
                <w:rFonts w:ascii="Arial" w:cs="Arial" w:eastAsia="Arial" w:hAnsi="Arial"/>
                <w:b/>
                <w:bCs/>
                <w:color w:val="FFFFFF"/>
                <w:sz w:val="18"/>
                <w:szCs w:val="18"/>
              </w:rPr>
              <w:t xml:space="preserve">73</w:t>
            </w:r>
          </w:p>
        </w:tc>
      </w:tr>
    </w:tbl>
    <w:p>
      <w:pPr>
        <w:spacing w:before="100"/>
      </w:pPr>
      <w:r>
        <w:br w:type="page"/>
      </w:r>
    </w:p>
    <w:p>
      <w:pPr>
        <w:pStyle w:val="Heading1"/>
      </w:pPr>
      <w:r>
        <w:t xml:space="preserve">2. RECONOCIMIENTO POR CFGS — ESTUDIO DETALLADO</w:t>
      </w:r>
    </w:p>
    <w:p>
      <w:pPr>
        <w:pStyle w:val="Heading2"/>
      </w:pPr>
      <w:r>
        <w:t xml:space="preserve">2.1. Datos del título</w:t>
      </w:r>
    </w:p>
    <w:p>
      <w:pPr>
        <w:spacing w:after="60"/>
      </w:pPr>
      <w:r>
        <w:rPr>
          <w:b/>
          <w:bCs/>
        </w:rPr>
        <w:t xml:space="preserve">Título: </w:t>
      </w:r>
      <w:r>
        <w:t xml:space="preserve">Técnico Superior en Desarrollo y Aplicación de Proyectos de Construcción</w:t>
      </w:r>
    </w:p>
    <w:p>
      <w:pPr>
        <w:spacing w:after="60"/>
      </w:pPr>
      <w:r>
        <w:rPr>
          <w:b/>
          <w:bCs/>
        </w:rPr>
        <w:t xml:space="preserve">Regulación: </w:t>
      </w:r>
      <w:r>
        <w:t xml:space="preserve">R.D. 2208/1993, de 17 de diciembre, y R.D. 136/1994, de 4 de febrero</w:t>
      </w:r>
    </w:p>
    <w:p>
      <w:pPr>
        <w:spacing w:after="60"/>
      </w:pPr>
      <w:r>
        <w:rPr>
          <w:b/>
          <w:bCs/>
        </w:rPr>
        <w:t xml:space="preserve">Centro: </w:t>
      </w:r>
      <w:r>
        <w:t xml:space="preserve">IES Palomeras/Vallecas, Madrid</w:t>
      </w:r>
    </w:p>
    <w:p>
      <w:pPr>
        <w:spacing w:after="60"/>
      </w:pPr>
      <w:r>
        <w:rPr>
          <w:b/>
          <w:bCs/>
        </w:rPr>
        <w:t xml:space="preserve">Calificación: </w:t>
      </w:r>
      <w:r>
        <w:t xml:space="preserve">7,2 (Notable)</w:t>
      </w:r>
    </w:p>
    <w:p>
      <w:pPr>
        <w:spacing w:after="60"/>
      </w:pPr>
      <w:r>
        <w:rPr>
          <w:b/>
          <w:bCs/>
        </w:rPr>
        <w:t xml:space="preserve">Fecha expedición: </w:t>
      </w:r>
      <w:r>
        <w:t xml:space="preserve">29 de junio de 1995</w:t>
      </w:r>
    </w:p>
    <w:p>
      <w:pPr>
        <w:spacing w:after="120"/>
      </w:pPr>
      <w:r>
        <w:rPr>
          <w:b/>
          <w:bCs/>
        </w:rPr>
        <w:t xml:space="preserve">Denominación catalana: </w:t>
      </w:r>
      <w:r>
        <w:rPr>
          <w:i/>
          <w:iCs/>
        </w:rPr>
        <w:t xml:space="preserve">Desenvolupament i Aplicació de Projectes de Construcció (LOGSE)</w:t>
      </w:r>
    </w:p>
    <w:p>
      <w:pPr>
        <w:pStyle w:val="Heading2"/>
      </w:pPr>
      <w:r>
        <w:t xml:space="preserve">2.2. Base legal del reconocimiento</w:t>
      </w:r>
    </w:p>
    <w:p>
      <w:pPr>
        <w:spacing w:after="100"/>
      </w:pPr>
      <w:r>
        <w:t xml:space="preserve">La tabla oficial de reconocimientos de CFGS de la UdG para el Grau en Arquitectura Tècnica i Edificació (código 3105G1416/3105G1619), consultada en la web de la UdG el 4 de junio de 2026, establece el reconocimiento automático de 35 créditos ECTS para el CFGS «Desenvolupament i Aplicació de Projectes de Construcció» (plan LOGSE).</w:t>
      </w:r>
    </w:p>
    <w:p>
      <w:pPr>
        <w:spacing w:after="100"/>
      </w:pPr>
      <w:r>
        <w:rPr>
          <w:b/>
          <w:bCs/>
        </w:rPr>
        <w:t xml:space="preserve">Fuente: </w:t>
      </w:r>
      <w:r>
        <w:t xml:space="preserve">https://www.udg.edu/ca/estudia/acces/acces-a-graus/des-de-cicles-formatius/reconeixement-de-cfgs/detall/id/3105g1416/curs/2026</w:t>
      </w:r>
    </w:p>
    <w:p>
      <w:pPr>
        <w:pStyle w:val="Heading2"/>
      </w:pPr>
      <w:r>
        <w:t xml:space="preserve">2.3. Tabla de reconocimiento CFGS → GATE UdG</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600"/>
        <w:gridCol w:w="3306"/>
        <w:gridCol w:w="900"/>
        <w:gridCol w:w="900"/>
      </w:tblGrid>
      <w:tr>
        <w:tc>
          <w:tcPr>
            <w:tcW w:type="dxa" w:w="3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Asignatura UdG</w:t>
            </w:r>
          </w:p>
        </w:tc>
        <w:tc>
          <w:tcPr>
            <w:tcW w:type="dxa" w:w="1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Código</w:t>
            </w:r>
          </w:p>
        </w:tc>
        <w:tc>
          <w:tcPr>
            <w:tcW w:type="dxa" w:w="6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ECTS</w:t>
            </w:r>
          </w:p>
        </w:tc>
        <w:tc>
          <w:tcPr>
            <w:tcW w:type="dxa" w:w="33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Situación</w:t>
            </w:r>
          </w:p>
        </w:tc>
        <w:tc>
          <w:tcPr>
            <w:tcW w:type="dxa" w:w="9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Tipo</w:t>
            </w:r>
          </w:p>
        </w:tc>
        <w:tc>
          <w:tcPr>
            <w:tcW w:type="dxa" w:w="9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Neto</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Expressió Gràfica 2</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6"/>
                <w:szCs w:val="16"/>
              </w:rPr>
              <w:t xml:space="preserve">3105G024</w:t>
            </w:r>
          </w:p>
        </w:tc>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6</w:t>
            </w:r>
          </w:p>
        </w:tc>
        <w:tc>
          <w:tcPr>
            <w:tcW w:type="dxa" w:w="33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Ya reconocida por UCJC</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Básica</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666666"/>
                <w:sz w:val="18"/>
                <w:szCs w:val="18"/>
              </w:rPr>
              <w:t xml:space="preserve">NO</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Construcció 1</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6"/>
                <w:szCs w:val="16"/>
              </w:rPr>
              <w:t xml:space="preserve">3105G028</w:t>
            </w:r>
          </w:p>
        </w:tc>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6</w:t>
            </w:r>
          </w:p>
        </w:tc>
        <w:tc>
          <w:tcPr>
            <w:tcW w:type="dxa" w:w="33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Ya reconocida por UCJC</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Obligatoria</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666666"/>
                <w:sz w:val="18"/>
                <w:szCs w:val="18"/>
              </w:rPr>
              <w:t xml:space="preserve">NO</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Construcció 2 (Edificació)</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6"/>
                <w:szCs w:val="16"/>
              </w:rPr>
              <w:t xml:space="preserve">3105G104</w:t>
            </w:r>
          </w:p>
        </w:tc>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6</w:t>
            </w:r>
          </w:p>
        </w:tc>
        <w:tc>
          <w:tcPr>
            <w:tcW w:type="dxa" w:w="33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Ya reconocida por UCJC</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Obligatoria</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666666"/>
                <w:sz w:val="18"/>
                <w:szCs w:val="18"/>
              </w:rPr>
              <w:t xml:space="preserve">NO</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Empresa</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6"/>
                <w:szCs w:val="16"/>
              </w:rPr>
              <w:t xml:space="preserve">3105G027</w:t>
            </w:r>
          </w:p>
        </w:tc>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6</w:t>
            </w:r>
          </w:p>
        </w:tc>
        <w:tc>
          <w:tcPr>
            <w:tcW w:type="dxa" w:w="33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Ya reconocida por UCJC</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Básica</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666666"/>
                <w:sz w:val="18"/>
                <w:szCs w:val="18"/>
              </w:rPr>
              <w:t xml:space="preserve">NO</w:t>
            </w:r>
          </w:p>
        </w:tc>
      </w:tr>
      <w:tr>
        <w:tc>
          <w:tcPr>
            <w:tcW w:type="dxa" w:w="30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bCs/>
                <w:color w:val="000000"/>
                <w:sz w:val="18"/>
                <w:szCs w:val="18"/>
              </w:rPr>
              <w:t xml:space="preserve">Estructures 1</w:t>
            </w:r>
          </w:p>
        </w:tc>
        <w:tc>
          <w:tcPr>
            <w:tcW w:type="dxa" w:w="10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6"/>
                <w:szCs w:val="16"/>
              </w:rPr>
              <w:t xml:space="preserve">3105G036</w:t>
            </w:r>
          </w:p>
        </w:tc>
        <w:tc>
          <w:tcPr>
            <w:tcW w:type="dxa" w:w="6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6</w:t>
            </w:r>
          </w:p>
        </w:tc>
        <w:tc>
          <w:tcPr>
            <w:tcW w:type="dxa" w:w="3306"/>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bCs/>
                <w:color w:val="000000"/>
                <w:sz w:val="18"/>
                <w:szCs w:val="18"/>
              </w:rPr>
              <w:t xml:space="preserve">NUEVA — suspensa en UCJC, agotadas convocatorias</w:t>
            </w:r>
          </w:p>
        </w:tc>
        <w:tc>
          <w:tcPr>
            <w:tcW w:type="dxa" w:w="9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Obligatoria</w:t>
            </w:r>
          </w:p>
        </w:tc>
        <w:tc>
          <w:tcPr>
            <w:tcW w:type="dxa" w:w="9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bCs/>
                <w:color w:val="003366"/>
                <w:sz w:val="18"/>
                <w:szCs w:val="18"/>
              </w:rPr>
              <w:t xml:space="preserve">SÍ (+6)</w:t>
            </w:r>
          </w:p>
        </w:tc>
      </w:tr>
      <w:tr>
        <w:tc>
          <w:tcPr>
            <w:tcW w:type="dxa" w:w="30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bCs/>
                <w:color w:val="000000"/>
                <w:sz w:val="18"/>
                <w:szCs w:val="18"/>
              </w:rPr>
              <w:t xml:space="preserve">Sistemes de Planificació d'Obres i Control</w:t>
            </w:r>
          </w:p>
        </w:tc>
        <w:tc>
          <w:tcPr>
            <w:tcW w:type="dxa" w:w="10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6"/>
                <w:szCs w:val="16"/>
              </w:rPr>
              <w:t xml:space="preserve">3105G023</w:t>
            </w:r>
          </w:p>
        </w:tc>
        <w:tc>
          <w:tcPr>
            <w:tcW w:type="dxa" w:w="6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5</w:t>
            </w:r>
          </w:p>
        </w:tc>
        <w:tc>
          <w:tcPr>
            <w:tcW w:type="dxa" w:w="3306"/>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left"/>
            </w:pPr>
            <w:r>
              <w:rPr>
                <w:rFonts w:ascii="Arial" w:cs="Arial" w:eastAsia="Arial" w:hAnsi="Arial"/>
                <w:b/>
                <w:bCs/>
                <w:color w:val="000000"/>
                <w:sz w:val="18"/>
                <w:szCs w:val="18"/>
              </w:rPr>
              <w:t xml:space="preserve">NUEVA — no cursada previamente</w:t>
            </w:r>
          </w:p>
        </w:tc>
        <w:tc>
          <w:tcPr>
            <w:tcW w:type="dxa" w:w="9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Optativa</w:t>
            </w:r>
          </w:p>
        </w:tc>
        <w:tc>
          <w:tcPr>
            <w:tcW w:type="dxa" w:w="9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bCs/>
                <w:color w:val="003366"/>
                <w:sz w:val="18"/>
                <w:szCs w:val="18"/>
              </w:rPr>
              <w:t xml:space="preserve">SÍ (+5)</w:t>
            </w:r>
          </w:p>
        </w:tc>
      </w:tr>
      <w:tr>
        <w:tc>
          <w:tcPr>
            <w:tcW w:type="dxa" w:w="3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8"/>
                <w:szCs w:val="18"/>
              </w:rPr>
              <w:t xml:space="preserve">TOTAL reconocible por CFGS</w:t>
            </w:r>
          </w:p>
        </w:tc>
        <w:tc>
          <w:tcPr>
            <w:tcW w:type="dxa" w:w="1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c>
          <w:tcPr>
            <w:tcW w:type="dxa" w:w="6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center"/>
            </w:pPr>
            <w:r>
              <w:rPr>
                <w:rFonts w:ascii="Arial" w:cs="Arial" w:eastAsia="Arial" w:hAnsi="Arial"/>
                <w:b/>
                <w:bCs/>
                <w:color w:val="FFFFFF"/>
                <w:sz w:val="18"/>
                <w:szCs w:val="18"/>
              </w:rPr>
              <w:t xml:space="preserve">35</w:t>
            </w:r>
          </w:p>
        </w:tc>
        <w:tc>
          <w:tcPr>
            <w:tcW w:type="dxa" w:w="33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center"/>
            </w:pPr>
            <w:r>
              <w:rPr>
                <w:rFonts w:ascii="Arial" w:cs="Arial" w:eastAsia="Arial" w:hAnsi="Arial"/>
                <w:b/>
                <w:bCs/>
                <w:color w:val="FFFFFF"/>
                <w:sz w:val="18"/>
                <w:szCs w:val="18"/>
              </w:rPr>
              <w:t xml:space="preserve">+11</w:t>
            </w:r>
          </w:p>
        </w:tc>
      </w:tr>
    </w:tbl>
    <w:p>
      <w:pPr>
        <w:pStyle w:val="Heading2"/>
        <w:spacing w:before="300"/>
      </w:pPr>
      <w:r>
        <w:t xml:space="preserve">2.4. Caso especial: Estructuras 1</w:t>
      </w:r>
    </w:p>
    <w:p>
      <w:pPr>
        <w:spacing w:after="100"/>
      </w:pPr>
      <w:r>
        <w:t xml:space="preserve">La asignatura </w:t>
      </w:r>
      <w:r>
        <w:rPr>
          <w:b/>
          <w:bCs/>
        </w:rPr>
        <w:t xml:space="preserve">Estructuras de la Edificación I</w:t>
      </w:r>
      <w:r>
        <w:t xml:space="preserve"> fue cursada en la UCJC (código 11017, 7.5 créditos) durante los cursos 2005-06, 2006-07 y 2007-08, con resultado de SUSPENSO en todas las convocatorias y </w:t>
      </w:r>
      <w:r>
        <w:rPr>
          <w:b/>
          <w:bCs/>
        </w:rPr>
        <w:t xml:space="preserve">convocatorias agotadas (nota final: 1,50)</w:t>
      </w:r>
      <w:r>
        <w:t xml:space="preserve">. Por tanto, no pudo ser adaptada ni reconocida por la UdG desde el expediente UCJC.</w:t>
      </w:r>
    </w:p>
    <w:p>
      <w:pPr>
        <w:spacing w:after="100"/>
      </w:pPr>
      <w:r>
        <w:t xml:space="preserve">Sin embargo, el CFGS «Desenvolupament i Aplicació de Projectes de Construcció» incluye </w:t>
      </w:r>
      <w:r>
        <w:rPr>
          <w:b/>
          <w:bCs/>
        </w:rPr>
        <w:t xml:space="preserve">Estructures 1 (3105G036, 6 ECTS) como reconocimiento automático</w:t>
      </w:r>
      <w:r>
        <w:t xml:space="preserve"> en la tabla oficial de la UdG. Este reconocimiento procede del título de CFGS, no del expediente universitario, por lo que no existe conflicto con la asignatura suspensa en UCJC.</w:t>
      </w:r>
    </w:p>
    <w:p>
      <w:pPr>
        <w:spacing w:after="100"/>
      </w:pPr>
      <w:r>
        <w:rPr>
          <w:b/>
          <w:bCs/>
        </w:rPr>
        <w:t xml:space="preserve">Solicitud: </w:t>
      </w:r>
      <w:r>
        <w:t xml:space="preserve">Que se reconozca Estructures 1 por vía de CFGS conforme a la tabla publicada por la propia UdG.</w:t>
      </w:r>
    </w:p>
    <w:p>
      <w:pPr>
        <w:pStyle w:val="Heading2"/>
      </w:pPr>
      <w:r>
        <w:t xml:space="preserve">2.5. Sistemas de Planificación de Obras (optativa, 5 ECTS)</w:t>
      </w:r>
    </w:p>
    <w:p>
      <w:pPr>
        <w:spacing w:after="100"/>
      </w:pPr>
      <w:r>
        <w:t xml:space="preserve">Esta optativa (código 3105G023) figura en la tabla de reconocimientos del CFGS y no ha sido reconocida por ninguna otra vía. Se solicita su reconocimiento automático, lo que reduce las optativas pendientes de 21 a 16 ECTS.</w:t>
      </w:r>
    </w:p>
    <w:p>
      <w:pPr>
        <w:spacing w:before="100"/>
      </w:pPr>
      <w:r>
        <w:br w:type="page"/>
      </w:r>
    </w:p>
    <w:p>
      <w:pPr>
        <w:pStyle w:val="Heading1"/>
      </w:pPr>
      <w:r>
        <w:t xml:space="preserve">3. RECLAMACIONES CON ASIGNATURAS ORIGINALES SEK</w:t>
      </w:r>
    </w:p>
    <w:p>
      <w:pPr>
        <w:spacing w:after="120"/>
      </w:pPr>
      <w:r>
        <w:t xml:space="preserve">Las siguientes reclamaciones se basan exclusivamente en asignaturas aprobadas </w:t>
      </w:r>
      <w:r>
        <w:rPr>
          <w:b/>
          <w:bCs/>
        </w:rPr>
        <w:t xml:space="preserve">por primera vez</w:t>
      </w:r>
      <w:r>
        <w:t xml:space="preserve"> en la Universidad SEK / IE Universidad (Segovia), plan 97/99. No se utilizan adaptaciones ni convalidaciones previas. Los programas constan en el syllabus original de 236 páginas de IE Universidad.</w:t>
      </w:r>
    </w:p>
    <w:p>
      <w:pPr>
        <w:pStyle w:val="Heading2"/>
      </w:pPr>
      <w:r>
        <w:t xml:space="preserve">3.1. Fundamentos de Física 2 (6 ECTS) — Fuerza: FUERTE</w:t>
      </w:r>
    </w:p>
    <w:p>
      <w:pPr>
        <w:spacing w:after="60"/>
      </w:pPr>
      <w:r>
        <w:rPr>
          <w:b/>
          <w:bCs/>
        </w:rPr>
        <w:t xml:space="preserve">Asignatura de origen: </w:t>
      </w:r>
      <w:r>
        <w:t xml:space="preserve">Fundamentos Físicos en la Arquitectura (SEK, 9 créditos, 6.0 AP)</w:t>
      </w:r>
    </w:p>
    <w:p>
      <w:pPr>
        <w:spacing w:after="60"/>
      </w:pPr>
      <w:r>
        <w:rPr>
          <w:b/>
          <w:bCs/>
        </w:rPr>
        <w:t xml:space="preserve">Documentación acreditativa: </w:t>
      </w:r>
      <w:r>
        <w:t xml:space="preserve">Syllabus SEK (236 págs.), certificación académica IE Universidad</w:t>
      </w:r>
    </w:p>
    <w:p>
      <w:pPr>
        <w:pStyle w:val="Heading3"/>
      </w:pPr>
      <w:r>
        <w:t xml:space="preserve">Argumentación</w:t>
      </w:r>
    </w:p>
    <w:p>
      <w:pPr>
        <w:spacing w:after="200"/>
      </w:pPr>
      <w:r>
        <w:rPr>
          <w:sz w:val="21"/>
          <w:szCs w:val="21"/>
        </w:rPr>
        <w:t xml:space="preserve">La resolución actual usó esta asignatura solo para reconocer Física 1 (6 ECTS). El programa de SEK (9 créditos anuales) cubre CINCO bloques temáticos: (1) Mecánica del Sólido, (2) Mecánica de Medios Continuos, (3) Termodinámica, (4) Electricidad y Magnetismo, (5) Luz y Óptica. Los bloques 1-2 corresponden a Física 1. Los bloques 3-5 corresponden exactamente al temario de Física 2 de la UdG: Calorimetría y Termodinámica (Tema 9-10 SEK → Bloque 1 UdG), Electrostática y Corriente Continua (Tema 11-12 SEK → Bloque 3 UdG), Magnetismo y Corriente Alterna (Tema 13-14 SEK → Bloque 4 UdG), Óptica e Iluminación (Unidad V SEK → Bloque 2 UdG). Coincidencia estimada: 80-85%. Los 9 créditos originales de SEK cubren sobradamente los 12 ECTS de Física 1+2 de la UdG.</w:t>
      </w:r>
    </w:p>
    <w:p>
      <w:pPr>
        <w:pStyle w:val="Heading2"/>
      </w:pPr>
      <w:r>
        <w:t xml:space="preserve">3.2. Derecho en Edificación (3 ECTS) — Fuerza: MODERADA</w:t>
      </w:r>
    </w:p>
    <w:p>
      <w:pPr>
        <w:spacing w:after="60"/>
      </w:pPr>
      <w:r>
        <w:rPr>
          <w:b/>
          <w:bCs/>
        </w:rPr>
        <w:t xml:space="preserve">Asignatura de origen: </w:t>
      </w:r>
      <w:r>
        <w:t xml:space="preserve">Aspectos Legales de la Construcción (SEK, 6 créditos, 5.0 AP)</w:t>
      </w:r>
    </w:p>
    <w:p>
      <w:pPr>
        <w:spacing w:after="60"/>
      </w:pPr>
      <w:r>
        <w:rPr>
          <w:b/>
          <w:bCs/>
        </w:rPr>
        <w:t xml:space="preserve">Documentación acreditativa: </w:t>
      </w:r>
      <w:r>
        <w:t xml:space="preserve">Syllabus SEK — programa completo de Aspectos Legales (5 unidades)</w:t>
      </w:r>
    </w:p>
    <w:p>
      <w:pPr>
        <w:pStyle w:val="Heading3"/>
      </w:pPr>
      <w:r>
        <w:t xml:space="preserve">Argumentación</w:t>
      </w:r>
    </w:p>
    <w:p>
      <w:pPr>
        <w:spacing w:after="200"/>
      </w:pPr>
      <w:r>
        <w:rPr>
          <w:sz w:val="21"/>
          <w:szCs w:val="21"/>
        </w:rPr>
        <w:t xml:space="preserve">La resolución actual usó esta asignatura para reconocer «Aspectos Legales en la Contratación» (6 ECTS). Sin embargo, el programa de SEK (6 créditos) es más amplio y cubre: Unidad 1 - Introducción al Derecho; Unidad 2 - Derechos Reales (Propiedad, Hipoteca, Registro); Unidad 3 - El Contrato; Unidad 4 - El Proceso Constructivo; Unidad 5 - Urbanismo y Expropiación. Las Unidades 2, 4 y 5 cubren contenido de «Derecho en Edificación» (responsabilidades en el proceso constructivo, LOE, régimen urbanístico) que no fue consumido por el reconocimiento de Aspectos Legales Contratación (que se centra en contratación, Unidad 3). Coincidencia estimada: ~70%.</w:t>
      </w:r>
    </w:p>
    <w:p>
      <w:pPr>
        <w:pStyle w:val="Heading2"/>
      </w:pPr>
      <w:r>
        <w:t xml:space="preserve">3.3. Gestión de Proyectos y Obras (3 ECTS) — Fuerza: MODERADA</w:t>
      </w:r>
    </w:p>
    <w:p>
      <w:pPr>
        <w:spacing w:after="60"/>
      </w:pPr>
      <w:r>
        <w:rPr>
          <w:b/>
          <w:bCs/>
        </w:rPr>
        <w:t xml:space="preserve">Asignatura de origen: </w:t>
      </w:r>
      <w:r>
        <w:t xml:space="preserve">Equipos de Obra, Instalaciones y Medios Auxiliares (SEK, 6 créditos, 5.6 AP)</w:t>
      </w:r>
    </w:p>
    <w:p>
      <w:pPr>
        <w:spacing w:after="60"/>
      </w:pPr>
      <w:r>
        <w:rPr>
          <w:b/>
          <w:bCs/>
        </w:rPr>
        <w:t xml:space="preserve">Documentación acreditativa: </w:t>
      </w:r>
      <w:r>
        <w:t xml:space="preserve">Certificación académica IE Universidad, syllabus SEK</w:t>
      </w:r>
    </w:p>
    <w:p>
      <w:pPr>
        <w:pStyle w:val="Heading3"/>
      </w:pPr>
      <w:r>
        <w:t xml:space="preserve">Argumentación</w:t>
      </w:r>
    </w:p>
    <w:p>
      <w:pPr>
        <w:spacing w:after="200"/>
      </w:pPr>
      <w:r>
        <w:rPr>
          <w:sz w:val="21"/>
          <w:szCs w:val="21"/>
        </w:rPr>
        <w:t xml:space="preserve">Esta asignatura de SEK NO fue utilizada en el reconocimiento actual. La resolución usó la versión UCJC de «Equipos de Obra» (7.5 cr, adaptación de UAX) combinada con «Oficina Técnica» para reconocer «Proyectos Técnicos» (9 ECTS). Sin embargo, la asignatura original de SEK (código 01217, 6 créditos, aprobada con 5.6) es un título diferente cursado en otra institución con programa propio que incluye: planificación de obra, programación temporal, maquinaria y medios auxiliares, control de ejecución. Estos contenidos se corresponden con «Gestión de Proyectos y Obras» de la UdG (3 ECTS). Coincidencia estimada: ~70%.</w:t>
      </w:r>
    </w:p>
    <w:p>
      <w:pPr>
        <w:spacing w:before="100"/>
      </w:pPr>
      <w:r>
        <w:br w:type="page"/>
      </w:r>
    </w:p>
    <w:p>
      <w:pPr>
        <w:pStyle w:val="Heading1"/>
      </w:pPr>
      <w:r>
        <w:t xml:space="preserve">4. ESQUEMA COMPLETO DEL PLAN — 240 ECTS</w:t>
      </w:r>
    </w:p>
    <w:p>
      <w:pPr>
        <w:spacing w:after="120"/>
      </w:pPr>
      <w:r>
        <w:t xml:space="preserve">Leyenda: </w:t>
      </w:r>
      <w:r>
        <w:rPr>
          <w:b/>
          <w:bCs/>
          <w:color w:val="006100"/>
        </w:rPr>
        <w:t xml:space="preserve"> RECONOCIDA </w:t>
      </w:r>
      <w:r>
        <w:t xml:space="preserve"> = ya en resolución · </w:t>
      </w:r>
      <w:r>
        <w:rPr>
          <w:b/>
          <w:bCs/>
          <w:color w:val="003366"/>
        </w:rPr>
        <w:t xml:space="preserve"> POR CFGS </w:t>
      </w:r>
      <w:r>
        <w:t xml:space="preserve"> = reconocimiento automático por CFGS · </w:t>
      </w:r>
      <w:r>
        <w:rPr>
          <w:b/>
          <w:bCs/>
          <w:color w:val="9C6500"/>
        </w:rPr>
        <w:t xml:space="preserve"> RECLAMABLE </w:t>
      </w:r>
      <w:r>
        <w:t xml:space="preserve"> = se puede argumentar · </w:t>
      </w:r>
      <w:r>
        <w:rPr>
          <w:b/>
          <w:bCs/>
          <w:color w:val="9C0006"/>
        </w:rPr>
        <w:t xml:space="preserve"> PENDIENTE </w:t>
      </w:r>
      <w:r>
        <w:t xml:space="preserve"> = necesita programas UAX · </w:t>
      </w:r>
      <w:r>
        <w:rPr>
          <w:b/>
          <w:bCs/>
          <w:color w:val="333333"/>
        </w:rPr>
        <w:t xml:space="preserve"> CURSAR </w:t>
      </w:r>
      <w:r>
        <w:t xml:space="preserve"> = hay que matricular</w:t>
      </w:r>
    </w:p>
    <w:p>
      <w:pPr>
        <w:pStyle w:val="Heading2"/>
      </w:pPr>
      <w:r>
        <w:t xml:space="preserve">Curso 1</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400"/>
        <w:gridCol w:w="500"/>
        <w:gridCol w:w="500"/>
        <w:gridCol w:w="1200"/>
        <w:gridCol w:w="4106"/>
      </w:tblGrid>
      <w:tr>
        <w:tc>
          <w:tcPr>
            <w:tcW w:type="dxa" w:w="34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Asignatura</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ECTS</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Tipo</w:t>
            </w:r>
          </w:p>
        </w:tc>
        <w:tc>
          <w:tcPr>
            <w:tcW w:type="dxa" w:w="1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Estado</w:t>
            </w:r>
          </w:p>
        </w:tc>
        <w:tc>
          <w:tcPr>
            <w:tcW w:type="dxa" w:w="41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Origen / Observaciones</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Fundamentos de Matemáticas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 Fund. Matemáticos 9cr, 5.0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Fundamentos de Matemáticas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B</w:t>
            </w:r>
          </w:p>
        </w:tc>
        <w:tc>
          <w:tcPr>
            <w:tcW w:type="dxa" w:w="12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center"/>
            </w:pPr>
            <w:r>
              <w:rPr>
                <w:rFonts w:ascii="Arial" w:cs="Arial" w:eastAsia="Arial" w:hAnsi="Arial"/>
                <w:b/>
                <w:bCs/>
                <w:color w:val="9C0006"/>
                <w:sz w:val="16"/>
                <w:szCs w:val="16"/>
              </w:rPr>
              <w:t xml:space="preserve">PENDIENTE</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Sin equivalente claro (SEK no incluye Estadística)</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Fundamentos de Física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 Fund. Físicos 9cr, 6.0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Expresión Gráfica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(Dibujo Detalles Constructivos 9.50 SB)</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Expresión Gráfica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(Dibujo del Natural + DAO)</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Fundamentos de Materiales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 Materiales Constr. I, 9cr, 5.2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Geotecnia</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B</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6"/>
                <w:szCs w:val="16"/>
              </w:rPr>
              <w:t xml:space="preserve">CURSAR</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Sin equivalente en ningún expediente</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Topografía y Replanteos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(Topografía, cursada en UCJC, 6.00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Construcción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SEK→UAX: Edificación I)</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Construcción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SEK→UAX: Edificación II)</w:t>
            </w:r>
          </w:p>
        </w:tc>
      </w:tr>
      <w:tr>
        <w:tc>
          <w:tcPr>
            <w:tcW w:type="dxa" w:w="3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color w:val="000000"/>
                <w:sz w:val="18"/>
                <w:szCs w:val="18"/>
              </w:rPr>
              <w:t xml:space="preserve">Total Curso 1</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color w:val="000000"/>
                <w:sz w:val="18"/>
                <w:szCs w:val="18"/>
              </w:rPr>
              <w:t xml:space="preserve">60</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c>
          <w:tcPr>
            <w:tcW w:type="dxa" w:w="41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r>
    </w:tbl>
    <w:p>
      <w:pPr>
        <w:pStyle w:val="Heading2"/>
      </w:pPr>
      <w:r>
        <w:t xml:space="preserve">Curso 2</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400"/>
        <w:gridCol w:w="500"/>
        <w:gridCol w:w="500"/>
        <w:gridCol w:w="1200"/>
        <w:gridCol w:w="4106"/>
      </w:tblGrid>
      <w:tr>
        <w:tc>
          <w:tcPr>
            <w:tcW w:type="dxa" w:w="34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Asignatura</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ECTS</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Tipo</w:t>
            </w:r>
          </w:p>
        </w:tc>
        <w:tc>
          <w:tcPr>
            <w:tcW w:type="dxa" w:w="1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Estado</w:t>
            </w:r>
          </w:p>
        </w:tc>
        <w:tc>
          <w:tcPr>
            <w:tcW w:type="dxa" w:w="41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Origen / Observaciones</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Fundamentos de Física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B</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bCs/>
                <w:color w:val="9C6500"/>
                <w:sz w:val="16"/>
                <w:szCs w:val="16"/>
              </w:rPr>
              <w:t xml:space="preserve">RECLAMABLE</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SEK: Fund. Físicos 9cr cubre Termo+Electr+Magn+Óptica</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Empresa</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 Economía Aplicada 6cr, 6.0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Aspectos Legales Contratación</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 Aspectos Legales 6cr, 5.0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Expresión Gráfica 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(Geometría Desc.+Croquis+DAO)</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Construcción 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SEK→UAX: Edificación III parcial)</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Construcción 4</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SEK→UAX: Edificación III resto)</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Control de Calidad</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 Control Calidad 4.5cr, 5.1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Historia de la Construcción</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UAX: Historia Técn. Constr.)</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Materiales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 Materiales II 6cr, 5.1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Materiales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 Materiales II + I combinados)</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Estructuras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bCs/>
                <w:color w:val="003366"/>
                <w:sz w:val="16"/>
                <w:szCs w:val="16"/>
              </w:rPr>
              <w:t xml:space="preserve">POR CFGS</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CFGS: Reconocimiento automático tabla UdG</w:t>
            </w:r>
          </w:p>
        </w:tc>
      </w:tr>
      <w:tr>
        <w:tc>
          <w:tcPr>
            <w:tcW w:type="dxa" w:w="3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color w:val="000000"/>
                <w:sz w:val="18"/>
                <w:szCs w:val="18"/>
              </w:rPr>
              <w:t xml:space="preserve">Total Curso 2</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color w:val="000000"/>
                <w:sz w:val="18"/>
                <w:szCs w:val="18"/>
              </w:rPr>
              <w:t xml:space="preserve">60</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c>
          <w:tcPr>
            <w:tcW w:type="dxa" w:w="41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r>
    </w:tbl>
    <w:p>
      <w:pPr>
        <w:pStyle w:val="Heading2"/>
      </w:pPr>
      <w:r>
        <w:t xml:space="preserve">Curso 3</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400"/>
        <w:gridCol w:w="500"/>
        <w:gridCol w:w="500"/>
        <w:gridCol w:w="1200"/>
        <w:gridCol w:w="4106"/>
      </w:tblGrid>
      <w:tr>
        <w:tc>
          <w:tcPr>
            <w:tcW w:type="dxa" w:w="34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Asignatura</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ECTS</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Tipo</w:t>
            </w:r>
          </w:p>
        </w:tc>
        <w:tc>
          <w:tcPr>
            <w:tcW w:type="dxa" w:w="1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Estado</w:t>
            </w:r>
          </w:p>
        </w:tc>
        <w:tc>
          <w:tcPr>
            <w:tcW w:type="dxa" w:w="41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Origen / Observaciones</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Construcción 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6"/>
                <w:szCs w:val="16"/>
              </w:rPr>
              <w:t xml:space="preserve">CURSAR</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No cubierta (Edif. III ya usada para Constr. 3+4)</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Construcción 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6"/>
                <w:szCs w:val="16"/>
              </w:rPr>
              <w:t xml:space="preserve">CURSAR</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No cubierta</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Instalaciones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 Instalaciones I 9cr, 5.3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Instalaciones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 Instalaciones II 4.5cr, 5.8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Estructuras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6"/>
                <w:szCs w:val="16"/>
              </w:rPr>
              <w:t xml:space="preserve">CURSAR</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Sin equivalente aprobado</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Estructuras 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6"/>
                <w:szCs w:val="16"/>
              </w:rPr>
              <w:t xml:space="preserve">CURSAR</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Sin equivalente aprobado</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Organización Obras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(Org. Control Obras I, cursada UCJC, 5.00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Organización Obras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(Org. Control Obras II, cursada UCJC, 5.00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Derecho en Edificación</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bCs/>
                <w:color w:val="9C6500"/>
                <w:sz w:val="16"/>
                <w:szCs w:val="16"/>
              </w:rPr>
              <w:t xml:space="preserve">RECLAMABLE</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SEK: Aspectos Legales 6cr (contenido restante)</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Mediciones y Presupuestos 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UAX: Mediciones y Presupuestos 6cr)</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Mediciones y Presupuestos 2</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center"/>
            </w:pPr>
            <w:r>
              <w:rPr>
                <w:rFonts w:ascii="Arial" w:cs="Arial" w:eastAsia="Arial" w:hAnsi="Arial"/>
                <w:b/>
                <w:bCs/>
                <w:color w:val="9C0006"/>
                <w:sz w:val="16"/>
                <w:szCs w:val="16"/>
              </w:rPr>
              <w:t xml:space="preserve">PENDIENTE</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SEK suspensa (4.1/4.0). Necesita programa UAX</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Valoraciones y Tasaciones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center"/>
            </w:pPr>
            <w:r>
              <w:rPr>
                <w:rFonts w:ascii="Arial" w:cs="Arial" w:eastAsia="Arial" w:hAnsi="Arial"/>
                <w:b/>
                <w:bCs/>
                <w:color w:val="9C0006"/>
                <w:sz w:val="16"/>
                <w:szCs w:val="16"/>
              </w:rPr>
              <w:t xml:space="preserve">PENDIENTE</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SEK suspensa. Necesita programa UAX</w:t>
            </w:r>
          </w:p>
        </w:tc>
      </w:tr>
      <w:tr>
        <w:tc>
          <w:tcPr>
            <w:tcW w:type="dxa" w:w="3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color w:val="000000"/>
                <w:sz w:val="18"/>
                <w:szCs w:val="18"/>
              </w:rPr>
              <w:t xml:space="preserve">Total Curso 3</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color w:val="000000"/>
                <w:sz w:val="18"/>
                <w:szCs w:val="18"/>
              </w:rPr>
              <w:t xml:space="preserve">60</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c>
          <w:tcPr>
            <w:tcW w:type="dxa" w:w="41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r>
    </w:tbl>
    <w:p>
      <w:pPr>
        <w:pStyle w:val="Heading2"/>
      </w:pPr>
      <w:r>
        <w:t xml:space="preserve">Curso 4</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400"/>
        <w:gridCol w:w="500"/>
        <w:gridCol w:w="500"/>
        <w:gridCol w:w="1200"/>
        <w:gridCol w:w="4106"/>
      </w:tblGrid>
      <w:tr>
        <w:tc>
          <w:tcPr>
            <w:tcW w:type="dxa" w:w="34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Asignatura</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ECTS</w:t>
            </w:r>
          </w:p>
        </w:tc>
        <w:tc>
          <w:tcPr>
            <w:tcW w:type="dxa" w:w="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Tipo</w:t>
            </w:r>
          </w:p>
        </w:tc>
        <w:tc>
          <w:tcPr>
            <w:tcW w:type="dxa" w:w="1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Estado</w:t>
            </w:r>
          </w:p>
        </w:tc>
        <w:tc>
          <w:tcPr>
            <w:tcW w:type="dxa" w:w="41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Origen / Observaciones</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Análisis Procesos Constructivos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6"/>
                <w:szCs w:val="16"/>
              </w:rPr>
              <w:t xml:space="preserve">CURSAR</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Sin equivalente</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Patología y Rehabilitación</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UAX→SEK: Patología Constr. 7.5cr)</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Gestión Proyectos y Obras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3</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bCs/>
                <w:color w:val="9C6500"/>
                <w:sz w:val="16"/>
                <w:szCs w:val="16"/>
              </w:rPr>
              <w:t xml:space="preserve">RECLAMABLE</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SEK: Equipos de Obra 6cr, 5.6 AP (no usada)</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Seguridad y Salud Laboral</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6</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(orig. SEK: Seguridad y Prevención, 5.0 AP)</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Proyectos Técnicos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9</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OB</w:t>
            </w:r>
          </w:p>
        </w:tc>
        <w:tc>
          <w:tcPr>
            <w:tcW w:type="dxa" w:w="12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vAlign w:val="center"/>
          </w:tcPr>
          <w:p>
            <w:pPr>
              <w:spacing w:after="20" w:before="20"/>
              <w:jc w:val="center"/>
            </w:pPr>
            <w:r>
              <w:rPr>
                <w:rFonts w:ascii="Arial" w:cs="Arial" w:eastAsia="Arial" w:hAnsi="Arial"/>
                <w:b/>
                <w:bCs/>
                <w:color w:val="006100"/>
                <w:sz w:val="16"/>
                <w:szCs w:val="16"/>
              </w:rPr>
              <w:t xml:space="preserve">RECONOCIDA</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UCJC (Oficina Técnica 7.00N + Equipos Obra)</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Optativas (elegir 21 ECTS)</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21</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OP</w:t>
            </w:r>
          </w:p>
        </w:tc>
        <w:tc>
          <w:tcPr>
            <w:tcW w:type="dxa" w:w="1200"/>
            <w:tcBorders>
              <w:top w:val="single" w:color="AAAAAA" w:sz="1"/>
              <w:left w:val="single" w:color="AAAAAA" w:sz="1"/>
              <w:bottom w:val="single" w:color="AAAAAA" w:sz="1"/>
              <w:right w:val="single" w:color="AAAAAA" w:sz="1"/>
            </w:tcBorders>
            <w:shd w:fill="B4C7E7" w:val="clear"/>
            <w:tcMar>
              <w:top w:type="dxa" w:w="60"/>
              <w:left w:type="dxa" w:w="100"/>
              <w:bottom w:type="dxa" w:w="60"/>
              <w:right w:type="dxa" w:w="100"/>
            </w:tcMar>
            <w:vAlign w:val="center"/>
          </w:tcPr>
          <w:p>
            <w:pPr>
              <w:spacing w:after="20" w:before="20"/>
              <w:jc w:val="center"/>
            </w:pPr>
            <w:r>
              <w:rPr>
                <w:rFonts w:ascii="Arial" w:cs="Arial" w:eastAsia="Arial" w:hAnsi="Arial"/>
                <w:b/>
                <w:bCs/>
                <w:color w:val="003366"/>
                <w:sz w:val="16"/>
                <w:szCs w:val="16"/>
              </w:rPr>
              <w:t xml:space="preserve">POR CFGS</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5 ECTS por CFGS (Sist. Planificación) + 16 a cursar</w:t>
            </w:r>
          </w:p>
        </w:tc>
      </w:tr>
      <w:t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Trabajo Fin de Grado</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7"/>
                <w:szCs w:val="17"/>
              </w:rPr>
              <w:t xml:space="preserve">15</w:t>
            </w:r>
          </w:p>
        </w:tc>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6"/>
                <w:szCs w:val="16"/>
              </w:rPr>
              <w:t xml:space="preserve">TFG</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color w:val="333333"/>
                <w:sz w:val="16"/>
                <w:szCs w:val="16"/>
              </w:rPr>
              <w:t xml:space="preserve">CURSAR</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5"/>
                <w:szCs w:val="15"/>
              </w:rPr>
              <w:t xml:space="preserve">Obligatorio realizar en UdG</w:t>
            </w:r>
          </w:p>
        </w:tc>
      </w:tr>
      <w:tr>
        <w:tc>
          <w:tcPr>
            <w:tcW w:type="dxa" w:w="3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bCs/>
                <w:color w:val="000000"/>
                <w:sz w:val="18"/>
                <w:szCs w:val="18"/>
              </w:rPr>
              <w:t xml:space="preserve">Total Curso 4</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center"/>
            </w:pPr>
            <w:r>
              <w:rPr>
                <w:rFonts w:ascii="Arial" w:cs="Arial" w:eastAsia="Arial" w:hAnsi="Arial"/>
                <w:b/>
                <w:bCs/>
                <w:color w:val="000000"/>
                <w:sz w:val="18"/>
                <w:szCs w:val="18"/>
              </w:rPr>
              <w:t xml:space="preserve">60</w:t>
            </w:r>
          </w:p>
        </w:tc>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c>
          <w:tcPr>
            <w:tcW w:type="dxa" w:w="4106"/>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r>
    </w:tbl>
    <w:p>
      <w:pPr>
        <w:spacing w:before="100"/>
      </w:pPr>
      <w:r>
        <w:br w:type="page"/>
      </w:r>
    </w:p>
    <w:p>
      <w:pPr>
        <w:pStyle w:val="Heading1"/>
      </w:pPr>
      <w:r>
        <w:t xml:space="preserve">5. ASIGNATURAS QUE HAY QUE CURSAR (SIN OPCIÓN DE RECLAMACIÓN)</w:t>
      </w:r>
    </w:p>
    <w:p>
      <w:pPr>
        <w:spacing w:after="120"/>
      </w:pPr>
      <w:r>
        <w:t xml:space="preserve">Las siguientes asignaturas no tienen equivalente en ninguno de los expedientes previos. Deben cursarse en la UdG:</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000"/>
        <w:gridCol w:w="800"/>
        <w:gridCol w:w="800"/>
        <w:gridCol w:w="4106"/>
      </w:tblGrid>
      <w:tr>
        <w:tc>
          <w:tcPr>
            <w:tcW w:type="dxa" w:w="4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Asignatura</w:t>
            </w:r>
          </w:p>
        </w:tc>
        <w:tc>
          <w:tcPr>
            <w:tcW w:type="dxa" w:w="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ECTS</w:t>
            </w:r>
          </w:p>
        </w:tc>
        <w:tc>
          <w:tcPr>
            <w:tcW w:type="dxa" w:w="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Curso</w:t>
            </w:r>
          </w:p>
        </w:tc>
        <w:tc>
          <w:tcPr>
            <w:tcW w:type="dxa" w:w="41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Motivo</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Geotecnia</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1º</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No existe equivalente en SEK, UAX, UCJC ni CFGS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Fundamentos de Matemáticas 2</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1º</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Probablemente Estadística. SEK no la incluye. Sin programa UAX</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Construcción 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3º</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Contenido avanzado. Edificación III de UAX ya consumida para Constr. 3+4</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Construcción 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3</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3º</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Contenido avanzado no cubierto</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Estructuras 2</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3</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3º</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Estructuras avanzadas. Estr. I y II de SEK suspensas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Estructuras 3</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3º</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Estructuras avanzadas. Sin equivalente aprobado</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Análisis Procesos Constructivos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3</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4º</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Asignatura sin equivalente directo</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Optativas restantes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16</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4º</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21 ECTS menos 5 ECTS del CFGS = 16 ECTS por elegir</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Trabajo Fin de Grado</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15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4º</w:t>
            </w:r>
          </w:p>
        </w:tc>
        <w:tc>
          <w:tcPr>
            <w:tcW w:type="dxa" w:w="41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Obligatorio realizar en UdG</w:t>
            </w:r>
          </w:p>
        </w:tc>
      </w:tr>
      <w:tr>
        <w:tc>
          <w:tcPr>
            <w:tcW w:type="dxa" w:w="40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left"/>
            </w:pPr>
            <w:r>
              <w:rPr>
                <w:rFonts w:ascii="Arial" w:cs="Arial" w:eastAsia="Arial" w:hAnsi="Arial"/>
                <w:b/>
                <w:bCs/>
                <w:color w:val="9C0006"/>
                <w:sz w:val="18"/>
                <w:szCs w:val="18"/>
              </w:rPr>
              <w:t xml:space="preserve">TOTAL A CURSAR</w:t>
            </w:r>
          </w:p>
        </w:tc>
        <w:tc>
          <w:tcPr>
            <w:tcW w:type="dxa" w:w="8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center"/>
            </w:pPr>
            <w:r>
              <w:rPr>
                <w:rFonts w:ascii="Arial" w:cs="Arial" w:eastAsia="Arial" w:hAnsi="Arial"/>
                <w:b/>
                <w:bCs/>
                <w:color w:val="9C0006"/>
                <w:sz w:val="18"/>
                <w:szCs w:val="18"/>
              </w:rPr>
              <w:t xml:space="preserve">64</w:t>
            </w:r>
          </w:p>
        </w:tc>
        <w:tc>
          <w:tcPr>
            <w:tcW w:type="dxa" w:w="800"/>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
            </w:r>
          </w:p>
        </w:tc>
        <w:tc>
          <w:tcPr>
            <w:tcW w:type="dxa" w:w="4106"/>
            <w:tcBorders>
              <w:top w:val="single" w:color="AAAAAA" w:sz="1"/>
              <w:left w:val="single" w:color="AAAAAA" w:sz="1"/>
              <w:bottom w:val="single" w:color="AAAAAA" w:sz="1"/>
              <w:right w:val="single" w:color="AAAAAA" w:sz="1"/>
            </w:tcBorders>
            <w:shd w:fill="FFC7CE"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9C0006"/>
                <w:sz w:val="17"/>
                <w:szCs w:val="17"/>
              </w:rPr>
              <w:t xml:space="preserve">Escenario optimista (si se conceden todas las reclamaciones)</w:t>
            </w:r>
          </w:p>
        </w:tc>
      </w:tr>
    </w:tbl>
    <w:p>
      <w:pPr>
        <w:pStyle w:val="Heading1"/>
        <w:spacing w:before="400"/>
      </w:pPr>
      <w:r>
        <w:t xml:space="preserve">6. ASIGNATURAS QUE DEPENDEN DE PROGRAMAS UAX</w:t>
      </w:r>
    </w:p>
    <w:p>
      <w:pPr>
        <w:spacing w:after="120"/>
      </w:pPr>
      <w:r>
        <w:t xml:space="preserve">Las siguientes asignaturas podrían reclamarse SI se obtienen y presentan los programas originales de la UAX con detalle de temario:</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3006"/>
        <w:gridCol w:w="3000"/>
      </w:tblGrid>
      <w:tr>
        <w:tc>
          <w:tcPr>
            <w:tcW w:type="dxa" w:w="3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Asignatura UdG</w:t>
            </w:r>
          </w:p>
        </w:tc>
        <w:tc>
          <w:tcPr>
            <w:tcW w:type="dxa" w:w="7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ECTS</w:t>
            </w:r>
          </w:p>
        </w:tc>
        <w:tc>
          <w:tcPr>
            <w:tcW w:type="dxa" w:w="30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Posible origen UAX</w:t>
            </w:r>
          </w:p>
        </w:tc>
        <w:tc>
          <w:tcPr>
            <w:tcW w:type="dxa" w:w="3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Condición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Mediciones y Presupuestos 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6</w:t>
            </w:r>
          </w:p>
        </w:tc>
        <w:tc>
          <w:tcPr>
            <w:tcW w:type="dxa" w:w="30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Mediciones y Presupuestos (UAX, 6 cr)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9C6500"/>
                <w:sz w:val="17"/>
                <w:szCs w:val="17"/>
              </w:rPr>
              <w:t xml:space="preserve">Si el programa UAX cubría 2 semestres de contenido</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Valoraciones y Tasaciones</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3</w:t>
            </w:r>
          </w:p>
        </w:tc>
        <w:tc>
          <w:tcPr>
            <w:tcW w:type="dxa" w:w="30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Oficina Técnica (UAX, 6 cr)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9C6500"/>
                <w:sz w:val="17"/>
                <w:szCs w:val="17"/>
              </w:rPr>
              <w:t xml:space="preserve">Si incluía módulo de valoraciones inmobiliarias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Fundamentos de Matemáticas 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center"/>
            </w:pPr>
            <w:r>
              <w:rPr>
                <w:rFonts w:ascii="Arial" w:cs="Arial" w:eastAsia="Arial" w:hAnsi="Arial"/>
                <w:b w:val="false"/>
                <w:bCs w:val="false"/>
                <w:color w:val="000000"/>
                <w:sz w:val="18"/>
                <w:szCs w:val="18"/>
              </w:rPr>
              <w:t xml:space="preserve">6</w:t>
            </w:r>
          </w:p>
        </w:tc>
        <w:tc>
          <w:tcPr>
            <w:tcW w:type="dxa" w:w="30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7"/>
                <w:szCs w:val="17"/>
              </w:rPr>
              <w:t xml:space="preserve">Fund. Matemáticos AT (UAX, 7.5 cr)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9C6500"/>
                <w:sz w:val="17"/>
                <w:szCs w:val="17"/>
              </w:rPr>
              <w:t xml:space="preserve">Solo si incluía Estadística y Probabilidad</w:t>
            </w:r>
          </w:p>
        </w:tc>
      </w:tr>
      <w:tr>
        <w:tc>
          <w:tcPr>
            <w:tcW w:type="dxa" w:w="30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left"/>
            </w:pPr>
            <w:r>
              <w:rPr>
                <w:rFonts w:ascii="Arial" w:cs="Arial" w:eastAsia="Arial" w:hAnsi="Arial"/>
                <w:b/>
                <w:bCs/>
                <w:color w:val="000000"/>
                <w:sz w:val="18"/>
                <w:szCs w:val="18"/>
              </w:rPr>
              <w:t xml:space="preserve">POTENCIAL ADICIONAL UAX</w:t>
            </w:r>
          </w:p>
        </w:tc>
        <w:tc>
          <w:tcPr>
            <w:tcW w:type="dxa" w:w="7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center"/>
            </w:pPr>
            <w:r>
              <w:rPr>
                <w:rFonts w:ascii="Arial" w:cs="Arial" w:eastAsia="Arial" w:hAnsi="Arial"/>
                <w:b/>
                <w:bCs/>
                <w:color w:val="000000"/>
                <w:sz w:val="18"/>
                <w:szCs w:val="18"/>
              </w:rPr>
              <w:t xml:space="preserve">15</w:t>
            </w:r>
          </w:p>
        </w:tc>
        <w:tc>
          <w:tcPr>
            <w:tcW w:type="dxa" w:w="3006"/>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Requiere escaneo de programas</w:t>
            </w:r>
          </w:p>
        </w:tc>
        <w:tc>
          <w:tcPr>
            <w:tcW w:type="dxa" w:w="3000"/>
            <w:tcBorders>
              <w:top w:val="single" w:color="AAAAAA" w:sz="1"/>
              <w:left w:val="single" w:color="AAAAAA" w:sz="1"/>
              <w:bottom w:val="single" w:color="AAAAAA" w:sz="1"/>
              <w:right w:val="single" w:color="AAAAAA" w:sz="1"/>
            </w:tcBorders>
            <w:shd w:fill="FFEB9C" w:val="clear"/>
            <w:tcMar>
              <w:top w:type="dxa" w:w="60"/>
              <w:left w:type="dxa" w:w="100"/>
              <w:bottom w:type="dxa" w:w="60"/>
              <w:right w:type="dxa" w:w="100"/>
            </w:tcMar>
            <w:vAlign w:val="center"/>
          </w:tcPr>
          <w:p>
            <w:pPr>
              <w:spacing w:after="20" w:before="20"/>
              <w:jc w:val="left"/>
            </w:pPr>
            <w:r>
              <w:rPr>
                <w:rFonts w:ascii="Arial" w:cs="Arial" w:eastAsia="Arial" w:hAnsi="Arial"/>
                <w:b/>
                <w:bCs/>
                <w:color w:val="000000"/>
                <w:sz w:val="18"/>
                <w:szCs w:val="18"/>
              </w:rPr>
              <w:t xml:space="preserve">Prioridad: Matemáticas 2</w:t>
            </w:r>
          </w:p>
        </w:tc>
      </w:tr>
    </w:tbl>
    <w:p>
      <w:pPr>
        <w:spacing w:before="100"/>
      </w:pPr>
      <w:r>
        <w:br w:type="page"/>
      </w:r>
    </w:p>
    <w:p>
      <w:pPr>
        <w:pStyle w:val="Heading1"/>
      </w:pPr>
      <w:r>
        <w:t xml:space="preserve">7. DOCUMENTACIÓN A ADJUNTAR</w:t>
      </w:r>
    </w:p>
    <w:p>
      <w:pPr>
        <w:pStyle w:val="Heading2"/>
      </w:pPr>
      <w:r>
        <w:t xml:space="preserve">Para el reconocimiento del CFGS</w:t>
      </w:r>
    </w:p>
    <w:p>
      <w:pPr>
        <w:pStyle w:val="ListParagraph"/>
        <w:numPr>
          <w:ilvl w:val="0"/>
          <w:numId w:val="2"/>
        </w:numPr>
        <w:spacing w:after="60"/>
      </w:pPr>
      <w:r>
        <w:t xml:space="preserve">Título oficial de Técnico Superior (copia compulsada o cotejada)</w:t>
      </w:r>
    </w:p>
    <w:p>
      <w:pPr>
        <w:pStyle w:val="ListParagraph"/>
        <w:numPr>
          <w:ilvl w:val="0"/>
          <w:numId w:val="2"/>
        </w:numPr>
        <w:spacing w:after="60"/>
      </w:pPr>
      <w:r>
        <w:t xml:space="preserve">Certificado académico del CFGS con calificaciones</w:t>
      </w:r>
    </w:p>
    <w:p>
      <w:pPr>
        <w:pStyle w:val="ListParagraph"/>
        <w:numPr>
          <w:ilvl w:val="0"/>
          <w:numId w:val="2"/>
        </w:numPr>
        <w:spacing w:after="60"/>
      </w:pPr>
      <w:r>
        <w:t xml:space="preserve">Referencia al R.D. 2208/1993 (BOE) que regula el título</w:t>
      </w:r>
    </w:p>
    <w:p>
      <w:pPr>
        <w:pStyle w:val="Heading2"/>
      </w:pPr>
      <w:r>
        <w:t xml:space="preserve">Para las reclamaciones de asignaturas SEK</w:t>
      </w:r>
    </w:p>
    <w:p>
      <w:pPr>
        <w:pStyle w:val="ListParagraph"/>
        <w:numPr>
          <w:ilvl w:val="0"/>
          <w:numId w:val="2"/>
        </w:numPr>
        <w:spacing w:after="60"/>
      </w:pPr>
      <w:r>
        <w:t xml:space="preserve">Certificación académica personal de IE Universidad (firmada mayo 2017)</w:t>
      </w:r>
    </w:p>
    <w:p>
      <w:pPr>
        <w:pStyle w:val="ListParagraph"/>
        <w:numPr>
          <w:ilvl w:val="0"/>
          <w:numId w:val="2"/>
        </w:numPr>
        <w:spacing w:after="60"/>
      </w:pPr>
      <w:r>
        <w:t xml:space="preserve">Syllabus completo de IE Universidad (236 páginas) con programas de cada asignatura</w:t>
      </w:r>
    </w:p>
    <w:p>
      <w:pPr>
        <w:pStyle w:val="ListParagraph"/>
        <w:numPr>
          <w:ilvl w:val="0"/>
          <w:numId w:val="2"/>
        </w:numPr>
        <w:spacing w:after="60"/>
      </w:pPr>
      <w:r>
        <w:t xml:space="preserve">Guías docentes de la UdG de las asignaturas reclamadas (Física 2, Derecho Edif., Gestión Proy.)</w:t>
      </w:r>
    </w:p>
    <w:p>
      <w:pPr>
        <w:pStyle w:val="Heading2"/>
      </w:pPr>
      <w:r>
        <w:t xml:space="preserve">Para futuras reclamaciones UAX (cuando se escaneen)</w:t>
      </w:r>
    </w:p>
    <w:p>
      <w:pPr>
        <w:pStyle w:val="ListParagraph"/>
        <w:numPr>
          <w:ilvl w:val="0"/>
          <w:numId w:val="2"/>
        </w:numPr>
        <w:spacing w:after="60"/>
      </w:pPr>
      <w:r>
        <w:t xml:space="preserve">Programas originales en papel de las asignaturas de la UAX</w:t>
      </w:r>
    </w:p>
    <w:p>
      <w:pPr>
        <w:pStyle w:val="ListParagraph"/>
        <w:numPr>
          <w:ilvl w:val="0"/>
          <w:numId w:val="2"/>
        </w:numPr>
        <w:spacing w:after="120"/>
      </w:pPr>
      <w:r>
        <w:t xml:space="preserve">Certificado académico de la UCJC mostrando las adaptaciones desde UAX</w:t>
      </w:r>
    </w:p>
    <w:p>
      <w:pPr>
        <w:pStyle w:val="Heading1"/>
      </w:pPr>
      <w:r>
        <w:t xml:space="preserve">8. PRÓXIMOS PASOS Y CALENDARIO</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506"/>
      </w:tblGrid>
      <w:tr>
        <w:tc>
          <w:tcPr>
            <w:tcW w:type="dxa" w:w="4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Acción</w:t>
            </w:r>
          </w:p>
        </w:tc>
        <w:tc>
          <w:tcPr>
            <w:tcW w:type="dxa" w:w="2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Plazo</w:t>
            </w:r>
          </w:p>
        </w:tc>
        <w:tc>
          <w:tcPr>
            <w:tcW w:type="dxa" w:w="350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pPr>
              <w:spacing w:after="20" w:before="20"/>
              <w:jc w:val="left"/>
            </w:pPr>
            <w:r>
              <w:rPr>
                <w:rFonts w:ascii="Arial" w:cs="Arial" w:eastAsia="Arial" w:hAnsi="Arial"/>
                <w:b/>
                <w:bCs/>
                <w:color w:val="FFFFFF"/>
                <w:sz w:val="17"/>
                <w:szCs w:val="17"/>
              </w:rPr>
              <w:t xml:space="preserve">Contacto</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Enviar solicitud de revisión incluyendo CFGS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Inmediato (junio 2026)</w:t>
            </w:r>
          </w:p>
        </w:tc>
        <w:tc>
          <w:tcPr>
            <w:tcW w:type="dxa" w:w="35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7"/>
                <w:szCs w:val="17"/>
              </w:rPr>
              <w:t xml:space="preserve">coord.gate@udg.edu</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Adjuntar título CFGS + certificado académico</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Con la solicitud</w:t>
            </w:r>
          </w:p>
        </w:tc>
        <w:tc>
          <w:tcPr>
            <w:tcW w:type="dxa" w:w="35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7"/>
                <w:szCs w:val="17"/>
              </w:rPr>
              <w:t xml:space="preserve">infoacademica.eps@udg.edu</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Solicitar reconocimiento Física 2 con syllabus SEK</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Junio 2026</w:t>
            </w:r>
          </w:p>
        </w:tc>
        <w:tc>
          <w:tcPr>
            <w:tcW w:type="dxa" w:w="35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7"/>
                <w:szCs w:val="17"/>
              </w:rPr>
              <w:t xml:space="preserve">coord.gate@udg.edu</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Escanear programas UAX (papel)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Antes de matrícula</w:t>
            </w:r>
          </w:p>
        </w:tc>
        <w:tc>
          <w:tcPr>
            <w:tcW w:type="dxa" w:w="35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7"/>
                <w:szCs w:val="17"/>
              </w:rPr>
              <w:t xml:space="preserve">—</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Matrícula online GATE semipresencial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14-17 julio 2026</w:t>
            </w:r>
          </w:p>
        </w:tc>
        <w:tc>
          <w:tcPr>
            <w:tcW w:type="dxa" w:w="35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7"/>
                <w:szCs w:val="17"/>
              </w:rPr>
              <w:t xml:space="preserve">Automatrícula UdG</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Inicio curso GATE 2026/27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000000"/>
                <w:sz w:val="18"/>
                <w:szCs w:val="18"/>
              </w:rPr>
              <w:t xml:space="preserve">Septiembre 2026</w:t>
            </w:r>
          </w:p>
        </w:tc>
        <w:tc>
          <w:tcPr>
            <w:tcW w:type="dxa" w:w="35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20" w:before="20"/>
              <w:jc w:val="left"/>
            </w:pPr>
            <w:r>
              <w:rPr>
                <w:rFonts w:ascii="Arial" w:cs="Arial" w:eastAsia="Arial" w:hAnsi="Arial"/>
                <w:b w:val="false"/>
                <w:bCs w:val="false"/>
                <w:color w:val="444444"/>
                <w:sz w:val="17"/>
                <w:szCs w:val="17"/>
              </w:rPr>
              <w:t xml:space="preserve">—</w:t>
            </w:r>
          </w:p>
        </w:tc>
      </w:tr>
    </w:tbl>
    <w:p>
      <w:pPr>
        <w:spacing w:before="400"/>
      </w:pPr>
      <w:r>
        <w:rPr>
          <w:b/>
          <w:bCs/>
          <w:sz w:val="22"/>
          <w:szCs w:val="22"/>
        </w:rPr>
        <w:t xml:space="preserve">Contactos útiles:</w:t>
      </w:r>
    </w:p>
    <w:p>
      <w:pPr>
        <w:pStyle w:val="ListParagraph"/>
        <w:numPr>
          <w:ilvl w:val="0"/>
          <w:numId w:val="3"/>
        </w:numPr>
        <w:spacing w:after="60"/>
      </w:pPr>
      <w:r>
        <w:rPr>
          <w:b/>
          <w:bCs/>
        </w:rPr>
        <w:t xml:space="preserve">Coordinación GATE: </w:t>
      </w:r>
      <w:r>
        <w:t xml:space="preserve">coord.gate@udg.edu</w:t>
      </w:r>
    </w:p>
    <w:p>
      <w:pPr>
        <w:pStyle w:val="ListParagraph"/>
        <w:numPr>
          <w:ilvl w:val="0"/>
          <w:numId w:val="3"/>
        </w:numPr>
        <w:spacing w:after="60"/>
      </w:pPr>
      <w:r>
        <w:rPr>
          <w:b/>
          <w:bCs/>
        </w:rPr>
        <w:t xml:space="preserve">Secretaría Académica EPS: </w:t>
      </w:r>
      <w:r>
        <w:t xml:space="preserve">infoacademica.eps@udg.edu — Tel. 972 41 84 20</w:t>
      </w:r>
    </w:p>
    <w:p>
      <w:pPr>
        <w:pStyle w:val="ListParagraph"/>
        <w:numPr>
          <w:ilvl w:val="0"/>
          <w:numId w:val="3"/>
        </w:numPr>
        <w:spacing w:after="60"/>
      </w:pPr>
      <w:r>
        <w:rPr>
          <w:b/>
          <w:bCs/>
        </w:rPr>
        <w:t xml:space="preserve">Firmante resolución: </w:t>
      </w:r>
      <w:r>
        <w:t xml:space="preserve">Rodolfo de Castro Vila (Decano/Director EPS)</w:t>
      </w:r>
    </w:p>
    <w:p>
      <w:pPr>
        <w:pStyle w:val="ListParagraph"/>
        <w:numPr>
          <w:ilvl w:val="0"/>
          <w:numId w:val="3"/>
        </w:numPr>
        <w:spacing w:after="60"/>
      </w:pPr>
      <w:r>
        <w:rPr>
          <w:b/>
          <w:bCs/>
        </w:rPr>
        <w:t xml:space="preserve">Jefa Secretaría: </w:t>
      </w:r>
      <w:r>
        <w:t xml:space="preserve">Maria Rosa Montalbán García</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Estudio de Convalidaciones — Arturo Briceño Hernán — UdG GATE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2026-06-04T22:05:33.651Z</dcterms:created>
  <dcterms:modified xsi:type="dcterms:W3CDTF">2026-06-04T22:05:33.651Z</dcterms:modified>
</cp:coreProperties>
</file>

<file path=docProps/custom.xml><?xml version="1.0" encoding="utf-8"?>
<Properties xmlns="http://schemas.openxmlformats.org/officeDocument/2006/custom-properties" xmlns:vt="http://schemas.openxmlformats.org/officeDocument/2006/docPropsVTypes"/>
</file>