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b/>
          <w:sz w:val="28"/>
        </w:rPr>
        <w:t>COMPUTING PROJECT</w:t>
        <w:br/>
        <w:t>SOFTWARE DESIGN DOCUMENT</w:t>
      </w:r>
    </w:p>
    <w:p>
      <w:pPr>
        <w:spacing w:before="240" w:after="320" w:line="276" w:lineRule="auto"/>
        <w:jc w:val="center"/>
      </w:pPr>
      <w:r>
        <w:rPr>
          <w:rFonts w:ascii="Times New Roman" w:hAnsi="Times New Roman"/>
          <w:b/>
          <w:sz w:val="25"/>
        </w:rPr>
        <w:t>TRINET-BILL: TRICORE NETWORK BILLING — SISTEM INFORMASI MANAJEMEN OPERASIONAL DAN PENAGIHAN INTERNET SERVICE PROVIDER BERBASIS WEB PADA TRICORE DATA MEDIA PURWOKERTO</w:t>
      </w:r>
    </w:p>
    <w:p>
      <w:pPr>
        <w:spacing w:before="80" w:after="240"/>
        <w:jc w:val="center"/>
      </w:pPr>
      <w:r>
        <w:drawing>
          <wp:inline xmlns:a="http://schemas.openxmlformats.org/drawingml/2006/main" xmlns:pic="http://schemas.openxmlformats.org/drawingml/2006/picture">
            <wp:extent cx="1920240" cy="2343226"/>
            <wp:docPr id="1" name="Picture 1"/>
            <wp:cNvGraphicFramePr>
              <a:graphicFrameLocks noChangeAspect="1"/>
            </wp:cNvGraphicFramePr>
            <a:graphic>
              <a:graphicData uri="http://schemas.openxmlformats.org/drawingml/2006/picture">
                <pic:pic>
                  <pic:nvPicPr>
                    <pic:cNvPr id="0" name="telkom_logo.png"/>
                    <pic:cNvPicPr/>
                  </pic:nvPicPr>
                  <pic:blipFill>
                    <a:blip r:embed="rId9"/>
                    <a:stretch>
                      <a:fillRect/>
                    </a:stretch>
                  </pic:blipFill>
                  <pic:spPr>
                    <a:xfrm>
                      <a:off x="0" y="0"/>
                      <a:ext cx="1920240" cy="2343226"/>
                    </a:xfrm>
                    <a:prstGeom prst="rect"/>
                  </pic:spPr>
                </pic:pic>
              </a:graphicData>
            </a:graphic>
          </wp:inline>
        </w:drawing>
      </w:r>
    </w:p>
    <w:p>
      <w:pPr>
        <w:spacing w:line="276" w:lineRule="auto" w:before="80" w:after="40"/>
        <w:jc w:val="center"/>
      </w:pPr>
      <w:r>
        <w:rPr>
          <w:b/>
          <w:sz w:val="22"/>
        </w:rPr>
        <w:t>Project Manager:</w:t>
        <w:br/>
      </w:r>
    </w:p>
    <w:tbl>
      <w:tblPr>
        <w:tblW w:type="auto" w:w="0"/>
        <w:jc w:val="center"/>
        <w:tblLook w:firstColumn="1" w:firstRow="1" w:lastColumn="0" w:lastRow="0" w:noHBand="0" w:noVBand="1" w:val="04A0"/>
      </w:tblPr>
      <w:tblGrid>
        <w:gridCol w:w="3968"/>
        <w:gridCol w:w="3968"/>
      </w:tblGrid>
      <w:tr>
        <w:tc>
          <w:tcPr>
            <w:tcW w:type="dxa" w:w="4608"/>
            <w:tcMar>
              <w:top w:w="15" w:type="dxa"/>
              <w:bottom w:w="15" w:type="dxa"/>
              <w:left w:w="0" w:type="dxa"/>
              <w:right w:w="0" w:type="dxa"/>
            </w:tcMar>
          </w:tcPr>
          <w:p>
            <w:pPr>
              <w:jc w:val="left"/>
            </w:pPr>
            <w:r>
              <w:rPr>
                <w:sz w:val="22"/>
              </w:rPr>
              <w:t>Valisha Atthalia Naura Irfan</w:t>
            </w:r>
          </w:p>
        </w:tc>
        <w:tc>
          <w:tcPr>
            <w:tcW w:type="dxa" w:w="2592"/>
            <w:tcMar>
              <w:top w:w="15" w:type="dxa"/>
              <w:bottom w:w="15" w:type="dxa"/>
              <w:left w:w="0" w:type="dxa"/>
              <w:right w:w="0" w:type="dxa"/>
            </w:tcMar>
          </w:tcPr>
          <w:p>
            <w:pPr>
              <w:jc w:val="right"/>
            </w:pPr>
            <w:r>
              <w:rPr>
                <w:sz w:val="22"/>
              </w:rPr>
              <w:t>2311102160</w:t>
            </w:r>
          </w:p>
        </w:tc>
      </w:tr>
      <w:tr>
        <w:tc>
          <w:tcPr>
            <w:tcW w:type="dxa" w:w="4608"/>
            <w:tcMar>
              <w:top w:w="15" w:type="dxa"/>
              <w:bottom w:w="15" w:type="dxa"/>
              <w:left w:w="0" w:type="dxa"/>
              <w:right w:w="0" w:type="dxa"/>
            </w:tcMar>
          </w:tcPr>
          <w:p>
            <w:pPr>
              <w:jc w:val="left"/>
            </w:pPr>
            <w:r>
              <w:rPr>
                <w:sz w:val="22"/>
              </w:rPr>
              <w:t>Amelia Azmi</w:t>
            </w:r>
          </w:p>
        </w:tc>
        <w:tc>
          <w:tcPr>
            <w:tcW w:type="dxa" w:w="2592"/>
            <w:tcMar>
              <w:top w:w="15" w:type="dxa"/>
              <w:bottom w:w="15" w:type="dxa"/>
              <w:left w:w="0" w:type="dxa"/>
              <w:right w:w="0" w:type="dxa"/>
            </w:tcMar>
          </w:tcPr>
          <w:p>
            <w:pPr>
              <w:jc w:val="right"/>
            </w:pPr>
            <w:r>
              <w:rPr>
                <w:sz w:val="22"/>
              </w:rPr>
              <w:t>2311102152</w:t>
            </w:r>
          </w:p>
        </w:tc>
      </w:tr>
    </w:tbl>
    <w:p>
      <w:pPr>
        <w:spacing w:line="276" w:lineRule="auto" w:before="120" w:after="40"/>
        <w:jc w:val="center"/>
      </w:pPr>
      <w:r>
        <w:rPr>
          <w:b/>
          <w:sz w:val="22"/>
        </w:rPr>
        <w:t>Team Members:</w:t>
      </w:r>
    </w:p>
    <w:tbl>
      <w:tblPr>
        <w:tblW w:type="auto" w:w="0"/>
        <w:jc w:val="center"/>
        <w:tblLook w:firstColumn="1" w:firstRow="1" w:lastColumn="0" w:lastRow="0" w:noHBand="0" w:noVBand="1" w:val="04A0"/>
      </w:tblPr>
      <w:tblGrid>
        <w:gridCol w:w="3968"/>
        <w:gridCol w:w="3968"/>
      </w:tblGrid>
      <w:tr>
        <w:tc>
          <w:tcPr>
            <w:tcW w:type="dxa" w:w="4608"/>
            <w:tcMar>
              <w:top w:w="12" w:type="dxa"/>
              <w:bottom w:w="12" w:type="dxa"/>
              <w:left w:w="0" w:type="dxa"/>
              <w:right w:w="0" w:type="dxa"/>
            </w:tcMar>
          </w:tcPr>
          <w:p>
            <w:pPr>
              <w:jc w:val="left"/>
            </w:pPr>
            <w:r>
              <w:rPr>
                <w:sz w:val="22"/>
              </w:rPr>
              <w:t>Kanasya Abdi Aziz</w:t>
            </w:r>
          </w:p>
        </w:tc>
        <w:tc>
          <w:tcPr>
            <w:tcW w:type="dxa" w:w="2592"/>
            <w:tcMar>
              <w:top w:w="12" w:type="dxa"/>
              <w:bottom w:w="12" w:type="dxa"/>
              <w:left w:w="0" w:type="dxa"/>
              <w:right w:w="0" w:type="dxa"/>
            </w:tcMar>
          </w:tcPr>
          <w:p>
            <w:pPr>
              <w:jc w:val="right"/>
            </w:pPr>
            <w:r>
              <w:rPr>
                <w:sz w:val="22"/>
              </w:rPr>
              <w:t>2311102140</w:t>
            </w:r>
          </w:p>
        </w:tc>
      </w:tr>
      <w:tr>
        <w:tc>
          <w:tcPr>
            <w:tcW w:type="dxa" w:w="4608"/>
            <w:tcMar>
              <w:top w:w="12" w:type="dxa"/>
              <w:bottom w:w="12" w:type="dxa"/>
              <w:left w:w="0" w:type="dxa"/>
              <w:right w:w="0" w:type="dxa"/>
            </w:tcMar>
          </w:tcPr>
          <w:p>
            <w:pPr>
              <w:jc w:val="left"/>
            </w:pPr>
            <w:r>
              <w:rPr>
                <w:sz w:val="22"/>
              </w:rPr>
              <w:t>Agnes Refilina Fiska</w:t>
            </w:r>
          </w:p>
        </w:tc>
        <w:tc>
          <w:tcPr>
            <w:tcW w:type="dxa" w:w="2592"/>
            <w:tcMar>
              <w:top w:w="12" w:type="dxa"/>
              <w:bottom w:w="12" w:type="dxa"/>
              <w:left w:w="0" w:type="dxa"/>
              <w:right w:w="0" w:type="dxa"/>
            </w:tcMar>
          </w:tcPr>
          <w:p>
            <w:pPr>
              <w:jc w:val="right"/>
            </w:pPr>
            <w:r>
              <w:rPr>
                <w:sz w:val="22"/>
              </w:rPr>
              <w:t>2311102126</w:t>
            </w:r>
          </w:p>
        </w:tc>
      </w:tr>
      <w:tr>
        <w:tc>
          <w:tcPr>
            <w:tcW w:type="dxa" w:w="4608"/>
            <w:tcMar>
              <w:top w:w="12" w:type="dxa"/>
              <w:bottom w:w="12" w:type="dxa"/>
              <w:left w:w="0" w:type="dxa"/>
              <w:right w:w="0" w:type="dxa"/>
            </w:tcMar>
          </w:tcPr>
          <w:p>
            <w:pPr>
              <w:jc w:val="left"/>
            </w:pPr>
            <w:r>
              <w:rPr>
                <w:sz w:val="22"/>
              </w:rPr>
              <w:t>Arsya Fathiha Rahman</w:t>
            </w:r>
          </w:p>
        </w:tc>
        <w:tc>
          <w:tcPr>
            <w:tcW w:type="dxa" w:w="2592"/>
            <w:tcMar>
              <w:top w:w="12" w:type="dxa"/>
              <w:bottom w:w="12" w:type="dxa"/>
              <w:left w:w="0" w:type="dxa"/>
              <w:right w:w="0" w:type="dxa"/>
            </w:tcMar>
          </w:tcPr>
          <w:p>
            <w:pPr>
              <w:jc w:val="right"/>
            </w:pPr>
            <w:r>
              <w:rPr>
                <w:sz w:val="22"/>
              </w:rPr>
              <w:t>2311102152</w:t>
            </w:r>
          </w:p>
        </w:tc>
      </w:tr>
      <w:tr>
        <w:tc>
          <w:tcPr>
            <w:tcW w:type="dxa" w:w="4608"/>
            <w:tcMar>
              <w:top w:w="12" w:type="dxa"/>
              <w:bottom w:w="12" w:type="dxa"/>
              <w:left w:w="0" w:type="dxa"/>
              <w:right w:w="0" w:type="dxa"/>
            </w:tcMar>
          </w:tcPr>
          <w:p>
            <w:pPr>
              <w:jc w:val="left"/>
            </w:pPr>
            <w:r>
              <w:rPr>
                <w:sz w:val="22"/>
              </w:rPr>
              <w:t>Valisha Atthalia Naura Irfan</w:t>
            </w:r>
          </w:p>
        </w:tc>
        <w:tc>
          <w:tcPr>
            <w:tcW w:type="dxa" w:w="2592"/>
            <w:tcMar>
              <w:top w:w="12" w:type="dxa"/>
              <w:bottom w:w="12" w:type="dxa"/>
              <w:left w:w="0" w:type="dxa"/>
              <w:right w:w="0" w:type="dxa"/>
            </w:tcMar>
          </w:tcPr>
          <w:p>
            <w:pPr>
              <w:jc w:val="right"/>
            </w:pPr>
            <w:r>
              <w:rPr>
                <w:sz w:val="22"/>
              </w:rPr>
              <w:t>2311102160</w:t>
            </w:r>
          </w:p>
        </w:tc>
      </w:tr>
      <w:tr>
        <w:tc>
          <w:tcPr>
            <w:tcW w:type="dxa" w:w="4608"/>
            <w:tcMar>
              <w:top w:w="12" w:type="dxa"/>
              <w:bottom w:w="12" w:type="dxa"/>
              <w:left w:w="0" w:type="dxa"/>
              <w:right w:w="0" w:type="dxa"/>
            </w:tcMar>
          </w:tcPr>
          <w:p>
            <w:pPr>
              <w:jc w:val="left"/>
            </w:pPr>
            <w:r>
              <w:rPr>
                <w:sz w:val="22"/>
              </w:rPr>
              <w:t>Afrizal Dwi Nugraha</w:t>
            </w:r>
          </w:p>
        </w:tc>
        <w:tc>
          <w:tcPr>
            <w:tcW w:type="dxa" w:w="2592"/>
            <w:tcMar>
              <w:top w:w="12" w:type="dxa"/>
              <w:bottom w:w="12" w:type="dxa"/>
              <w:left w:w="0" w:type="dxa"/>
              <w:right w:w="0" w:type="dxa"/>
            </w:tcMar>
          </w:tcPr>
          <w:p>
            <w:pPr>
              <w:jc w:val="right"/>
            </w:pPr>
            <w:r>
              <w:rPr>
                <w:sz w:val="22"/>
              </w:rPr>
              <w:t>2311102136</w:t>
            </w:r>
          </w:p>
        </w:tc>
      </w:tr>
      <w:tr>
        <w:tc>
          <w:tcPr>
            <w:tcW w:type="dxa" w:w="4608"/>
            <w:tcMar>
              <w:top w:w="12" w:type="dxa"/>
              <w:bottom w:w="12" w:type="dxa"/>
              <w:left w:w="0" w:type="dxa"/>
              <w:right w:w="0" w:type="dxa"/>
            </w:tcMar>
          </w:tcPr>
          <w:p>
            <w:pPr>
              <w:jc w:val="left"/>
            </w:pPr>
            <w:r>
              <w:rPr>
                <w:sz w:val="22"/>
              </w:rPr>
              <w:t>Amelia Azmi</w:t>
            </w:r>
          </w:p>
        </w:tc>
        <w:tc>
          <w:tcPr>
            <w:tcW w:type="dxa" w:w="2592"/>
            <w:tcMar>
              <w:top w:w="12" w:type="dxa"/>
              <w:bottom w:w="12" w:type="dxa"/>
              <w:left w:w="0" w:type="dxa"/>
              <w:right w:w="0" w:type="dxa"/>
            </w:tcMar>
          </w:tcPr>
          <w:p>
            <w:pPr>
              <w:jc w:val="right"/>
            </w:pPr>
            <w:r>
              <w:rPr>
                <w:sz w:val="22"/>
              </w:rPr>
              <w:t>2311102152</w:t>
            </w:r>
          </w:p>
        </w:tc>
      </w:tr>
    </w:tbl>
    <w:p>
      <w:pPr>
        <w:spacing w:line="276" w:lineRule="auto" w:before="120" w:after="40"/>
        <w:jc w:val="center"/>
      </w:pPr>
      <w:r>
        <w:rPr>
          <w:b/>
          <w:sz w:val="22"/>
        </w:rPr>
        <w:t>Supervisor:</w:t>
        <w:br/>
      </w:r>
      <w:r>
        <w:rPr>
          <w:sz w:val="22"/>
        </w:rPr>
        <w:t>Nama Lengkap Dosen Pembimbing, S.T., M.T.</w:t>
      </w:r>
    </w:p>
    <w:p>
      <w:pPr>
        <w:spacing w:line="276" w:lineRule="auto" w:before="240" w:after="0"/>
        <w:jc w:val="center"/>
      </w:pPr>
      <w:r>
        <w:rPr>
          <w:b/>
          <w:sz w:val="24"/>
        </w:rPr>
        <w:t>PROGRAM STUDI S-1 TEKNIK INFORMATIKA</w:t>
        <w:br/>
        <w:t>DIREKTORAT KAMPUS PURWOKERTO – UNIVERSITAS TELKOM</w:t>
        <w:br/>
        <w:t>MARET 2026</w:t>
      </w:r>
    </w:p>
    <w:p>
      <w:pPr>
        <w:sectPr>
          <w:footerReference w:type="default" r:id="rId10"/>
          <w:pgSz w:w="11906" w:h="16838"/>
          <w:pgMar w:top="1701" w:right="1701" w:bottom="1701" w:left="2268" w:header="720" w:footer="720" w:gutter="0"/>
          <w:cols w:space="720"/>
          <w:titlePg/>
          <w:docGrid w:linePitch="360"/>
        </w:sectPr>
      </w:pPr>
    </w:p>
    <w:p>
      <w:pPr>
        <w:spacing w:before="0" w:after="240"/>
      </w:pPr>
      <w:r>
        <w:rPr>
          <w:b/>
          <w:color w:val="1E3A8A"/>
          <w:sz w:val="28"/>
        </w:rPr>
        <w:t>Document Version</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Versi</w:t>
            </w:r>
          </w:p>
        </w:tc>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Tanggal</w:t>
            </w:r>
          </w:p>
        </w:tc>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Perubahan</w:t>
            </w:r>
          </w:p>
        </w:tc>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Penulis</w:t>
            </w:r>
          </w:p>
        </w:tc>
      </w:tr>
      <w:tr>
        <w:tc>
          <w:tcPr>
            <w:tcW w:type="dxa" w:w="115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v1.0</w:t>
            </w:r>
          </w:p>
        </w:tc>
        <w:tc>
          <w:tcPr>
            <w:tcW w:type="dxa" w:w="187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15 Maret 2026</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Inisialisasi draf awal arsitektur dan modul SDD</w:t>
            </w:r>
          </w:p>
        </w:tc>
        <w:tc>
          <w:tcPr>
            <w:tcW w:type="dxa" w:w="201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Kanasya &amp; Arsya</w:t>
            </w:r>
          </w:p>
        </w:tc>
      </w:tr>
      <w:tr>
        <w:tc>
          <w:tcPr>
            <w:tcW w:type="dxa" w:w="115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v1.1</w:t>
            </w:r>
          </w:p>
        </w:tc>
        <w:tc>
          <w:tcPr>
            <w:tcW w:type="dxa" w:w="187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28 Maret 2026</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Penambahan skema basis data, ERD, dan DFD Level 1</w:t>
            </w:r>
          </w:p>
        </w:tc>
        <w:tc>
          <w:tcPr>
            <w:tcW w:type="dxa" w:w="201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Arsya &amp; Afrizal</w:t>
            </w:r>
          </w:p>
        </w:tc>
      </w:tr>
      <w:tr>
        <w:tc>
          <w:tcPr>
            <w:tcW w:type="dxa" w:w="115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v2.0</w:t>
            </w:r>
          </w:p>
        </w:tc>
        <w:tc>
          <w:tcPr>
            <w:tcW w:type="dxa" w:w="187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09 Oktober 2026</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Finalisasi desain antarmuka, sequence diagram, dan integrasi TRINET-BILL</w:t>
            </w:r>
          </w:p>
        </w:tc>
        <w:tc>
          <w:tcPr>
            <w:tcW w:type="dxa" w:w="201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Tim Pengembang TRINET-BILL</w:t>
            </w:r>
          </w:p>
        </w:tc>
      </w:tr>
    </w:tbl>
    <w:p>
      <w:r>
        <w:br w:type="page"/>
      </w:r>
    </w:p>
    <w:p>
      <w:pPr>
        <w:spacing w:before="0" w:after="240"/>
      </w:pPr>
      <w:r>
        <w:rPr>
          <w:b/>
          <w:color w:val="1E3A8A"/>
          <w:sz w:val="28"/>
        </w:rPr>
        <w:t>Table of Content</w:t>
      </w:r>
    </w:p>
    <w:tbl>
      <w:tblPr>
        <w:tblW w:type="auto" w:w="0"/>
        <w:jc w:val="center"/>
        <w:tblLook w:firstColumn="1" w:firstRow="1" w:lastColumn="0" w:lastRow="0" w:noHBand="0" w:noVBand="1" w:val="04A0"/>
      </w:tblPr>
      <w:tblGrid>
        <w:gridCol w:w="3968"/>
        <w:gridCol w:w="3968"/>
      </w:tblGrid>
      <w:tr>
        <w:tc>
          <w:tcPr>
            <w:tcW w:type="dxa" w:w="7632"/>
            <w:tcMar>
              <w:top w:w="15" w:type="dxa"/>
              <w:bottom w:w="15" w:type="dxa"/>
              <w:left w:w="0" w:type="dxa"/>
              <w:right w:w="0" w:type="dxa"/>
            </w:tcMar>
          </w:tcPr>
          <w:p>
            <w:pPr>
              <w:spacing w:line="276" w:lineRule="auto" w:after="40"/>
            </w:pPr>
            <w:r>
              <w:rPr>
                <w:rFonts w:ascii="Times New Roman" w:hAnsi="Times New Roman"/>
                <w:b w:val="0"/>
                <w:sz w:val="22"/>
              </w:rPr>
              <w:t>Document Version</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i</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Table of Content</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ii</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1. Introduction</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1</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1.1. Purpose</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1</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1.2. Scope of the System</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1</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1.3. References</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2</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2. System Architecture Design</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2</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2.1. Use Case Diagram</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2</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2.2. High-Level Architecture Diagram</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3</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2.3. Deployment Architecture</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3</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3. Module Design</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4</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3.1. Module List</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4</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3.2. Module Description (Per Modul)</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4</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4. Class Diagram and Object Design</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6</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4.1. Class Diagram</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6</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4.2. Object Interaction (Sequence Diagram)</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7</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5. Database Design</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8</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5.1. Entity Relationship Diagram (ERD)</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8</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5.2. Database Schema Definitions</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8</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6. User Interface Design (UI/UX)</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10</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6.1. Wireframes / Mockups &amp; Interface Walkthrough</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10</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6.2. Navigation Flow</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11</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7. Data Flow and Process Flow</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11</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7.1. Data Flow Diagram (DFD Level 0 &amp; Level 1)</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11</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7.2. Activity Diagram</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12</w:t>
            </w:r>
          </w:p>
        </w:tc>
      </w:tr>
      <w:tr>
        <w:tc>
          <w:tcPr>
            <w:tcW w:type="dxa" w:w="7632"/>
            <w:tcMar>
              <w:top w:w="15" w:type="dxa"/>
              <w:bottom w:w="15" w:type="dxa"/>
              <w:left w:w="0" w:type="dxa"/>
              <w:right w:w="0" w:type="dxa"/>
            </w:tcMar>
          </w:tcPr>
          <w:p>
            <w:pPr>
              <w:spacing w:line="276" w:lineRule="auto" w:after="40"/>
            </w:pPr>
            <w:r>
              <w:rPr>
                <w:rFonts w:ascii="Times New Roman" w:hAnsi="Times New Roman"/>
                <w:b w:val="0"/>
                <w:sz w:val="22"/>
              </w:rPr>
              <w:t xml:space="preserve">    7.3. State Machine Diagram</w:t>
            </w:r>
          </w:p>
        </w:tc>
        <w:tc>
          <w:tcPr>
            <w:tcW w:type="dxa" w:w="1296"/>
            <w:tcMar>
              <w:top w:w="15" w:type="dxa"/>
              <w:bottom w:w="15" w:type="dxa"/>
              <w:left w:w="0" w:type="dxa"/>
              <w:right w:w="0" w:type="dxa"/>
            </w:tcMar>
          </w:tcPr>
          <w:p>
            <w:pPr>
              <w:spacing w:line="276" w:lineRule="auto" w:after="40"/>
              <w:jc w:val="right"/>
            </w:pPr>
            <w:r>
              <w:rPr>
                <w:rFonts w:ascii="Times New Roman" w:hAnsi="Times New Roman"/>
                <w:b w:val="0"/>
                <w:sz w:val="22"/>
              </w:rPr>
              <w:t>13</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8. System Constraints</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13</w:t>
            </w:r>
          </w:p>
        </w:tc>
      </w:tr>
      <w:tr>
        <w:tc>
          <w:tcPr>
            <w:tcW w:type="dxa" w:w="7632"/>
            <w:tcMar>
              <w:top w:w="15" w:type="dxa"/>
              <w:bottom w:w="15" w:type="dxa"/>
              <w:left w:w="0" w:type="dxa"/>
              <w:right w:w="0" w:type="dxa"/>
            </w:tcMar>
          </w:tcPr>
          <w:p>
            <w:pPr>
              <w:spacing w:line="276" w:lineRule="auto" w:after="40"/>
            </w:pPr>
            <w:r>
              <w:rPr>
                <w:rFonts w:ascii="Times New Roman" w:hAnsi="Times New Roman"/>
                <w:b/>
                <w:sz w:val="22"/>
              </w:rPr>
              <w:t>9. Appendix</w:t>
            </w:r>
          </w:p>
        </w:tc>
        <w:tc>
          <w:tcPr>
            <w:tcW w:type="dxa" w:w="1296"/>
            <w:tcMar>
              <w:top w:w="15" w:type="dxa"/>
              <w:bottom w:w="15" w:type="dxa"/>
              <w:left w:w="0" w:type="dxa"/>
              <w:right w:w="0" w:type="dxa"/>
            </w:tcMar>
          </w:tcPr>
          <w:p>
            <w:pPr>
              <w:spacing w:line="276" w:lineRule="auto" w:after="40"/>
              <w:jc w:val="right"/>
            </w:pPr>
            <w:r>
              <w:rPr>
                <w:rFonts w:ascii="Times New Roman" w:hAnsi="Times New Roman"/>
                <w:b/>
                <w:sz w:val="22"/>
              </w:rPr>
              <w:t>14</w:t>
            </w:r>
          </w:p>
        </w:tc>
      </w:tr>
    </w:tbl>
    <w:p>
      <w:pPr>
        <w:sectPr>
          <w:pgSz w:w="11906" w:h="16838"/>
          <w:pgMar w:top="1701" w:right="1701" w:bottom="1701" w:left="2268" w:header="720" w:footer="720" w:gutter="0"/>
          <w:cols w:space="720"/>
          <w:docGrid w:linePitch="360"/>
          <w:pgNumType w:fmt="romanLower" w:start="1"/>
        </w:sectPr>
      </w:pPr>
    </w:p>
    <w:p>
      <w:pPr>
        <w:keepNext/>
        <w:spacing w:before="280" w:after="120"/>
      </w:pPr>
      <w:r>
        <w:rPr>
          <w:rFonts w:ascii="Times New Roman" w:hAnsi="Times New Roman"/>
          <w:b/>
          <w:color w:val="1E3A8A"/>
          <w:sz w:val="26"/>
        </w:rPr>
        <w:t>1. Introduction</w:t>
      </w:r>
    </w:p>
    <w:p>
      <w:pPr>
        <w:keepNext/>
        <w:spacing w:before="200" w:after="80"/>
      </w:pPr>
      <w:r>
        <w:rPr>
          <w:rFonts w:ascii="Times New Roman" w:hAnsi="Times New Roman"/>
          <w:b/>
          <w:color w:val="111827"/>
          <w:sz w:val="24"/>
        </w:rPr>
        <w:t>1.1. Purpose</w:t>
      </w:r>
    </w:p>
    <w:p>
      <w:pPr>
        <w:spacing w:line="360" w:lineRule="auto" w:after="120"/>
        <w:jc w:val="both"/>
      </w:pPr>
      <w:r>
        <w:rPr>
          <w:rFonts w:ascii="Times New Roman" w:hAnsi="Times New Roman"/>
          <w:sz w:val="24"/>
        </w:rPr>
        <w:t>Dokumen Software Design Document (SDD) ini disusun sebagai cetak biru teknis (technical architectural blueprint) untuk perancangan dan konstruksi sistem informasi manajemen operasional dan billing berbasis web: TRINET-BILL (TRIcore Network Billing) pada TRICORE DATA MEDIA Purwokerto. Dokumen ini bertujuan menerjemahkan seluruh kebutuhan fungsional dan non-fungsional dari Software Requirement Specification (SRS) ke dalam arsitektur perangkat lunak yang terinci, mencakup rancangan subsistem, modul perangkat lunak, struktur relasi basis data, interaksi antar objek, antarmuka pengguna, serta batasan teknis lingkungan penyebaran (deployment). Dokumen ini berfungsi sebagai panduan kerja definitif bagi Software Engineer, System Analyst, Database Administrator, dan Tim Quality Assurance selama siklus pengembangan sistem.</w:t>
      </w:r>
    </w:p>
    <w:p>
      <w:pPr>
        <w:keepNext/>
        <w:spacing w:before="200" w:after="80"/>
      </w:pPr>
      <w:r>
        <w:rPr>
          <w:rFonts w:ascii="Times New Roman" w:hAnsi="Times New Roman"/>
          <w:b/>
          <w:color w:val="111827"/>
          <w:sz w:val="24"/>
        </w:rPr>
        <w:t>1.2. Scope of the System</w:t>
      </w:r>
    </w:p>
    <w:p>
      <w:pPr>
        <w:spacing w:line="360" w:lineRule="auto" w:after="120"/>
        <w:jc w:val="both"/>
      </w:pPr>
      <w:r>
        <w:rPr>
          <w:rFonts w:ascii="Times New Roman" w:hAnsi="Times New Roman"/>
          <w:sz w:val="24"/>
        </w:rPr>
        <w:t>TRINET-BILL (TRIcore Network Billing) adalah platform aplikasi berbasis web monolitik modular terintegrasi yang melayani ekosistem penyedia layanan internet fiber optic (ISP). Sistem ini memiliki cakupan komprehensif sebagai berikut:</w:t>
      </w:r>
    </w:p>
    <w:p>
      <w:pPr>
        <w:pStyle w:val="ListBullet"/>
        <w:spacing w:line="360" w:lineRule="auto" w:after="80"/>
        <w:jc w:val="both"/>
      </w:pPr>
      <w:r>
        <w:rPr>
          <w:rFonts w:ascii="Times New Roman" w:hAnsi="Times New Roman"/>
          <w:b/>
          <w:sz w:val="24"/>
        </w:rPr>
        <w:t xml:space="preserve">Fungsi Utama Sistem: </w:t>
      </w:r>
      <w:r>
        <w:rPr>
          <w:rFonts w:ascii="Times New Roman" w:hAnsi="Times New Roman"/>
          <w:sz w:val="24"/>
        </w:rPr>
        <w:t>Menyediakan portal publik pemasaran, verifikasi jangkauan kabel fiber optic interaktif (Coverage Area), pendaftaran sambungan baru, modul cek tagihan mandiri tanpa login, dasbor analitik operasional, manajemen siklus hidup data pelanggan (CRUD, status aktif/terisolir), pencatatan titik Optical Distribution Point (ODP) dan alokasi alamat IP, mesin penagihan massal berkala (bulk automated billing engine), validasi mutasi pembayaran, serta integrasi gateway notifikasi WhatsApp.</w:t>
      </w:r>
    </w:p>
    <w:p>
      <w:pPr>
        <w:pStyle w:val="ListBullet"/>
        <w:spacing w:line="360" w:lineRule="auto" w:after="80"/>
        <w:jc w:val="both"/>
      </w:pPr>
      <w:r>
        <w:rPr>
          <w:rFonts w:ascii="Times New Roman" w:hAnsi="Times New Roman"/>
          <w:b/>
          <w:sz w:val="24"/>
        </w:rPr>
        <w:t xml:space="preserve">Pengguna Utama (Primary Users): </w:t>
      </w:r>
      <w:r>
        <w:rPr>
          <w:rFonts w:ascii="Times New Roman" w:hAnsi="Times New Roman"/>
          <w:sz w:val="24"/>
        </w:rPr>
        <w:t>Super Administrator (Manajemen Keuangan &amp; Operasional), Mitra/Teknisi Lapangan, serta Pelanggan &amp; Publik (End Users).</w:t>
      </w:r>
    </w:p>
    <w:p>
      <w:pPr>
        <w:pStyle w:val="ListBullet"/>
        <w:spacing w:line="360" w:lineRule="auto" w:after="80"/>
        <w:jc w:val="both"/>
      </w:pPr>
      <w:r>
        <w:rPr>
          <w:rFonts w:ascii="Times New Roman" w:hAnsi="Times New Roman"/>
          <w:b/>
          <w:sz w:val="24"/>
        </w:rPr>
        <w:t xml:space="preserve">Manfaat Sistem: </w:t>
      </w:r>
      <w:r>
        <w:rPr>
          <w:rFonts w:ascii="Times New Roman" w:hAnsi="Times New Roman"/>
          <w:sz w:val="24"/>
        </w:rPr>
        <w:t>Mengeliminasi pencatatan manual berbasis lembar sebar, memangkas durasi rekonsiliasi pembayaran bulanan hingga 80%, mengamankan integritas data teknis jaringan ODP/IP, dan meningkatkan transparansi layanan kepada masyarakat.</w:t>
      </w:r>
    </w:p>
    <w:p>
      <w:pPr>
        <w:pStyle w:val="ListBullet"/>
        <w:spacing w:line="360" w:lineRule="auto" w:after="80"/>
        <w:jc w:val="both"/>
      </w:pPr>
      <w:r>
        <w:rPr>
          <w:rFonts w:ascii="Times New Roman" w:hAnsi="Times New Roman"/>
          <w:b/>
          <w:sz w:val="24"/>
        </w:rPr>
        <w:t xml:space="preserve">Platform &amp; Lingkungan: </w:t>
      </w:r>
      <w:r>
        <w:rPr>
          <w:rFonts w:ascii="Times New Roman" w:hAnsi="Times New Roman"/>
          <w:sz w:val="24"/>
        </w:rPr>
        <w:t>Aplikasi web modern yang dibangun di atas kerangka kerja Laravel 12 dan Tailwind CSS v4, dapat diakses responsif melalui peramban web seluler maupun komputer desktop.</w:t>
      </w:r>
    </w:p>
    <w:p>
      <w:pPr>
        <w:keepNext/>
        <w:spacing w:before="200" w:after="80"/>
      </w:pPr>
      <w:r>
        <w:rPr>
          <w:rFonts w:ascii="Times New Roman" w:hAnsi="Times New Roman"/>
          <w:b/>
          <w:color w:val="111827"/>
          <w:sz w:val="24"/>
        </w:rPr>
        <w:t>1.3. References</w:t>
      </w:r>
    </w:p>
    <w:p>
      <w:pPr>
        <w:spacing w:line="360" w:lineRule="auto" w:after="120"/>
        <w:jc w:val="both"/>
      </w:pPr>
      <w:r>
        <w:rPr>
          <w:rFonts w:ascii="Times New Roman" w:hAnsi="Times New Roman"/>
          <w:sz w:val="24"/>
        </w:rPr>
        <w:t>Penyusunan dokumen desain perangkat lunak ini berpedoman pada referensi standar berikut:</w:t>
      </w:r>
    </w:p>
    <w:p>
      <w:pPr>
        <w:pStyle w:val="ListBullet"/>
        <w:spacing w:line="360" w:lineRule="auto" w:after="80"/>
        <w:jc w:val="both"/>
      </w:pPr>
      <w:r>
        <w:rPr>
          <w:rFonts w:ascii="Times New Roman" w:hAnsi="Times New Roman"/>
          <w:b/>
          <w:sz w:val="24"/>
        </w:rPr>
        <w:t xml:space="preserve">SRS TRINET-BILL: </w:t>
      </w:r>
      <w:r>
        <w:rPr>
          <w:rFonts w:ascii="Times New Roman" w:hAnsi="Times New Roman"/>
          <w:sz w:val="24"/>
        </w:rPr>
        <w:t>Dokumen Software Requirement Specification Computing Project TRICORE DATA MEDIA (2026).</w:t>
      </w:r>
    </w:p>
    <w:p>
      <w:pPr>
        <w:pStyle w:val="ListBullet"/>
        <w:spacing w:line="360" w:lineRule="auto" w:after="80"/>
        <w:jc w:val="both"/>
      </w:pPr>
      <w:r>
        <w:rPr>
          <w:rFonts w:ascii="Times New Roman" w:hAnsi="Times New Roman"/>
          <w:b/>
          <w:sz w:val="24"/>
        </w:rPr>
        <w:t xml:space="preserve">Standar Desain &amp; Arsitektur: </w:t>
      </w:r>
      <w:r>
        <w:rPr>
          <w:rFonts w:ascii="Times New Roman" w:hAnsi="Times New Roman"/>
          <w:sz w:val="24"/>
        </w:rPr>
        <w:t>IEEE Std 1016-2009 (Standard for Information Technology — Systems and Software Engineering — Software Design Descriptions).</w:t>
      </w:r>
    </w:p>
    <w:p>
      <w:pPr>
        <w:pStyle w:val="ListBullet"/>
        <w:spacing w:line="360" w:lineRule="auto" w:after="80"/>
        <w:jc w:val="both"/>
      </w:pPr>
      <w:r>
        <w:rPr>
          <w:rFonts w:ascii="Times New Roman" w:hAnsi="Times New Roman"/>
          <w:b/>
          <w:sz w:val="24"/>
        </w:rPr>
        <w:t xml:space="preserve">Standar Web &amp; Keamanan: </w:t>
      </w:r>
      <w:r>
        <w:rPr>
          <w:rFonts w:ascii="Times New Roman" w:hAnsi="Times New Roman"/>
          <w:sz w:val="24"/>
        </w:rPr>
        <w:t>OWASP Top 10 Web Application Security Risks (2021) &amp; PSR-12 Coding Style Standard.</w:t>
      </w:r>
    </w:p>
    <w:p>
      <w:pPr>
        <w:pStyle w:val="ListBullet"/>
        <w:spacing w:line="360" w:lineRule="auto" w:after="80"/>
        <w:jc w:val="both"/>
      </w:pPr>
      <w:r>
        <w:rPr>
          <w:rFonts w:ascii="Times New Roman" w:hAnsi="Times New Roman"/>
          <w:b/>
          <w:sz w:val="24"/>
        </w:rPr>
        <w:t xml:space="preserve">Regulasi Data: </w:t>
      </w:r>
      <w:r>
        <w:rPr>
          <w:rFonts w:ascii="Times New Roman" w:hAnsi="Times New Roman"/>
          <w:sz w:val="24"/>
        </w:rPr>
        <w:t>Undang-Undang Republik Indonesia Nomor 27 Tahun 2022 tentang Pelindungan Data Pribadi (UU PDP).</w:t>
      </w:r>
    </w:p>
    <w:p>
      <w:pPr>
        <w:keepNext/>
        <w:spacing w:before="280" w:after="120"/>
      </w:pPr>
      <w:r>
        <w:rPr>
          <w:rFonts w:ascii="Times New Roman" w:hAnsi="Times New Roman"/>
          <w:b/>
          <w:color w:val="1E3A8A"/>
          <w:sz w:val="26"/>
        </w:rPr>
        <w:t>2. System Architecture Design</w:t>
      </w:r>
    </w:p>
    <w:p>
      <w:pPr>
        <w:keepNext/>
        <w:spacing w:before="200" w:after="80"/>
      </w:pPr>
      <w:r>
        <w:rPr>
          <w:rFonts w:ascii="Times New Roman" w:hAnsi="Times New Roman"/>
          <w:b/>
          <w:color w:val="111827"/>
          <w:sz w:val="24"/>
        </w:rPr>
        <w:t>2.1. Use Case Diagram</w:t>
      </w:r>
    </w:p>
    <w:p>
      <w:pPr>
        <w:spacing w:line="360" w:lineRule="auto" w:after="120"/>
        <w:jc w:val="both"/>
      </w:pPr>
      <w:r>
        <w:rPr>
          <w:rFonts w:ascii="Times New Roman" w:hAnsi="Times New Roman"/>
          <w:sz w:val="24"/>
        </w:rPr>
        <w:t>Sistem TRINET-BILL memfasilitasi interaksi pengguna melalui 3 kelompok aktor utama: Pelanggan/Publik, Mitra/Teknisi, dan Administrator. Hubungan fungsional antarmuka dirangkum dalam tabel pemetaan use case berikut:</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00" w:type="dxa"/>
              <w:bottom w:w="100" w:type="dxa"/>
              <w:left w:w="100" w:type="dxa"/>
              <w:right w:w="100" w:type="dxa"/>
            </w:tcMar>
          </w:tcPr>
          <w:p>
            <w:pPr>
              <w:jc w:val="center"/>
            </w:pPr>
            <w:r>
              <w:rPr>
                <w:rFonts w:ascii="Times New Roman" w:hAnsi="Times New Roman"/>
                <w:b/>
                <w:color w:val="FFFFFF"/>
                <w:sz w:val="21"/>
              </w:rPr>
              <w:t>Kode Use Case</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1"/>
              </w:rPr>
              <w:t>Nama Use Case</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1"/>
              </w:rPr>
              <w:t>Aktor Utama &amp; Deskripsi Fungsional</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UC-01</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Pengecekan Cakupan &amp; Paket</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Publik: Melihat katalog paket internet, memverifikasi ketersediaan ODP pada peta coverage area.</w:t>
            </w:r>
          </w:p>
        </w:tc>
      </w:tr>
      <w:tr>
        <w:tc>
          <w:tcPr>
            <w:tcW w:type="dxa" w:w="172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UC-02</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Pendaftaran Sambungan Baru</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Publik: Mengisi formulir online, mengirimkan data calon pelanggan, dan memilih paket langganan.</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UC-03</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Cek Tagihan Mandiri</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Pelanggan: Memasukkan Nomor ID Pelanggan (TDM-XXXX) untuk melihat rincian dan riwayat invoice.</w:t>
            </w:r>
          </w:p>
        </w:tc>
      </w:tr>
      <w:tr>
        <w:tc>
          <w:tcPr>
            <w:tcW w:type="dxa" w:w="172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UC-04</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Otentikasi &amp; Manajemen Sesi</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&amp; Mitra: Melakukan login dengan email dan kata sandi terenkripsi, manajemen sesi RBAC.</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UC-05</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Pengelolaan Data Pelanggan &amp; ODP</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&amp; Mitra: Menambah, mengubah, mengisolir, mencatat nomor port ODP dan alamat IP pelanggan.</w:t>
            </w:r>
          </w:p>
        </w:tc>
      </w:tr>
      <w:tr>
        <w:tc>
          <w:tcPr>
            <w:tcW w:type="dxa" w:w="172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UC-06</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Automated Billing &amp; Invoice</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Menerbitkan tagihan bulanan serentak (bulk generation), mencetak faktur PDF resmi.</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UC-07</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Konfirmasi Pelunasan &amp; Kuitansi</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Memvalidasi bukti mutasi transfer rekening, mengubah status lunas, menerbitkan kuitansi digital.</w:t>
            </w:r>
          </w:p>
        </w:tc>
      </w:tr>
    </w:tbl>
    <w:p>
      <w:pPr>
        <w:keepNext/>
        <w:spacing w:before="200" w:after="80"/>
      </w:pPr>
      <w:r>
        <w:rPr>
          <w:rFonts w:ascii="Times New Roman" w:hAnsi="Times New Roman"/>
          <w:b/>
          <w:color w:val="111827"/>
          <w:sz w:val="24"/>
        </w:rPr>
        <w:t>2.2. High-Level Architecture Diagram</w:t>
      </w:r>
    </w:p>
    <w:p>
      <w:pPr>
        <w:spacing w:line="360" w:lineRule="auto" w:after="120"/>
        <w:jc w:val="both"/>
      </w:pPr>
      <w:r>
        <w:rPr>
          <w:rFonts w:ascii="Times New Roman" w:hAnsi="Times New Roman"/>
          <w:sz w:val="24"/>
        </w:rPr>
        <w:t>TRINET-BILL mengimplementasikan arsitektur Model-View-Controller (MVC) berlapis (layered architecture) yang memisahkan ranah presentasi, logika bisnis, dan persistensi data:</w:t>
      </w:r>
    </w:p>
    <w:p>
      <w:pPr>
        <w:pStyle w:val="ListBullet"/>
        <w:spacing w:line="360" w:lineRule="auto" w:after="80"/>
        <w:jc w:val="both"/>
      </w:pPr>
      <w:r>
        <w:rPr>
          <w:rFonts w:ascii="Times New Roman" w:hAnsi="Times New Roman"/>
          <w:b/>
          <w:sz w:val="24"/>
        </w:rPr>
        <w:t xml:space="preserve">Presentation Layer (Frontend): </w:t>
      </w:r>
      <w:r>
        <w:rPr>
          <w:rFonts w:ascii="Times New Roman" w:hAnsi="Times New Roman"/>
          <w:sz w:val="24"/>
        </w:rPr>
        <w:t>Dibangun menggunakan Blade Template Engine, Tailwind CSS v4, Vite 8, dan Alpine.js untuk menghadirkan antarmuka reaktif, responsif, dan bernuansa modern (Glassmorphism Dark Theme).</w:t>
      </w:r>
    </w:p>
    <w:p>
      <w:pPr>
        <w:pStyle w:val="ListBullet"/>
        <w:spacing w:line="360" w:lineRule="auto" w:after="80"/>
        <w:jc w:val="both"/>
      </w:pPr>
      <w:r>
        <w:rPr>
          <w:rFonts w:ascii="Times New Roman" w:hAnsi="Times New Roman"/>
          <w:b/>
          <w:sz w:val="24"/>
        </w:rPr>
        <w:t xml:space="preserve">Application &amp; Logic Layer (Backend): </w:t>
      </w:r>
      <w:r>
        <w:rPr>
          <w:rFonts w:ascii="Times New Roman" w:hAnsi="Times New Roman"/>
          <w:sz w:val="24"/>
        </w:rPr>
        <w:t>Ditenagai oleh framework Laravel 12 (PHP 8.5) dengan komponen Routing, Form Request Validation, Policy/Gate Authorization, Eloquent ORM, dan DomPDF Service.</w:t>
      </w:r>
    </w:p>
    <w:p>
      <w:pPr>
        <w:pStyle w:val="ListBullet"/>
        <w:spacing w:line="360" w:lineRule="auto" w:after="80"/>
        <w:jc w:val="both"/>
      </w:pPr>
      <w:r>
        <w:rPr>
          <w:rFonts w:ascii="Times New Roman" w:hAnsi="Times New Roman"/>
          <w:b/>
          <w:sz w:val="24"/>
        </w:rPr>
        <w:t xml:space="preserve">Data Persistence Layer: </w:t>
      </w:r>
      <w:r>
        <w:rPr>
          <w:rFonts w:ascii="Times New Roman" w:hAnsi="Times New Roman"/>
          <w:sz w:val="24"/>
        </w:rPr>
        <w:t>Pangkalan data relasional (MySQL 8.0 / SQLite 3) dengan integritas referensial foreign key berkaskade dan pengindeksan unik pada nomor invoice dan kode pelanggan.</w:t>
      </w:r>
    </w:p>
    <w:p>
      <w:pPr>
        <w:pStyle w:val="ListBullet"/>
        <w:spacing w:line="360" w:lineRule="auto" w:after="80"/>
        <w:jc w:val="both"/>
      </w:pPr>
      <w:r>
        <w:rPr>
          <w:rFonts w:ascii="Times New Roman" w:hAnsi="Times New Roman"/>
          <w:b/>
          <w:sz w:val="24"/>
        </w:rPr>
        <w:t xml:space="preserve">External Integration Layer: </w:t>
      </w:r>
      <w:r>
        <w:rPr>
          <w:rFonts w:ascii="Times New Roman" w:hAnsi="Times New Roman"/>
          <w:sz w:val="24"/>
        </w:rPr>
        <w:t>Jembatan format notifikasi WhatsApp Business API / Click-to-Chat direct bridge dan Google Maps Geometry API.</w:t>
      </w:r>
    </w:p>
    <w:p>
      <w:pPr>
        <w:pStyle w:val="ListBullet"/>
        <w:spacing w:line="360" w:lineRule="auto" w:after="80"/>
        <w:jc w:val="both"/>
      </w:pPr>
      <w:r>
        <w:rPr>
          <w:rFonts w:ascii="Times New Roman" w:hAnsi="Times New Roman"/>
          <w:b/>
          <w:sz w:val="24"/>
        </w:rPr>
        <w:t xml:space="preserve">AI Assistance Layer: </w:t>
      </w:r>
      <w:r>
        <w:rPr>
          <w:rFonts w:ascii="Times New Roman" w:hAnsi="Times New Roman"/>
          <w:sz w:val="24"/>
        </w:rPr>
        <w:t>Mesin chatbot cerdas berbasis representasi pengetahuan terstruktur untuk memproses inferensi penanganan kendala teknis (LOS merah, Ping tinggi) dan panduan transaksi.</w:t>
      </w:r>
    </w:p>
    <w:p>
      <w:pPr>
        <w:keepNext/>
        <w:spacing w:before="200" w:after="80"/>
      </w:pPr>
      <w:r>
        <w:rPr>
          <w:rFonts w:ascii="Times New Roman" w:hAnsi="Times New Roman"/>
          <w:b/>
          <w:color w:val="111827"/>
          <w:sz w:val="24"/>
        </w:rPr>
        <w:t>2.3. Deployment Architecture</w:t>
      </w:r>
    </w:p>
    <w:p>
      <w:pPr>
        <w:spacing w:line="360" w:lineRule="auto" w:after="120"/>
        <w:jc w:val="both"/>
      </w:pPr>
      <w:r>
        <w:rPr>
          <w:rFonts w:ascii="Times New Roman" w:hAnsi="Times New Roman"/>
          <w:sz w:val="24"/>
        </w:rPr>
        <w:t>Lingkungan produksi TRINET-BILL dirancang dengan pendekatan kontainerisasi (Container-as-a-Service) yang siap dijalankan pada platform Cloud (Render/Koyeb/Railway) dengan topologi arsitektur berikut:</w:t>
      </w:r>
    </w:p>
    <w:p>
      <w:pPr>
        <w:pStyle w:val="ListBullet"/>
        <w:spacing w:line="360" w:lineRule="auto" w:after="80"/>
        <w:jc w:val="both"/>
      </w:pPr>
      <w:r>
        <w:rPr>
          <w:rFonts w:ascii="Times New Roman" w:hAnsi="Times New Roman"/>
          <w:b/>
          <w:sz w:val="24"/>
        </w:rPr>
        <w:t xml:space="preserve">Container Engine: </w:t>
      </w:r>
      <w:r>
        <w:rPr>
          <w:rFonts w:ascii="Times New Roman" w:hAnsi="Times New Roman"/>
          <w:sz w:val="24"/>
        </w:rPr>
        <w:t>Dockerfile berbasis multi-stage build dengan image dasar PHP 8.5 FPM Alpine dan Nginx High-Performance Web Server.</w:t>
      </w:r>
    </w:p>
    <w:p>
      <w:pPr>
        <w:pStyle w:val="ListBullet"/>
        <w:spacing w:line="360" w:lineRule="auto" w:after="80"/>
        <w:jc w:val="both"/>
      </w:pPr>
      <w:r>
        <w:rPr>
          <w:rFonts w:ascii="Times New Roman" w:hAnsi="Times New Roman"/>
          <w:b/>
          <w:sz w:val="24"/>
        </w:rPr>
        <w:t xml:space="preserve">Web Server &amp; Reverse Proxy: </w:t>
      </w:r>
      <w:r>
        <w:rPr>
          <w:rFonts w:ascii="Times New Roman" w:hAnsi="Times New Roman"/>
          <w:sz w:val="24"/>
        </w:rPr>
        <w:t>Nginx mengonfigurasi buffering HTTP/2, kompresi Gzip, caching berkas statis (Vite bundle), dan perutean HTTPS/SSL terenkripsi TLS 1.3.</w:t>
      </w:r>
    </w:p>
    <w:p>
      <w:pPr>
        <w:pStyle w:val="ListBullet"/>
        <w:spacing w:line="360" w:lineRule="auto" w:after="80"/>
        <w:jc w:val="both"/>
      </w:pPr>
      <w:r>
        <w:rPr>
          <w:rFonts w:ascii="Times New Roman" w:hAnsi="Times New Roman"/>
          <w:b/>
          <w:sz w:val="24"/>
        </w:rPr>
        <w:t xml:space="preserve">Continuous Deployment Pipeline: </w:t>
      </w:r>
      <w:r>
        <w:rPr>
          <w:rFonts w:ascii="Times New Roman" w:hAnsi="Times New Roman"/>
          <w:sz w:val="24"/>
        </w:rPr>
        <w:t>Integrasi otomatis via GitHub Webhook pada branch `main`, memicu build skrip asset `npm run build` dan eksekusi migrasi tabel `php artisan migrate --force`.</w:t>
      </w:r>
    </w:p>
    <w:p>
      <w:pPr>
        <w:keepNext/>
        <w:spacing w:before="280" w:after="120"/>
      </w:pPr>
      <w:r>
        <w:rPr>
          <w:rFonts w:ascii="Times New Roman" w:hAnsi="Times New Roman"/>
          <w:b/>
          <w:color w:val="1E3A8A"/>
          <w:sz w:val="26"/>
        </w:rPr>
        <w:t>3. Module Design</w:t>
      </w:r>
    </w:p>
    <w:p>
      <w:pPr>
        <w:keepNext/>
        <w:spacing w:before="200" w:after="80"/>
      </w:pPr>
      <w:r>
        <w:rPr>
          <w:rFonts w:ascii="Times New Roman" w:hAnsi="Times New Roman"/>
          <w:b/>
          <w:color w:val="111827"/>
          <w:sz w:val="24"/>
        </w:rPr>
        <w:t>3.1. Module List</w:t>
      </w:r>
    </w:p>
    <w:p>
      <w:pPr>
        <w:pStyle w:val="ListBullet"/>
        <w:spacing w:line="360" w:lineRule="auto" w:after="80"/>
        <w:jc w:val="both"/>
      </w:pPr>
      <w:r>
        <w:rPr>
          <w:rFonts w:ascii="Times New Roman" w:hAnsi="Times New Roman"/>
          <w:b/>
          <w:sz w:val="24"/>
        </w:rPr>
        <w:t xml:space="preserve">MOD-01 (Auth &amp; Session Module): </w:t>
      </w:r>
      <w:r>
        <w:rPr>
          <w:rFonts w:ascii="Times New Roman" w:hAnsi="Times New Roman"/>
          <w:sz w:val="24"/>
        </w:rPr>
        <w:t>Menangani otentikasi akun, proteksi brute-force, dan otorisasi hak akses (Super Admin vs Mitra).</w:t>
      </w:r>
    </w:p>
    <w:p>
      <w:pPr>
        <w:pStyle w:val="ListBullet"/>
        <w:spacing w:line="360" w:lineRule="auto" w:after="80"/>
        <w:jc w:val="both"/>
      </w:pPr>
      <w:r>
        <w:rPr>
          <w:rFonts w:ascii="Times New Roman" w:hAnsi="Times New Roman"/>
          <w:b/>
          <w:sz w:val="24"/>
        </w:rPr>
        <w:t xml:space="preserve">MOD-02 (Customer Lifecycle Module): </w:t>
      </w:r>
      <w:r>
        <w:rPr>
          <w:rFonts w:ascii="Times New Roman" w:hAnsi="Times New Roman"/>
          <w:sz w:val="24"/>
        </w:rPr>
        <w:t>Menangani siklus pendaftaran pelanggan, nomor induk otomatis, status koneksi, serta pencatatan ODP &amp; IP.</w:t>
      </w:r>
    </w:p>
    <w:p>
      <w:pPr>
        <w:pStyle w:val="ListBullet"/>
        <w:spacing w:line="360" w:lineRule="auto" w:after="80"/>
        <w:jc w:val="both"/>
      </w:pPr>
      <w:r>
        <w:rPr>
          <w:rFonts w:ascii="Times New Roman" w:hAnsi="Times New Roman"/>
          <w:b/>
          <w:sz w:val="24"/>
        </w:rPr>
        <w:t xml:space="preserve">MOD-03 (Automated Billing Module): </w:t>
      </w:r>
      <w:r>
        <w:rPr>
          <w:rFonts w:ascii="Times New Roman" w:hAnsi="Times New Roman"/>
          <w:sz w:val="24"/>
        </w:rPr>
        <w:t>Menangani kalkulasi tarif paket, penerbitan tagihan berkala, konfirmasi bayar, dan ekspor kuitansi PDF.</w:t>
      </w:r>
    </w:p>
    <w:p>
      <w:pPr>
        <w:pStyle w:val="ListBullet"/>
        <w:spacing w:line="360" w:lineRule="auto" w:after="80"/>
        <w:jc w:val="both"/>
      </w:pPr>
      <w:r>
        <w:rPr>
          <w:rFonts w:ascii="Times New Roman" w:hAnsi="Times New Roman"/>
          <w:b/>
          <w:sz w:val="24"/>
        </w:rPr>
        <w:t xml:space="preserve">MOD-04 (Package &amp; Tariff Module): </w:t>
      </w:r>
      <w:r>
        <w:rPr>
          <w:rFonts w:ascii="Times New Roman" w:hAnsi="Times New Roman"/>
          <w:sz w:val="24"/>
        </w:rPr>
        <w:t>Menangani konfigurasi master paket internet (kecepatan, harga, kuota unlimited, dan fitur).</w:t>
      </w:r>
    </w:p>
    <w:p>
      <w:pPr>
        <w:pStyle w:val="ListBullet"/>
        <w:spacing w:line="360" w:lineRule="auto" w:after="80"/>
        <w:jc w:val="both"/>
      </w:pPr>
      <w:r>
        <w:rPr>
          <w:rFonts w:ascii="Times New Roman" w:hAnsi="Times New Roman"/>
          <w:b/>
          <w:sz w:val="24"/>
        </w:rPr>
        <w:t xml:space="preserve">MOD-05 (Coverage Area &amp; Map Module): </w:t>
      </w:r>
      <w:r>
        <w:rPr>
          <w:rFonts w:ascii="Times New Roman" w:hAnsi="Times New Roman"/>
          <w:sz w:val="24"/>
        </w:rPr>
        <w:t>Menangani pemetaan wilayah fiber optic di Purwokerto Timur, Purwokerto Wetan, dan Sokaraja.</w:t>
      </w:r>
    </w:p>
    <w:p>
      <w:pPr>
        <w:pStyle w:val="ListBullet"/>
        <w:spacing w:line="360" w:lineRule="auto" w:after="80"/>
        <w:jc w:val="both"/>
      </w:pPr>
      <w:r>
        <w:rPr>
          <w:rFonts w:ascii="Times New Roman" w:hAnsi="Times New Roman"/>
          <w:b/>
          <w:sz w:val="24"/>
        </w:rPr>
        <w:t xml:space="preserve">MOD-06 (AI Helpdesk &amp; Chatbot Module): </w:t>
      </w:r>
      <w:r>
        <w:rPr>
          <w:rFonts w:ascii="Times New Roman" w:hAnsi="Times New Roman"/>
          <w:sz w:val="24"/>
        </w:rPr>
        <w:t>Menangani simulasi dialog kendala teknis dan pemandu cek tagihan pelanggan.</w:t>
      </w:r>
    </w:p>
    <w:p>
      <w:pPr>
        <w:keepNext/>
        <w:spacing w:before="200" w:after="80"/>
      </w:pPr>
      <w:r>
        <w:rPr>
          <w:rFonts w:ascii="Times New Roman" w:hAnsi="Times New Roman"/>
          <w:b/>
          <w:color w:val="111827"/>
          <w:sz w:val="24"/>
        </w:rPr>
        <w:t>3.2. Module Description (Per Modul)</w:t>
      </w:r>
    </w:p>
    <w:p>
      <w:pPr>
        <w:spacing w:line="360" w:lineRule="auto" w:after="120"/>
        <w:jc w:val="both"/>
      </w:pPr>
      <w:r>
        <w:rPr>
          <w:rFonts w:ascii="Times New Roman" w:hAnsi="Times New Roman"/>
          <w:sz w:val="24"/>
        </w:rPr>
        <w:t>Tabel 3.1. Spesifikasi Teknis Modul Pengelolaan Pelanggan (MOD-02):</w:t>
      </w:r>
    </w:p>
    <w:tbl>
      <w:tblPr>
        <w:tblW w:type="auto" w:w="0"/>
        <w:jc w:val="center"/>
        <w:tblLook w:firstColumn="1" w:firstRow="1" w:lastColumn="0" w:lastRow="0" w:noHBand="0" w:noVBand="1" w:val="04A0"/>
      </w:tblPr>
      <w:tblGrid>
        <w:gridCol w:w="3968"/>
        <w:gridCol w:w="3968"/>
      </w:tblGrid>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Nama Modul</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Customer Lifecycle &amp; ODP/IP Management Module</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Tujuan</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Mengelola master data pelanggan, kode registrasi, status konektivitas, serta pemetaan teknis ODP dan IP.</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Nama lengkap, nomor telepon, alamat, kecamatan/kelurahan, ID paket, nomor tiang ODP, alokasi IP statis.</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Output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Record data pelanggan terstruktur, kode pelanggan unik (TDM-XXXX), log status koneksi.</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Dependency</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Package Model, User Model (Partner), Database Migration `customers`.</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Internal Logic</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Sistem memvalidasi keunikan nomor identitas dan IP. Jika lolos validasi, generate nomor urut pelanggan baru dan set status awal `pending`.</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Error Handling</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Penyampaian pesan kesalahan validasi format data (Form Request Exception) dan rollback transaksi basis data jika terjadi gangguan jaringan.</w:t>
            </w:r>
          </w:p>
        </w:tc>
      </w:tr>
    </w:tbl>
    <w:p>
      <w:pPr>
        <w:spacing w:after="120"/>
      </w:pPr>
    </w:p>
    <w:p>
      <w:pPr>
        <w:spacing w:line="360" w:lineRule="auto" w:after="120"/>
        <w:jc w:val="both"/>
      </w:pPr>
      <w:r>
        <w:rPr>
          <w:rFonts w:ascii="Times New Roman" w:hAnsi="Times New Roman"/>
          <w:sz w:val="24"/>
        </w:rPr>
        <w:t>Tabel 3.2. Spesifikasi Teknis Modul Billing Otomatis (MOD-03):</w:t>
      </w:r>
    </w:p>
    <w:tbl>
      <w:tblPr>
        <w:tblW w:type="auto" w:w="0"/>
        <w:jc w:val="center"/>
        <w:tblLook w:firstColumn="1" w:firstRow="1" w:lastColumn="0" w:lastRow="0" w:noHBand="0" w:noVBand="1" w:val="04A0"/>
      </w:tblPr>
      <w:tblGrid>
        <w:gridCol w:w="3968"/>
        <w:gridCol w:w="3968"/>
      </w:tblGrid>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Nama Modul</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Automated Billing &amp; Digital Invoice Engine</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Tujuan</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Mengotomatisasi penerbitan tagihan bulanan massal, pencatatan transaksi kas masuk, dan pembuatan kuitansi digital.</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Bulan penagihan (Billing Month), rentang periode aktif, instruksi pelunasan dari staf keuangan.</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Output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Nomor invoice unik (INV-YYYYMM-XXXX), dokumen PDF faktur tagihan, pesan notifikasi WhatsApp.</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Dependency</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Customer Model, Package Model, DomPDF Library, Invoice Migration.</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Internal Logic</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Menyeleksi seluruh pelanggan dengan status `active`. Memeriksa apakah invoice bulan berjalan sudah terbit. Jika belum, lakukan insert batch ke tabel invoices dengan nominal sesuai harga paket.</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Error Handling</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Pencegahan duplikasi tagihan (Duplicate Invoice Prevention) dan validasi kelengkapan data sebelum cetak PDF.</w:t>
            </w:r>
          </w:p>
        </w:tc>
      </w:tr>
    </w:tbl>
    <w:p>
      <w:pPr>
        <w:keepNext/>
        <w:spacing w:before="280" w:after="120"/>
      </w:pPr>
      <w:r>
        <w:rPr>
          <w:rFonts w:ascii="Times New Roman" w:hAnsi="Times New Roman"/>
          <w:b/>
          <w:color w:val="1E3A8A"/>
          <w:sz w:val="26"/>
        </w:rPr>
        <w:t>4. Class Diagram and Object Design</w:t>
      </w:r>
    </w:p>
    <w:p>
      <w:pPr>
        <w:keepNext/>
        <w:spacing w:before="200" w:after="80"/>
      </w:pPr>
      <w:r>
        <w:rPr>
          <w:rFonts w:ascii="Times New Roman" w:hAnsi="Times New Roman"/>
          <w:b/>
          <w:color w:val="111827"/>
          <w:sz w:val="24"/>
        </w:rPr>
        <w:t>4.1. Class Diagram</w:t>
      </w:r>
    </w:p>
    <w:p>
      <w:pPr>
        <w:spacing w:line="360" w:lineRule="auto" w:after="120"/>
        <w:jc w:val="both"/>
      </w:pPr>
      <w:r>
        <w:rPr>
          <w:rFonts w:ascii="Times New Roman" w:hAnsi="Times New Roman"/>
          <w:sz w:val="24"/>
        </w:rPr>
        <w:t>Struktur kelas pada TRINET-BILL mengimplementasikan pola ActiveRecord melalui Laravel Eloquent ORM. Diagram kelas memodelkan entitas utama beserta atribut, metode, dan relasi kardinalitasnya:</w:t>
      </w:r>
    </w:p>
    <w:p>
      <w:pPr>
        <w:pStyle w:val="ListBullet"/>
        <w:spacing w:line="360" w:lineRule="auto" w:after="80"/>
        <w:jc w:val="both"/>
      </w:pPr>
      <w:r>
        <w:rPr>
          <w:rFonts w:ascii="Times New Roman" w:hAnsi="Times New Roman"/>
          <w:b/>
          <w:sz w:val="24"/>
        </w:rPr>
        <w:t xml:space="preserve">Class User: </w:t>
      </w:r>
      <w:r>
        <w:rPr>
          <w:rFonts w:ascii="Times New Roman" w:hAnsi="Times New Roman"/>
          <w:sz w:val="24"/>
        </w:rPr>
        <w:t>Atribut: `id`, `name`, `email`, `password`, `role (admin/mitra)`, `mitra_name`, `phone`. Metode: `customers()`, `receivedInvoices()`, `isAdmin()`.</w:t>
      </w:r>
    </w:p>
    <w:p>
      <w:pPr>
        <w:pStyle w:val="ListBullet"/>
        <w:spacing w:line="360" w:lineRule="auto" w:after="80"/>
        <w:jc w:val="both"/>
      </w:pPr>
      <w:r>
        <w:rPr>
          <w:rFonts w:ascii="Times New Roman" w:hAnsi="Times New Roman"/>
          <w:b/>
          <w:sz w:val="24"/>
        </w:rPr>
        <w:t xml:space="preserve">Class Customer: </w:t>
      </w:r>
      <w:r>
        <w:rPr>
          <w:rFonts w:ascii="Times New Roman" w:hAnsi="Times New Roman"/>
          <w:sz w:val="24"/>
        </w:rPr>
        <w:t>Atribut: `id`, `customer_code`, `name`, `phone`, `email`, `address`, `district`, `package_id`, `status`, `odp_code`, `ip_address`. Metode: `package()`, `invoices()`, `partner()`, `isActive()`.</w:t>
      </w:r>
    </w:p>
    <w:p>
      <w:pPr>
        <w:pStyle w:val="ListBullet"/>
        <w:spacing w:line="360" w:lineRule="auto" w:after="80"/>
        <w:jc w:val="both"/>
      </w:pPr>
      <w:r>
        <w:rPr>
          <w:rFonts w:ascii="Times New Roman" w:hAnsi="Times New Roman"/>
          <w:b/>
          <w:sz w:val="24"/>
        </w:rPr>
        <w:t xml:space="preserve">Class Package: </w:t>
      </w:r>
      <w:r>
        <w:rPr>
          <w:rFonts w:ascii="Times New Roman" w:hAnsi="Times New Roman"/>
          <w:sz w:val="24"/>
        </w:rPr>
        <w:t>Atribut: `id`, `name`, `speed_mbps`, `price`, `description`, `is_featured`. Metode: `customers()`, `invoices()`, `getFormattedPriceAttribute()`.</w:t>
      </w:r>
    </w:p>
    <w:p>
      <w:pPr>
        <w:pStyle w:val="ListBullet"/>
        <w:spacing w:line="360" w:lineRule="auto" w:after="80"/>
        <w:jc w:val="both"/>
      </w:pPr>
      <w:r>
        <w:rPr>
          <w:rFonts w:ascii="Times New Roman" w:hAnsi="Times New Roman"/>
          <w:b/>
          <w:sz w:val="24"/>
        </w:rPr>
        <w:t xml:space="preserve">Class Invoice: </w:t>
      </w:r>
      <w:r>
        <w:rPr>
          <w:rFonts w:ascii="Times New Roman" w:hAnsi="Times New Roman"/>
          <w:sz w:val="24"/>
        </w:rPr>
        <w:t>Atribut: `id`, `invoice_number`, `customer_id`, `package_id`, `billing_month`, `amount`, `status`, `paid_at`, `payment_method`. Metode: `customer()`, `package()`, `receivedBy()`, `markAsPaid()`.</w:t>
      </w:r>
    </w:p>
    <w:p>
      <w:pPr>
        <w:pStyle w:val="ListBullet"/>
        <w:spacing w:line="360" w:lineRule="auto" w:after="80"/>
        <w:jc w:val="both"/>
      </w:pPr>
      <w:r>
        <w:rPr>
          <w:rFonts w:ascii="Times New Roman" w:hAnsi="Times New Roman"/>
          <w:b/>
          <w:sz w:val="24"/>
        </w:rPr>
        <w:t xml:space="preserve">Class CoverageArea: </w:t>
      </w:r>
      <w:r>
        <w:rPr>
          <w:rFonts w:ascii="Times New Roman" w:hAnsi="Times New Roman"/>
          <w:sz w:val="24"/>
        </w:rPr>
        <w:t>Atribut: `id`, `district_name`, `subdistricts`, `total_odp`, `status`. Metode: `getAllActiveAreas()`.</w:t>
      </w:r>
    </w:p>
    <w:p>
      <w:pPr>
        <w:keepNext/>
        <w:spacing w:before="200" w:after="80"/>
      </w:pPr>
      <w:r>
        <w:rPr>
          <w:rFonts w:ascii="Times New Roman" w:hAnsi="Times New Roman"/>
          <w:b/>
          <w:color w:val="111827"/>
          <w:sz w:val="24"/>
        </w:rPr>
        <w:t>4.2. Object Interaction (Sequence Diagram)</w:t>
      </w:r>
    </w:p>
    <w:p>
      <w:pPr>
        <w:spacing w:line="360" w:lineRule="auto" w:after="120"/>
        <w:jc w:val="both"/>
      </w:pPr>
      <w:r>
        <w:rPr>
          <w:rFonts w:ascii="Times New Roman" w:hAnsi="Times New Roman"/>
          <w:sz w:val="24"/>
        </w:rPr>
        <w:t>Interaksi objek penting dimodelkan dalam skenario alur kerja sekuensial berikut:</w:t>
      </w:r>
    </w:p>
    <w:p>
      <w:pPr>
        <w:pStyle w:val="ListBullet"/>
        <w:spacing w:line="360" w:lineRule="auto" w:after="80"/>
        <w:jc w:val="both"/>
      </w:pPr>
      <w:r>
        <w:rPr>
          <w:rFonts w:ascii="Times New Roman" w:hAnsi="Times New Roman"/>
          <w:b/>
          <w:sz w:val="24"/>
        </w:rPr>
        <w:t xml:space="preserve">Alur 1: Autentikasi Pengguna (Login): </w:t>
      </w:r>
      <w:r>
        <w:rPr>
          <w:rFonts w:ascii="Times New Roman" w:hAnsi="Times New Roman"/>
          <w:sz w:val="24"/>
        </w:rPr>
        <w:t>User -&gt; Browser UI (Input Email &amp; Password) -&gt; AuthController -&gt; AuthService (Bcrypt Hash Verification) -&gt; Database Query (users) -&gt; Session Manager (Create Session Token) -&gt; Redirect to Dashboard.</w:t>
      </w:r>
    </w:p>
    <w:p>
      <w:pPr>
        <w:pStyle w:val="ListBullet"/>
        <w:spacing w:line="360" w:lineRule="auto" w:after="80"/>
        <w:jc w:val="both"/>
      </w:pPr>
      <w:r>
        <w:rPr>
          <w:rFonts w:ascii="Times New Roman" w:hAnsi="Times New Roman"/>
          <w:b/>
          <w:sz w:val="24"/>
        </w:rPr>
        <w:t xml:space="preserve">Alur 2: Penerbitan Tagihan Massal (Bulk Billing): </w:t>
      </w:r>
      <w:r>
        <w:rPr>
          <w:rFonts w:ascii="Times New Roman" w:hAnsi="Times New Roman"/>
          <w:sz w:val="24"/>
        </w:rPr>
        <w:t>Admin -&gt; Dashboard UI (Klik 'Generate Tagihan Bulan Ini') -&gt; InvoiceController::generateMonthly() -&gt; CustomerModel (Get Active Customers) -&gt; BillingEngine (Iterasi &amp; Buat Invoice Nomor Unik) -&gt; Database Insert Batch (invoices) -&gt; Redirect with Success Toast Alert.</w:t>
      </w:r>
    </w:p>
    <w:p>
      <w:pPr>
        <w:pStyle w:val="ListBullet"/>
        <w:spacing w:line="360" w:lineRule="auto" w:after="80"/>
        <w:jc w:val="both"/>
      </w:pPr>
      <w:r>
        <w:rPr>
          <w:rFonts w:ascii="Times New Roman" w:hAnsi="Times New Roman"/>
          <w:b/>
          <w:sz w:val="24"/>
        </w:rPr>
        <w:t xml:space="preserve">Alur 3: Verifikasi Pelunasan &amp; Cetak Kuitansi: </w:t>
      </w:r>
      <w:r>
        <w:rPr>
          <w:rFonts w:ascii="Times New Roman" w:hAnsi="Times New Roman"/>
          <w:sz w:val="24"/>
        </w:rPr>
        <w:t>Admin -&gt; Invoice Management UI (Klik 'Konfirmasi Lunas') -&gt; InvoiceController::markPaid() -&gt; InvoiceModel (Update status='paid', paid_at=NOW()) -&gt; CustomerModel (Update status='active') -&gt; PDFEngine (Generate Stream PDF) -&gt; Browser View/Download.</w:t>
      </w:r>
    </w:p>
    <w:p>
      <w:pPr>
        <w:keepNext/>
        <w:spacing w:before="280" w:after="120"/>
      </w:pPr>
      <w:r>
        <w:rPr>
          <w:rFonts w:ascii="Times New Roman" w:hAnsi="Times New Roman"/>
          <w:b/>
          <w:color w:val="1E3A8A"/>
          <w:sz w:val="26"/>
        </w:rPr>
        <w:t>5. Database Design</w:t>
      </w:r>
    </w:p>
    <w:p>
      <w:pPr>
        <w:keepNext/>
        <w:spacing w:before="200" w:after="80"/>
      </w:pPr>
      <w:r>
        <w:rPr>
          <w:rFonts w:ascii="Times New Roman" w:hAnsi="Times New Roman"/>
          <w:b/>
          <w:color w:val="111827"/>
          <w:sz w:val="24"/>
        </w:rPr>
        <w:t>5.1. Entity Relationship Diagram (ERD)</w:t>
      </w:r>
    </w:p>
    <w:p>
      <w:pPr>
        <w:spacing w:line="360" w:lineRule="auto" w:after="120"/>
        <w:jc w:val="both"/>
      </w:pPr>
      <w:r>
        <w:rPr>
          <w:rFonts w:ascii="Times New Roman" w:hAnsi="Times New Roman"/>
          <w:sz w:val="24"/>
        </w:rPr>
        <w:t>Pangkalan data TRINET-BILL dirancang dengan relasi integritas tinggi (3rd Normal Form / 3NF):</w:t>
      </w:r>
    </w:p>
    <w:p>
      <w:pPr>
        <w:pStyle w:val="ListBullet"/>
        <w:spacing w:line="360" w:lineRule="auto" w:after="80"/>
        <w:jc w:val="both"/>
      </w:pPr>
      <w:r>
        <w:rPr>
          <w:rFonts w:ascii="Times New Roman" w:hAnsi="Times New Roman"/>
          <w:b/>
          <w:sz w:val="24"/>
        </w:rPr>
        <w:t xml:space="preserve">users (1) ke (N) customers: </w:t>
      </w:r>
      <w:r>
        <w:rPr>
          <w:rFonts w:ascii="Times New Roman" w:hAnsi="Times New Roman"/>
          <w:sz w:val="24"/>
        </w:rPr>
        <w:t>Satu user dengan role mitra dapat mendaftarkan banyak customer (Partner Attribution).</w:t>
      </w:r>
    </w:p>
    <w:p>
      <w:pPr>
        <w:pStyle w:val="ListBullet"/>
        <w:spacing w:line="360" w:lineRule="auto" w:after="80"/>
        <w:jc w:val="both"/>
      </w:pPr>
      <w:r>
        <w:rPr>
          <w:rFonts w:ascii="Times New Roman" w:hAnsi="Times New Roman"/>
          <w:b/>
          <w:sz w:val="24"/>
        </w:rPr>
        <w:t xml:space="preserve">packages (1) ke (N) customers: </w:t>
      </w:r>
      <w:r>
        <w:rPr>
          <w:rFonts w:ascii="Times New Roman" w:hAnsi="Times New Roman"/>
          <w:sz w:val="24"/>
        </w:rPr>
        <w:t>Satu paket internet dapat dipilih oleh banyak customer aktif.</w:t>
      </w:r>
    </w:p>
    <w:p>
      <w:pPr>
        <w:pStyle w:val="ListBullet"/>
        <w:spacing w:line="360" w:lineRule="auto" w:after="80"/>
        <w:jc w:val="both"/>
      </w:pPr>
      <w:r>
        <w:rPr>
          <w:rFonts w:ascii="Times New Roman" w:hAnsi="Times New Roman"/>
          <w:b/>
          <w:sz w:val="24"/>
        </w:rPr>
        <w:t xml:space="preserve">customers (1) ke (N) invoices: </w:t>
      </w:r>
      <w:r>
        <w:rPr>
          <w:rFonts w:ascii="Times New Roman" w:hAnsi="Times New Roman"/>
          <w:sz w:val="24"/>
        </w:rPr>
        <w:t>Satu customer memiliki banyak invoice tagihan bulanan sepanjang masa berlangganan.</w:t>
      </w:r>
    </w:p>
    <w:p>
      <w:pPr>
        <w:pStyle w:val="ListBullet"/>
        <w:spacing w:line="360" w:lineRule="auto" w:after="80"/>
        <w:jc w:val="both"/>
      </w:pPr>
      <w:r>
        <w:rPr>
          <w:rFonts w:ascii="Times New Roman" w:hAnsi="Times New Roman"/>
          <w:b/>
          <w:sz w:val="24"/>
        </w:rPr>
        <w:t xml:space="preserve">packages (1) ke (N) invoices: </w:t>
      </w:r>
      <w:r>
        <w:rPr>
          <w:rFonts w:ascii="Times New Roman" w:hAnsi="Times New Roman"/>
          <w:sz w:val="24"/>
        </w:rPr>
        <w:t>Satu invoice merekam snapshot paket langganan yang menjadi dasar penentuan tarif.</w:t>
      </w:r>
    </w:p>
    <w:p>
      <w:pPr>
        <w:pStyle w:val="ListBullet"/>
        <w:spacing w:line="360" w:lineRule="auto" w:after="80"/>
        <w:jc w:val="both"/>
      </w:pPr>
      <w:r>
        <w:rPr>
          <w:rFonts w:ascii="Times New Roman" w:hAnsi="Times New Roman"/>
          <w:b/>
          <w:sz w:val="24"/>
        </w:rPr>
        <w:t xml:space="preserve">users (1) ke (N) invoices: </w:t>
      </w:r>
      <w:r>
        <w:rPr>
          <w:rFonts w:ascii="Times New Roman" w:hAnsi="Times New Roman"/>
          <w:sz w:val="24"/>
        </w:rPr>
        <w:t>Satu staf admin/keuangan mencatat penerimaan banyak transaksi pembayaran.</w:t>
      </w:r>
    </w:p>
    <w:p>
      <w:pPr>
        <w:keepNext/>
        <w:spacing w:before="200" w:after="80"/>
      </w:pPr>
      <w:r>
        <w:rPr>
          <w:rFonts w:ascii="Times New Roman" w:hAnsi="Times New Roman"/>
          <w:b/>
          <w:color w:val="111827"/>
          <w:sz w:val="24"/>
        </w:rPr>
        <w:t>5.2. Database Schema Definitions</w:t>
      </w:r>
    </w:p>
    <w:p>
      <w:pPr>
        <w:spacing w:line="360" w:lineRule="auto" w:after="120"/>
        <w:jc w:val="both"/>
      </w:pPr>
      <w:r>
        <w:rPr>
          <w:rFonts w:ascii="Times New Roman" w:hAnsi="Times New Roman"/>
          <w:sz w:val="24"/>
        </w:rPr>
        <w:t>Tabel 5.1. Definisi Skema Tabel Pelanggan (`customers`):</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80" w:type="dxa"/>
              <w:bottom w:w="80" w:type="dxa"/>
              <w:left w:w="60" w:type="dxa"/>
              <w:right w:w="60" w:type="dxa"/>
            </w:tcMar>
          </w:tcPr>
          <w:p>
            <w:pPr>
              <w:jc w:val="center"/>
            </w:pPr>
            <w:r>
              <w:rPr>
                <w:rFonts w:ascii="Times New Roman" w:hAnsi="Times New Roman"/>
                <w:b/>
                <w:color w:val="FFFFFF"/>
                <w:sz w:val="19"/>
              </w:rPr>
              <w:t>Field Name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Data Type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Null / Key</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Description</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PK, AI, 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Primary Key identitas baris record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customer_code</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UNIQUE,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Kode unik pelanggan (misal: TDM-2601)</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name</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VARCHAR(255)</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Nama lengkap pelanggan</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phone</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Nomor WhatsApp aktif pelanggan</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email</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VARCHAR(255)</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Alamat surel korespondensi</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address</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TEXT</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Alamat domisili instalasi fisik</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district</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VARCHAR(100)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Kecamatan (Purwokerto Timur/Wetan/Sokaraja)</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package_id</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FK,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Relasi ke tabel `packages.id`</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status</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ENUM</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Nilai: 'pending', 'active', 'isolated', 'cancelled'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odp_code</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Kode tiang/kotak ODP fiber optic</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ip_address</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Alokasi alamat IP statis/dinamis router</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created_at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TIMESTAMP</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Waktu pendaftaran record dibuat</w:t>
            </w:r>
          </w:p>
        </w:tc>
      </w:tr>
    </w:tbl>
    <w:p>
      <w:pPr>
        <w:spacing w:after="80"/>
      </w:pPr>
    </w:p>
    <w:p>
      <w:pPr>
        <w:spacing w:line="360" w:lineRule="auto" w:after="120"/>
        <w:jc w:val="both"/>
      </w:pPr>
      <w:r>
        <w:rPr>
          <w:rFonts w:ascii="Times New Roman" w:hAnsi="Times New Roman"/>
          <w:sz w:val="24"/>
        </w:rPr>
        <w:t>Tabel 5.2. Definisi Skema Tabel Tagihan (`invoices`):</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80" w:type="dxa"/>
              <w:bottom w:w="80" w:type="dxa"/>
              <w:left w:w="60" w:type="dxa"/>
              <w:right w:w="60" w:type="dxa"/>
            </w:tcMar>
          </w:tcPr>
          <w:p>
            <w:pPr>
              <w:jc w:val="center"/>
            </w:pPr>
            <w:r>
              <w:rPr>
                <w:rFonts w:ascii="Times New Roman" w:hAnsi="Times New Roman"/>
                <w:b/>
                <w:color w:val="FFFFFF"/>
                <w:sz w:val="19"/>
              </w:rPr>
              <w:t>Field Name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Data Type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Null / Key</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Description</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PK, AI, 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Primary Key unik invoice</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invoice_number</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UNIQUE,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Nomor faktur (misal: INV-202610-001)</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customer_id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FK, 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Relasi ke tabel `customers.id`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package_id</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FK,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Relasi ke tabel `packages.id`</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billing_month</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Bulan tagihan berjalan (misal: Oktober 2026)</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period_start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DATE</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Tanggal awal periode pemakaian aktif</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due_date</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DATE</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Batas waktu pembayaran (tanggal 20)</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amount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DECIMAL(12,2)</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Nominal tagihan dalam mata uang Rupiah</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status</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ENUM</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Status tagihan: 'unpaid', 'paid', 'cancelled'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paid_at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TIMESTAMP</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Waktu konfirmasi pembayaran diterima</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payment_method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Metode bayar: Transfer BCA / Mandiri / Kas</w:t>
            </w:r>
          </w:p>
        </w:tc>
      </w:tr>
    </w:tbl>
    <w:p>
      <w:pPr>
        <w:keepNext/>
        <w:spacing w:before="280" w:after="120"/>
      </w:pPr>
      <w:r>
        <w:rPr>
          <w:rFonts w:ascii="Times New Roman" w:hAnsi="Times New Roman"/>
          <w:b/>
          <w:color w:val="1E3A8A"/>
          <w:sz w:val="26"/>
        </w:rPr>
        <w:t>6. User Interface Design (UI/UX)</w:t>
      </w:r>
    </w:p>
    <w:p>
      <w:pPr>
        <w:keepNext/>
        <w:spacing w:before="200" w:after="80"/>
      </w:pPr>
      <w:r>
        <w:rPr>
          <w:rFonts w:ascii="Times New Roman" w:hAnsi="Times New Roman"/>
          <w:b/>
          <w:color w:val="111827"/>
          <w:sz w:val="24"/>
        </w:rPr>
        <w:t>6.1. Wireframes / Mockups &amp; Interface Walkthrough</w:t>
      </w:r>
    </w:p>
    <w:p>
      <w:pPr>
        <w:spacing w:line="360" w:lineRule="auto" w:after="120"/>
        <w:jc w:val="both"/>
      </w:pPr>
      <w:r>
        <w:rPr>
          <w:rFonts w:ascii="Times New Roman" w:hAnsi="Times New Roman"/>
          <w:sz w:val="24"/>
        </w:rPr>
        <w:t>Antarmuka TRINET-BILL dirancang dengan estetika modern bergaya Glassmorphism Dark Theme menggunakan palet warna dominan Slate 950 (`#090D16`), Cyan Glow (`#06B6D4`), dan Emerald Accent (`#10B981`):</w:t>
      </w:r>
    </w:p>
    <w:p>
      <w:pPr>
        <w:pStyle w:val="ListBullet"/>
        <w:spacing w:line="360" w:lineRule="auto" w:after="80"/>
        <w:jc w:val="both"/>
      </w:pPr>
      <w:r>
        <w:rPr>
          <w:rFonts w:ascii="Times New Roman" w:hAnsi="Times New Roman"/>
          <w:b/>
          <w:sz w:val="24"/>
        </w:rPr>
        <w:t xml:space="preserve">1. Landing Page Publik: </w:t>
      </w:r>
      <w:r>
        <w:rPr>
          <w:rFonts w:ascii="Times New Roman" w:hAnsi="Times New Roman"/>
          <w:sz w:val="24"/>
        </w:rPr>
        <w:t>Menampilkan Hero Section dinamis dengan badge status latensi real-time, ringkasan profil ISP, grid kartu katalog paket internet, peta interaktif cakupan wilayah, formulir pendaftaran pasang baru, serta formulir cek tagihan mandiri.</w:t>
      </w:r>
    </w:p>
    <w:p>
      <w:pPr>
        <w:pStyle w:val="ListBullet"/>
        <w:spacing w:line="360" w:lineRule="auto" w:after="80"/>
        <w:jc w:val="both"/>
      </w:pPr>
      <w:r>
        <w:rPr>
          <w:rFonts w:ascii="Times New Roman" w:hAnsi="Times New Roman"/>
          <w:b/>
          <w:sz w:val="24"/>
        </w:rPr>
        <w:t xml:space="preserve">2. Login Page Portal Mitra: </w:t>
      </w:r>
      <w:r>
        <w:rPr>
          <w:rFonts w:ascii="Times New Roman" w:hAnsi="Times New Roman"/>
          <w:sz w:val="24"/>
        </w:rPr>
        <w:t>Menyajikan form otentikasi ringkas dengan proteksi input sandi, fitur 'Ingat Saya', tombol bantuan WhatsApp helpdesk, dan pintasan akun demonstrasi (Admin &amp; Mitra).</w:t>
      </w:r>
    </w:p>
    <w:p>
      <w:pPr>
        <w:pStyle w:val="ListBullet"/>
        <w:spacing w:line="360" w:lineRule="auto" w:after="80"/>
        <w:jc w:val="both"/>
      </w:pPr>
      <w:r>
        <w:rPr>
          <w:rFonts w:ascii="Times New Roman" w:hAnsi="Times New Roman"/>
          <w:b/>
          <w:sz w:val="24"/>
        </w:rPr>
        <w:t xml:space="preserve">3. Executive Dashboard Portal: </w:t>
      </w:r>
      <w:r>
        <w:rPr>
          <w:rFonts w:ascii="Times New Roman" w:hAnsi="Times New Roman"/>
          <w:sz w:val="24"/>
        </w:rPr>
        <w:t>Menampilkan metrik KPI teratas (Total Pelanggan Aktif, Estimasi Omzet Bulanan, Tagihan Belum Terbayar), grafik fluktuasi finansial, tabel tagihan terbaru, dan tombol aksi cepat.</w:t>
      </w:r>
    </w:p>
    <w:p>
      <w:pPr>
        <w:pStyle w:val="ListBullet"/>
        <w:spacing w:line="360" w:lineRule="auto" w:after="80"/>
        <w:jc w:val="both"/>
      </w:pPr>
      <w:r>
        <w:rPr>
          <w:rFonts w:ascii="Times New Roman" w:hAnsi="Times New Roman"/>
          <w:b/>
          <w:sz w:val="24"/>
        </w:rPr>
        <w:t xml:space="preserve">4. Customer Management Page: </w:t>
      </w:r>
      <w:r>
        <w:rPr>
          <w:rFonts w:ascii="Times New Roman" w:hAnsi="Times New Roman"/>
          <w:sz w:val="24"/>
        </w:rPr>
        <w:t>Tabel data pelanggan responsif dengan badge status berwarna (Hijau: Aktif, Kuning: Pending, Merah: Terisolir), filter pencarian nama/ID, detail ODP, dan modal form edit.</w:t>
      </w:r>
    </w:p>
    <w:p>
      <w:pPr>
        <w:pStyle w:val="ListBullet"/>
        <w:spacing w:line="360" w:lineRule="auto" w:after="80"/>
        <w:jc w:val="both"/>
      </w:pPr>
      <w:r>
        <w:rPr>
          <w:rFonts w:ascii="Times New Roman" w:hAnsi="Times New Roman"/>
          <w:b/>
          <w:sz w:val="24"/>
        </w:rPr>
        <w:t xml:space="preserve">5. Billing &amp; Invoice Report Page: </w:t>
      </w:r>
      <w:r>
        <w:rPr>
          <w:rFonts w:ascii="Times New Roman" w:hAnsi="Times New Roman"/>
          <w:sz w:val="24"/>
        </w:rPr>
        <w:t>Dasbor transaksi keuangan dengan tombol bulk generate tagihan, aksi konfirmasi satu klik, tombol direct notifikasi WhatsApp, serta pratinjau cetak faktur digital format PDF.</w:t>
      </w:r>
    </w:p>
    <w:p>
      <w:pPr>
        <w:keepNext/>
        <w:spacing w:before="200" w:after="80"/>
      </w:pPr>
      <w:r>
        <w:rPr>
          <w:rFonts w:ascii="Times New Roman" w:hAnsi="Times New Roman"/>
          <w:b/>
          <w:color w:val="111827"/>
          <w:sz w:val="24"/>
        </w:rPr>
        <w:t>6.2. Navigation Flow</w:t>
      </w:r>
    </w:p>
    <w:p>
      <w:pPr>
        <w:spacing w:line="360" w:lineRule="auto" w:after="120"/>
        <w:jc w:val="both"/>
      </w:pPr>
      <w:r>
        <w:rPr>
          <w:rFonts w:ascii="Times New Roman" w:hAnsi="Times New Roman"/>
          <w:sz w:val="24"/>
        </w:rPr>
        <w:t>Alur navigasi antar halaman dipetakan secara terstruktur berdasarkan hak akses pengguna:</w:t>
      </w:r>
    </w:p>
    <w:p>
      <w:pPr>
        <w:pStyle w:val="ListBullet"/>
        <w:spacing w:line="360" w:lineRule="auto" w:after="80"/>
        <w:jc w:val="both"/>
      </w:pPr>
      <w:r>
        <w:rPr>
          <w:rFonts w:ascii="Times New Roman" w:hAnsi="Times New Roman"/>
          <w:b/>
          <w:sz w:val="24"/>
        </w:rPr>
        <w:t xml:space="preserve">Jalur Navigasi Publik: </w:t>
      </w:r>
      <w:r>
        <w:rPr>
          <w:rFonts w:ascii="Times New Roman" w:hAnsi="Times New Roman"/>
          <w:sz w:val="24"/>
        </w:rPr>
        <w:t>Pengunjung -&gt; Home -&gt; [Cek Paket / Coverage / Cek Tagihan / Registrasi Online] -&gt; Konfirmasi WhatsApp.</w:t>
      </w:r>
    </w:p>
    <w:p>
      <w:pPr>
        <w:pStyle w:val="ListBullet"/>
        <w:spacing w:line="360" w:lineRule="auto" w:after="80"/>
        <w:jc w:val="both"/>
      </w:pPr>
      <w:r>
        <w:rPr>
          <w:rFonts w:ascii="Times New Roman" w:hAnsi="Times New Roman"/>
          <w:b/>
          <w:sz w:val="24"/>
        </w:rPr>
        <w:t xml:space="preserve">Jalur Navigasi Portal: </w:t>
      </w:r>
      <w:r>
        <w:rPr>
          <w:rFonts w:ascii="Times New Roman" w:hAnsi="Times New Roman"/>
          <w:sz w:val="24"/>
        </w:rPr>
        <w:t>Pengguna Terdaftar -&gt; Login -&gt; Dashboard Utama -&gt; [Kelola Pelanggan | Tagihan &amp; Transaksi | Daftar Paket WiFi] -&gt; Logout.</w:t>
      </w:r>
    </w:p>
    <w:p>
      <w:pPr>
        <w:keepNext/>
        <w:spacing w:before="280" w:after="120"/>
      </w:pPr>
      <w:r>
        <w:rPr>
          <w:rFonts w:ascii="Times New Roman" w:hAnsi="Times New Roman"/>
          <w:b/>
          <w:color w:val="1E3A8A"/>
          <w:sz w:val="26"/>
        </w:rPr>
        <w:t>7. Data Flow and Process Flow</w:t>
      </w:r>
    </w:p>
    <w:p>
      <w:pPr>
        <w:keepNext/>
        <w:spacing w:before="200" w:after="80"/>
      </w:pPr>
      <w:r>
        <w:rPr>
          <w:rFonts w:ascii="Times New Roman" w:hAnsi="Times New Roman"/>
          <w:b/>
          <w:color w:val="111827"/>
          <w:sz w:val="24"/>
        </w:rPr>
        <w:t>7.1. Data Flow Diagram (DFD)</w:t>
      </w:r>
    </w:p>
    <w:p>
      <w:pPr>
        <w:spacing w:line="360" w:lineRule="auto" w:after="120"/>
        <w:jc w:val="both"/>
      </w:pPr>
      <w:r>
        <w:rPr>
          <w:rFonts w:ascii="Times New Roman" w:hAnsi="Times New Roman"/>
          <w:sz w:val="24"/>
        </w:rPr>
        <w:t>Aliran data dalam sistem TRINET-BILL dimodelkan melalui diagram aliran data bertingkat:</w:t>
      </w:r>
    </w:p>
    <w:p>
      <w:pPr>
        <w:pStyle w:val="ListBullet"/>
        <w:spacing w:line="360" w:lineRule="auto" w:after="80"/>
        <w:jc w:val="both"/>
      </w:pPr>
      <w:r>
        <w:rPr>
          <w:rFonts w:ascii="Times New Roman" w:hAnsi="Times New Roman"/>
          <w:b/>
          <w:sz w:val="24"/>
        </w:rPr>
        <w:t xml:space="preserve">DFD Level 0 (Diagram Konteks): </w:t>
      </w:r>
      <w:r>
        <w:rPr>
          <w:rFonts w:ascii="Times New Roman" w:hAnsi="Times New Roman"/>
          <w:sz w:val="24"/>
        </w:rPr>
        <w:t>Menggambarkan entitas eksternal Pelanggan, Mitra, dan Administrator yang bertukar aliran data registrasi, data tagihan, instruksi penerbitan invoice, dan laporan keuangan dengan sistem pusat TRINET-BILL.</w:t>
      </w:r>
    </w:p>
    <w:p>
      <w:pPr>
        <w:pStyle w:val="ListBullet"/>
        <w:spacing w:line="360" w:lineRule="auto" w:after="80"/>
        <w:jc w:val="both"/>
      </w:pPr>
      <w:r>
        <w:rPr>
          <w:rFonts w:ascii="Times New Roman" w:hAnsi="Times New Roman"/>
          <w:b/>
          <w:sz w:val="24"/>
        </w:rPr>
        <w:t xml:space="preserve">DFD Level 1: </w:t>
      </w:r>
      <w:r>
        <w:rPr>
          <w:rFonts w:ascii="Times New Roman" w:hAnsi="Times New Roman"/>
          <w:sz w:val="24"/>
        </w:rPr>
        <w:t>Menguraikan sistem ke dalam 5 proses inti: (1.0) Manajemen Otentikasi, (2.0) Pemrosesan Registrasi Pelanggan, (3.0) Pengelolaan Data Jaringan ODP/IP, (4.0) Eksekusi Mesin Billing &amp; Invoice, dan (5.0) Rekonsiliasi Pembayaran.</w:t>
      </w:r>
    </w:p>
    <w:p>
      <w:pPr>
        <w:keepNext/>
        <w:spacing w:before="200" w:after="80"/>
      </w:pPr>
      <w:r>
        <w:rPr>
          <w:rFonts w:ascii="Times New Roman" w:hAnsi="Times New Roman"/>
          <w:b/>
          <w:color w:val="111827"/>
          <w:sz w:val="24"/>
        </w:rPr>
        <w:t>7.2. Activity Diagram</w:t>
      </w:r>
    </w:p>
    <w:p>
      <w:pPr>
        <w:spacing w:line="360" w:lineRule="auto" w:after="120"/>
        <w:jc w:val="both"/>
      </w:pPr>
      <w:r>
        <w:rPr>
          <w:rFonts w:ascii="Times New Roman" w:hAnsi="Times New Roman"/>
          <w:sz w:val="24"/>
        </w:rPr>
        <w:t>Alur aktivitas operasional memetakan rangkaian aksi yang terjadi pada proses bisnis kritis:</w:t>
      </w:r>
    </w:p>
    <w:p>
      <w:pPr>
        <w:pStyle w:val="ListBullet"/>
        <w:spacing w:line="360" w:lineRule="auto" w:after="80"/>
        <w:jc w:val="both"/>
      </w:pPr>
      <w:r>
        <w:rPr>
          <w:rFonts w:ascii="Times New Roman" w:hAnsi="Times New Roman"/>
          <w:b/>
          <w:sz w:val="24"/>
        </w:rPr>
        <w:t xml:space="preserve">Aktivitas Penagihan &amp; Isolir Otomatis: </w:t>
      </w:r>
      <w:r>
        <w:rPr>
          <w:rFonts w:ascii="Times New Roman" w:hAnsi="Times New Roman"/>
          <w:sz w:val="24"/>
        </w:rPr>
        <w:t>Sistem memeriksa tanggal server (setiap tanggal 1) -&gt; Menerbitkan invoice unpaid -&gt; Mengirim notifikasi -&gt; Pelanggan melakukan transfer -&gt; Staf mengonfirmasi -&gt; Sistem mengesahkan lunas. Jika hingga tanggal 20 belum lunas -&gt; Sistem otomatis mengubah status pelanggan menjadi 'Terisolir'.</w:t>
      </w:r>
    </w:p>
    <w:p>
      <w:pPr>
        <w:keepNext/>
        <w:spacing w:before="200" w:after="80"/>
      </w:pPr>
      <w:r>
        <w:rPr>
          <w:rFonts w:ascii="Times New Roman" w:hAnsi="Times New Roman"/>
          <w:b/>
          <w:color w:val="111827"/>
          <w:sz w:val="24"/>
        </w:rPr>
        <w:t>7.3. State Machine Diagram</w:t>
      </w:r>
    </w:p>
    <w:p>
      <w:pPr>
        <w:spacing w:line="360" w:lineRule="auto" w:after="120"/>
        <w:jc w:val="both"/>
      </w:pPr>
      <w:r>
        <w:rPr>
          <w:rFonts w:ascii="Times New Roman" w:hAnsi="Times New Roman"/>
          <w:sz w:val="24"/>
        </w:rPr>
        <w:t>Dua entitas utama mengalami perubahan status siklus hidup selama sistem beroperasi:</w:t>
      </w:r>
    </w:p>
    <w:p>
      <w:pPr>
        <w:pStyle w:val="ListBullet"/>
        <w:spacing w:line="360" w:lineRule="auto" w:after="80"/>
        <w:jc w:val="both"/>
      </w:pPr>
      <w:r>
        <w:rPr>
          <w:rFonts w:ascii="Times New Roman" w:hAnsi="Times New Roman"/>
          <w:b/>
          <w:sz w:val="24"/>
        </w:rPr>
        <w:t xml:space="preserve">Status Pelanggan (Customer State): </w:t>
      </w:r>
      <w:r>
        <w:rPr>
          <w:rFonts w:ascii="Times New Roman" w:hAnsi="Times New Roman"/>
          <w:sz w:val="24"/>
        </w:rPr>
        <w:t>Draft / Pending (Registrasi baru) -&gt; Active (Instalasi fisik selesai &amp; ODP/IP terpasang) -&gt; Isolated / Suspended (Tunggakan melewati tanggal 20) -&gt; Active (Setelah melunasi tagihan) -&gt; Terminated (Permintaan berhenti berlangganan).</w:t>
      </w:r>
    </w:p>
    <w:p>
      <w:pPr>
        <w:pStyle w:val="ListBullet"/>
        <w:spacing w:line="360" w:lineRule="auto" w:after="80"/>
        <w:jc w:val="both"/>
      </w:pPr>
      <w:r>
        <w:rPr>
          <w:rFonts w:ascii="Times New Roman" w:hAnsi="Times New Roman"/>
          <w:b/>
          <w:sz w:val="24"/>
        </w:rPr>
        <w:t xml:space="preserve">Status Tagihan (Invoice State): </w:t>
      </w:r>
      <w:r>
        <w:rPr>
          <w:rFonts w:ascii="Times New Roman" w:hAnsi="Times New Roman"/>
          <w:sz w:val="24"/>
        </w:rPr>
        <w:t>Unpaid (Diterbitkan awal bulan) -&gt; Paid (Diverifikasi oleh staf administrasi) / Cancelled (Penyesuaian administratif).</w:t>
      </w:r>
    </w:p>
    <w:p>
      <w:pPr>
        <w:keepNext/>
        <w:spacing w:before="280" w:after="120"/>
      </w:pPr>
      <w:r>
        <w:rPr>
          <w:rFonts w:ascii="Times New Roman" w:hAnsi="Times New Roman"/>
          <w:b/>
          <w:color w:val="1E3A8A"/>
          <w:sz w:val="26"/>
        </w:rPr>
        <w:t>8. System Constraints</w:t>
      </w:r>
    </w:p>
    <w:p>
      <w:pPr>
        <w:spacing w:line="360" w:lineRule="auto" w:after="120"/>
        <w:jc w:val="both"/>
      </w:pPr>
      <w:r>
        <w:rPr>
          <w:rFonts w:ascii="Times New Roman" w:hAnsi="Times New Roman"/>
          <w:sz w:val="24"/>
        </w:rPr>
        <w:t>Dalam mengimplementasikan perangkat lunak TRINET-BILL, sejumlah batasan teknis dan regulasi ditetapkan sebagai standar operasional:</w:t>
      </w:r>
    </w:p>
    <w:p>
      <w:pPr>
        <w:pStyle w:val="ListBullet"/>
        <w:spacing w:line="360" w:lineRule="auto" w:after="80"/>
        <w:jc w:val="both"/>
      </w:pPr>
      <w:r>
        <w:rPr>
          <w:rFonts w:ascii="Times New Roman" w:hAnsi="Times New Roman"/>
          <w:b/>
          <w:sz w:val="24"/>
        </w:rPr>
        <w:t xml:space="preserve">Hardware Limitations: </w:t>
      </w:r>
      <w:r>
        <w:rPr>
          <w:rFonts w:ascii="Times New Roman" w:hAnsi="Times New Roman"/>
          <w:sz w:val="24"/>
        </w:rPr>
        <w:t>Peladen aplikasi minimum membutuhkan 1 vCPU, 1 GB RAM, dan 10 GB SSD Storage untuk melayani hingga 2.000 transaksi pelanggan simultan secara stabil.</w:t>
      </w:r>
    </w:p>
    <w:p>
      <w:pPr>
        <w:pStyle w:val="ListBullet"/>
        <w:spacing w:line="360" w:lineRule="auto" w:after="80"/>
        <w:jc w:val="both"/>
      </w:pPr>
      <w:r>
        <w:rPr>
          <w:rFonts w:ascii="Times New Roman" w:hAnsi="Times New Roman"/>
          <w:b/>
          <w:sz w:val="24"/>
        </w:rPr>
        <w:t xml:space="preserve">Software Version Constraints: </w:t>
      </w:r>
      <w:r>
        <w:rPr>
          <w:rFonts w:ascii="Times New Roman" w:hAnsi="Times New Roman"/>
          <w:sz w:val="24"/>
        </w:rPr>
        <w:t>Sistem wajib dijalankan pada lingkungan PHP versi 8.2 ke atas (direkomendasikan PHP 8.5) dengan ekstensi pdo_mysql/pdo_sqlite, bcmath, mbstring, dan Node.js 20 LTS.</w:t>
      </w:r>
    </w:p>
    <w:p>
      <w:pPr>
        <w:pStyle w:val="ListBullet"/>
        <w:spacing w:line="360" w:lineRule="auto" w:after="80"/>
        <w:jc w:val="both"/>
      </w:pPr>
      <w:r>
        <w:rPr>
          <w:rFonts w:ascii="Times New Roman" w:hAnsi="Times New Roman"/>
          <w:b/>
          <w:sz w:val="24"/>
        </w:rPr>
        <w:t xml:space="preserve">Regulatory Constraints (UU PDP): </w:t>
      </w:r>
      <w:r>
        <w:rPr>
          <w:rFonts w:ascii="Times New Roman" w:hAnsi="Times New Roman"/>
          <w:sz w:val="24"/>
        </w:rPr>
        <w:t>Selaras dengan UU Perlindungan Data Pribadi No. 27 Tahun 2022, kata sandi pengguna wajib dienkripsi menggunakan algoritma Bcrypt (cost factor &gt;= 12), serta nomor identitas dan data kontak pelanggan disimpan dengan hak akses terproteksi.</w:t>
      </w:r>
    </w:p>
    <w:p>
      <w:pPr>
        <w:pStyle w:val="ListBullet"/>
        <w:spacing w:line="360" w:lineRule="auto" w:after="80"/>
        <w:jc w:val="both"/>
      </w:pPr>
      <w:r>
        <w:rPr>
          <w:rFonts w:ascii="Times New Roman" w:hAnsi="Times New Roman"/>
          <w:b/>
          <w:sz w:val="24"/>
        </w:rPr>
        <w:t xml:space="preserve">Budget &amp; Time Constraints: </w:t>
      </w:r>
      <w:r>
        <w:rPr>
          <w:rFonts w:ascii="Times New Roman" w:hAnsi="Times New Roman"/>
          <w:sz w:val="24"/>
        </w:rPr>
        <w:t>Pengembangan sistem ditargetkan selesai dalam kurun waktu 16 minggu kerja menggunakan teknologi Open Source (FOSS) tanpa biaya lisensi perangkat lunak berbayar tambahan.</w:t>
      </w:r>
    </w:p>
    <w:p>
      <w:pPr>
        <w:keepNext/>
        <w:spacing w:before="280" w:after="120"/>
      </w:pPr>
      <w:r>
        <w:rPr>
          <w:rFonts w:ascii="Times New Roman" w:hAnsi="Times New Roman"/>
          <w:b/>
          <w:color w:val="1E3A8A"/>
          <w:sz w:val="26"/>
        </w:rPr>
        <w:t>9. Appendix</w:t>
      </w:r>
    </w:p>
    <w:p>
      <w:pPr>
        <w:spacing w:line="360" w:lineRule="auto" w:after="120"/>
        <w:jc w:val="both"/>
      </w:pPr>
      <w:r>
        <w:rPr>
          <w:rFonts w:ascii="Times New Roman" w:hAnsi="Times New Roman"/>
          <w:sz w:val="24"/>
        </w:rPr>
        <w:t>Lampiran matriks perutean web (Routing Endpoints) utama pada sistem TRINET-BILL:</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80" w:type="dxa"/>
              <w:bottom w:w="80" w:type="dxa"/>
              <w:left w:w="60" w:type="dxa"/>
              <w:right w:w="60" w:type="dxa"/>
            </w:tcMar>
          </w:tcPr>
          <w:p>
            <w:pPr>
              <w:jc w:val="center"/>
            </w:pPr>
            <w:r>
              <w:rPr>
                <w:rFonts w:ascii="Times New Roman" w:hAnsi="Times New Roman"/>
                <w:b/>
                <w:color w:val="FFFFFF"/>
                <w:sz w:val="19"/>
              </w:rPr>
              <w:t>HTTP Method</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URI Pattern</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Route Name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Controller Action &amp; Middleware</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GET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home</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CustomerPortalController@index (Public)</w:t>
            </w:r>
          </w:p>
        </w:tc>
      </w:tr>
      <w:tr>
        <w:tc>
          <w:tcPr>
            <w:tcW w:type="dxa" w:w="144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/register-customer</w:t>
            </w:r>
          </w:p>
        </w:tc>
        <w:tc>
          <w:tcPr>
            <w:tcW w:type="dxa" w:w="230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customer.register</w:t>
            </w:r>
          </w:p>
        </w:tc>
        <w:tc>
          <w:tcPr>
            <w:tcW w:type="dxa" w:w="288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CustomerPortalController@register (Public)</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/check-bill</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customer.checkBill</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CustomerPortalController@checkBill (Public)</w:t>
            </w:r>
          </w:p>
        </w:tc>
      </w:tr>
      <w:tr>
        <w:tc>
          <w:tcPr>
            <w:tcW w:type="dxa" w:w="144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GET</w:t>
            </w:r>
          </w:p>
        </w:tc>
        <w:tc>
          <w:tcPr>
            <w:tcW w:type="dxa" w:w="2592"/>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/login</w:t>
            </w:r>
          </w:p>
        </w:tc>
        <w:tc>
          <w:tcPr>
            <w:tcW w:type="dxa" w:w="230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login</w:t>
            </w:r>
          </w:p>
        </w:tc>
        <w:tc>
          <w:tcPr>
            <w:tcW w:type="dxa" w:w="288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AuthController@showLogin (Guest)</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GET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/portal/dashboard</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portal.dashboard</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PortalController@dashboard (Auth)</w:t>
            </w:r>
          </w:p>
        </w:tc>
      </w:tr>
      <w:tr>
        <w:tc>
          <w:tcPr>
            <w:tcW w:type="dxa" w:w="144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/portal/invoices/generate</w:t>
            </w:r>
          </w:p>
        </w:tc>
        <w:tc>
          <w:tcPr>
            <w:tcW w:type="dxa" w:w="230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portal.invoices.generate</w:t>
            </w:r>
          </w:p>
        </w:tc>
        <w:tc>
          <w:tcPr>
            <w:tcW w:type="dxa" w:w="288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InvoiceController@generateMonthly (Auth Admin)</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/portal/invoices/{id}/pay</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portal.invoices.pay</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InvoiceController@markPaid (Auth Admin)</w:t>
            </w:r>
          </w:p>
        </w:tc>
      </w:tr>
    </w:tbl>
    <w:sectPr w:rsidR="00FC693F" w:rsidRPr="0006063C" w:rsidSect="00034616">
      <w:pgSz w:w="11906" w:h="16838"/>
      <w:pgMar w:top="1701" w:right="1701" w:bottom="1701" w:left="2268" w:header="720" w:footer="720" w:gutter="0"/>
      <w:cols w:space="720"/>
      <w:docGrid w:linePitch="360"/>
      <w:pgNumType w:fmt="romanLower"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Simple w:instr="PAGE"/>
    </w: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1F24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