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after="40"/>
        <w:jc w:val="center"/>
      </w:pPr>
      <w:r>
        <w:rPr>
          <w:b/>
          <w:sz w:val="28"/>
        </w:rPr>
        <w:t>COMPUTING PROJECT</w:t>
        <w:br/>
        <w:t>PROPOSAL</w:t>
      </w:r>
    </w:p>
    <w:p>
      <w:pPr>
        <w:spacing w:before="240" w:after="280" w:line="276" w:lineRule="auto"/>
        <w:jc w:val="center"/>
      </w:pPr>
      <w:r>
        <w:rPr>
          <w:b/>
          <w:sz w:val="25"/>
        </w:rPr>
        <w:t>TRINET-BILL: TRICORE NETWORK BILLING — PENGEMBANGAN SISTEM INFORMASI MANAJEMEN OPERASIONAL DAN PENAGIHAN INTERNET SERVICE PROVIDER BERBASIS WEB PADA TRICORE DATA MEDIA PURWOKERTO</w:t>
      </w:r>
    </w:p>
    <w:p>
      <w:pPr>
        <w:spacing w:before="80" w:after="200"/>
        <w:jc w:val="center"/>
      </w:pPr>
      <w:r>
        <w:drawing>
          <wp:inline xmlns:a="http://schemas.openxmlformats.org/drawingml/2006/main" xmlns:pic="http://schemas.openxmlformats.org/drawingml/2006/picture">
            <wp:extent cx="1828800" cy="2231644"/>
            <wp:docPr id="1" name="Picture 1"/>
            <wp:cNvGraphicFramePr>
              <a:graphicFrameLocks noChangeAspect="1"/>
            </wp:cNvGraphicFramePr>
            <a:graphic>
              <a:graphicData uri="http://schemas.openxmlformats.org/drawingml/2006/picture">
                <pic:pic>
                  <pic:nvPicPr>
                    <pic:cNvPr id="0" name="telkom_logo.png"/>
                    <pic:cNvPicPr/>
                  </pic:nvPicPr>
                  <pic:blipFill>
                    <a:blip r:embed="rId10"/>
                    <a:stretch>
                      <a:fillRect/>
                    </a:stretch>
                  </pic:blipFill>
                  <pic:spPr>
                    <a:xfrm>
                      <a:off x="0" y="0"/>
                      <a:ext cx="1828800" cy="2231644"/>
                    </a:xfrm>
                    <a:prstGeom prst="rect"/>
                  </pic:spPr>
                </pic:pic>
              </a:graphicData>
            </a:graphic>
          </wp:inline>
        </w:drawing>
      </w:r>
    </w:p>
    <w:p>
      <w:pPr>
        <w:spacing w:line="276" w:lineRule="auto" w:before="80" w:after="40"/>
        <w:jc w:val="center"/>
      </w:pPr>
      <w:r>
        <w:rPr>
          <w:b/>
          <w:sz w:val="22"/>
        </w:rPr>
        <w:t>Project Manager:</w:t>
        <w:br/>
      </w:r>
    </w:p>
    <w:tbl>
      <w:tblPr>
        <w:tblW w:type="auto" w:w="0"/>
        <w:jc w:val="center"/>
        <w:tblLook w:firstColumn="1" w:firstRow="1" w:lastColumn="0" w:lastRow="0" w:noHBand="0" w:noVBand="1" w:val="04A0"/>
      </w:tblPr>
      <w:tblGrid>
        <w:gridCol w:w="3968"/>
        <w:gridCol w:w="3968"/>
      </w:tblGrid>
      <w:tr>
        <w:tc>
          <w:tcPr>
            <w:tcW w:type="dxa" w:w="4608"/>
            <w:tcMar>
              <w:top w:w="12" w:type="dxa"/>
              <w:bottom w:w="12" w:type="dxa"/>
              <w:left w:w="0" w:type="dxa"/>
              <w:right w:w="0" w:type="dxa"/>
            </w:tcMar>
          </w:tcPr>
          <w:p>
            <w:pPr>
              <w:jc w:val="left"/>
            </w:pPr>
            <w:r>
              <w:rPr>
                <w:sz w:val="22"/>
              </w:rPr>
              <w:t>Valisha Atthalia Naura Irfan</w:t>
            </w:r>
          </w:p>
        </w:tc>
        <w:tc>
          <w:tcPr>
            <w:tcW w:type="dxa" w:w="2592"/>
            <w:tcMar>
              <w:top w:w="12" w:type="dxa"/>
              <w:bottom w:w="12" w:type="dxa"/>
              <w:left w:w="0" w:type="dxa"/>
              <w:right w:w="0" w:type="dxa"/>
            </w:tcMar>
          </w:tcPr>
          <w:p>
            <w:pPr>
              <w:jc w:val="right"/>
            </w:pPr>
            <w:r>
              <w:rPr>
                <w:sz w:val="22"/>
              </w:rPr>
              <w:t>2311102160</w:t>
            </w:r>
          </w:p>
        </w:tc>
      </w:tr>
      <w:tr>
        <w:tc>
          <w:tcPr>
            <w:tcW w:type="dxa" w:w="4608"/>
            <w:tcMar>
              <w:top w:w="12" w:type="dxa"/>
              <w:bottom w:w="12" w:type="dxa"/>
              <w:left w:w="0" w:type="dxa"/>
              <w:right w:w="0" w:type="dxa"/>
            </w:tcMar>
          </w:tcPr>
          <w:p>
            <w:pPr>
              <w:jc w:val="left"/>
            </w:pPr>
            <w:r>
              <w:rPr>
                <w:sz w:val="22"/>
              </w:rPr>
              <w:t>Amelia Azmi</w:t>
            </w:r>
          </w:p>
        </w:tc>
        <w:tc>
          <w:tcPr>
            <w:tcW w:type="dxa" w:w="2592"/>
            <w:tcMar>
              <w:top w:w="12" w:type="dxa"/>
              <w:bottom w:w="12" w:type="dxa"/>
              <w:left w:w="0" w:type="dxa"/>
              <w:right w:w="0" w:type="dxa"/>
            </w:tcMar>
          </w:tcPr>
          <w:p>
            <w:pPr>
              <w:jc w:val="right"/>
            </w:pPr>
            <w:r>
              <w:rPr>
                <w:sz w:val="22"/>
              </w:rPr>
              <w:t>2311102152</w:t>
            </w:r>
          </w:p>
        </w:tc>
      </w:tr>
    </w:tbl>
    <w:p>
      <w:pPr>
        <w:spacing w:line="276" w:lineRule="auto" w:before="120" w:after="40"/>
        <w:jc w:val="center"/>
      </w:pPr>
      <w:r>
        <w:rPr>
          <w:b/>
          <w:sz w:val="22"/>
        </w:rPr>
        <w:t>Team Members:</w:t>
      </w:r>
    </w:p>
    <w:tbl>
      <w:tblPr>
        <w:tblW w:type="auto" w:w="0"/>
        <w:jc w:val="center"/>
        <w:tblLook w:firstColumn="1" w:firstRow="1" w:lastColumn="0" w:lastRow="0" w:noHBand="0" w:noVBand="1" w:val="04A0"/>
      </w:tblPr>
      <w:tblGrid>
        <w:gridCol w:w="3968"/>
        <w:gridCol w:w="3968"/>
      </w:tblGrid>
      <w:tr>
        <w:tc>
          <w:tcPr>
            <w:tcW w:type="dxa" w:w="4608"/>
            <w:tcMar>
              <w:top w:w="10" w:type="dxa"/>
              <w:bottom w:w="10" w:type="dxa"/>
              <w:left w:w="0" w:type="dxa"/>
              <w:right w:w="0" w:type="dxa"/>
            </w:tcMar>
          </w:tcPr>
          <w:p>
            <w:pPr>
              <w:jc w:val="left"/>
            </w:pPr>
            <w:r>
              <w:rPr>
                <w:sz w:val="22"/>
              </w:rPr>
              <w:t>Kanasya Abdi Aziz</w:t>
            </w:r>
          </w:p>
        </w:tc>
        <w:tc>
          <w:tcPr>
            <w:tcW w:type="dxa" w:w="2592"/>
            <w:tcMar>
              <w:top w:w="10" w:type="dxa"/>
              <w:bottom w:w="10" w:type="dxa"/>
              <w:left w:w="0" w:type="dxa"/>
              <w:right w:w="0" w:type="dxa"/>
            </w:tcMar>
          </w:tcPr>
          <w:p>
            <w:pPr>
              <w:jc w:val="right"/>
            </w:pPr>
            <w:r>
              <w:rPr>
                <w:sz w:val="22"/>
              </w:rPr>
              <w:t>2311102140</w:t>
            </w:r>
          </w:p>
        </w:tc>
      </w:tr>
      <w:tr>
        <w:tc>
          <w:tcPr>
            <w:tcW w:type="dxa" w:w="4608"/>
            <w:tcMar>
              <w:top w:w="10" w:type="dxa"/>
              <w:bottom w:w="10" w:type="dxa"/>
              <w:left w:w="0" w:type="dxa"/>
              <w:right w:w="0" w:type="dxa"/>
            </w:tcMar>
          </w:tcPr>
          <w:p>
            <w:pPr>
              <w:jc w:val="left"/>
            </w:pPr>
            <w:r>
              <w:rPr>
                <w:sz w:val="22"/>
              </w:rPr>
              <w:t>Agnes Refilina Fiska</w:t>
            </w:r>
          </w:p>
        </w:tc>
        <w:tc>
          <w:tcPr>
            <w:tcW w:type="dxa" w:w="2592"/>
            <w:tcMar>
              <w:top w:w="10" w:type="dxa"/>
              <w:bottom w:w="10" w:type="dxa"/>
              <w:left w:w="0" w:type="dxa"/>
              <w:right w:w="0" w:type="dxa"/>
            </w:tcMar>
          </w:tcPr>
          <w:p>
            <w:pPr>
              <w:jc w:val="right"/>
            </w:pPr>
            <w:r>
              <w:rPr>
                <w:sz w:val="22"/>
              </w:rPr>
              <w:t>2311102126</w:t>
            </w:r>
          </w:p>
        </w:tc>
      </w:tr>
      <w:tr>
        <w:tc>
          <w:tcPr>
            <w:tcW w:type="dxa" w:w="4608"/>
            <w:tcMar>
              <w:top w:w="10" w:type="dxa"/>
              <w:bottom w:w="10" w:type="dxa"/>
              <w:left w:w="0" w:type="dxa"/>
              <w:right w:w="0" w:type="dxa"/>
            </w:tcMar>
          </w:tcPr>
          <w:p>
            <w:pPr>
              <w:jc w:val="left"/>
            </w:pPr>
            <w:r>
              <w:rPr>
                <w:sz w:val="22"/>
              </w:rPr>
              <w:t>Arsya Fathiha Rahman</w:t>
            </w:r>
          </w:p>
        </w:tc>
        <w:tc>
          <w:tcPr>
            <w:tcW w:type="dxa" w:w="2592"/>
            <w:tcMar>
              <w:top w:w="10" w:type="dxa"/>
              <w:bottom w:w="10" w:type="dxa"/>
              <w:left w:w="0" w:type="dxa"/>
              <w:right w:w="0" w:type="dxa"/>
            </w:tcMar>
          </w:tcPr>
          <w:p>
            <w:pPr>
              <w:jc w:val="right"/>
            </w:pPr>
            <w:r>
              <w:rPr>
                <w:sz w:val="22"/>
              </w:rPr>
              <w:t>2311102152</w:t>
            </w:r>
          </w:p>
        </w:tc>
      </w:tr>
      <w:tr>
        <w:tc>
          <w:tcPr>
            <w:tcW w:type="dxa" w:w="4608"/>
            <w:tcMar>
              <w:top w:w="10" w:type="dxa"/>
              <w:bottom w:w="10" w:type="dxa"/>
              <w:left w:w="0" w:type="dxa"/>
              <w:right w:w="0" w:type="dxa"/>
            </w:tcMar>
          </w:tcPr>
          <w:p>
            <w:pPr>
              <w:jc w:val="left"/>
            </w:pPr>
            <w:r>
              <w:rPr>
                <w:sz w:val="22"/>
              </w:rPr>
              <w:t>Valisha Atthalia Naura Irfan</w:t>
            </w:r>
          </w:p>
        </w:tc>
        <w:tc>
          <w:tcPr>
            <w:tcW w:type="dxa" w:w="2592"/>
            <w:tcMar>
              <w:top w:w="10" w:type="dxa"/>
              <w:bottom w:w="10" w:type="dxa"/>
              <w:left w:w="0" w:type="dxa"/>
              <w:right w:w="0" w:type="dxa"/>
            </w:tcMar>
          </w:tcPr>
          <w:p>
            <w:pPr>
              <w:jc w:val="right"/>
            </w:pPr>
            <w:r>
              <w:rPr>
                <w:sz w:val="22"/>
              </w:rPr>
              <w:t>2311102160</w:t>
            </w:r>
          </w:p>
        </w:tc>
      </w:tr>
      <w:tr>
        <w:tc>
          <w:tcPr>
            <w:tcW w:type="dxa" w:w="4608"/>
            <w:tcMar>
              <w:top w:w="10" w:type="dxa"/>
              <w:bottom w:w="10" w:type="dxa"/>
              <w:left w:w="0" w:type="dxa"/>
              <w:right w:w="0" w:type="dxa"/>
            </w:tcMar>
          </w:tcPr>
          <w:p>
            <w:pPr>
              <w:jc w:val="left"/>
            </w:pPr>
            <w:r>
              <w:rPr>
                <w:sz w:val="22"/>
              </w:rPr>
              <w:t>Afrizal Dwi Nugraha</w:t>
            </w:r>
          </w:p>
        </w:tc>
        <w:tc>
          <w:tcPr>
            <w:tcW w:type="dxa" w:w="2592"/>
            <w:tcMar>
              <w:top w:w="10" w:type="dxa"/>
              <w:bottom w:w="10" w:type="dxa"/>
              <w:left w:w="0" w:type="dxa"/>
              <w:right w:w="0" w:type="dxa"/>
            </w:tcMar>
          </w:tcPr>
          <w:p>
            <w:pPr>
              <w:jc w:val="right"/>
            </w:pPr>
            <w:r>
              <w:rPr>
                <w:sz w:val="22"/>
              </w:rPr>
              <w:t>2311102136</w:t>
            </w:r>
          </w:p>
        </w:tc>
      </w:tr>
      <w:tr>
        <w:tc>
          <w:tcPr>
            <w:tcW w:type="dxa" w:w="4608"/>
            <w:tcMar>
              <w:top w:w="10" w:type="dxa"/>
              <w:bottom w:w="10" w:type="dxa"/>
              <w:left w:w="0" w:type="dxa"/>
              <w:right w:w="0" w:type="dxa"/>
            </w:tcMar>
          </w:tcPr>
          <w:p>
            <w:pPr>
              <w:jc w:val="left"/>
            </w:pPr>
            <w:r>
              <w:rPr>
                <w:sz w:val="22"/>
              </w:rPr>
              <w:t>Amelia Azmi</w:t>
            </w:r>
          </w:p>
        </w:tc>
        <w:tc>
          <w:tcPr>
            <w:tcW w:type="dxa" w:w="2592"/>
            <w:tcMar>
              <w:top w:w="10" w:type="dxa"/>
              <w:bottom w:w="10" w:type="dxa"/>
              <w:left w:w="0" w:type="dxa"/>
              <w:right w:w="0" w:type="dxa"/>
            </w:tcMar>
          </w:tcPr>
          <w:p>
            <w:pPr>
              <w:jc w:val="right"/>
            </w:pPr>
            <w:r>
              <w:rPr>
                <w:sz w:val="22"/>
              </w:rPr>
              <w:t>2311102152</w:t>
            </w:r>
          </w:p>
        </w:tc>
      </w:tr>
    </w:tbl>
    <w:p>
      <w:pPr>
        <w:spacing w:line="276" w:lineRule="auto" w:before="120" w:after="40"/>
        <w:jc w:val="center"/>
      </w:pPr>
      <w:r>
        <w:rPr>
          <w:b/>
          <w:sz w:val="22"/>
        </w:rPr>
        <w:t>Supervisor:</w:t>
        <w:br/>
      </w:r>
      <w:r>
        <w:rPr>
          <w:sz w:val="22"/>
        </w:rPr>
        <w:t>Nama Lengkap Dosen Pembimbing, S.T., M.T.</w:t>
      </w:r>
    </w:p>
    <w:p>
      <w:pPr>
        <w:spacing w:line="276" w:lineRule="auto" w:before="240" w:after="0"/>
        <w:jc w:val="center"/>
      </w:pPr>
      <w:r>
        <w:rPr>
          <w:b/>
          <w:sz w:val="24"/>
        </w:rPr>
        <w:t>PROGRAM STUDI S-1 TEKNIK INFORMATIKA</w:t>
        <w:br/>
        <w:t>DIREKTORAT KAMPUS PURWOKERTO – UNIVERSITAS TELKOM</w:t>
        <w:br/>
        <w:t>MARET 2026</w:t>
      </w:r>
    </w:p>
    <w:p>
      <w:pPr>
        <w:sectPr>
          <w:footerReference w:type="first" r:id="rId9"/>
          <w:pgSz w:w="11906" w:h="16838"/>
          <w:pgMar w:top="1701" w:right="1701" w:bottom="1701" w:left="2268" w:header="720" w:footer="720" w:gutter="0"/>
          <w:cols w:space="720"/>
          <w:titlePg/>
          <w:docGrid w:linePitch="360"/>
        </w:sectPr>
      </w:pPr>
    </w:p>
    <w:p>
      <w:pPr>
        <w:spacing w:before="0" w:after="240"/>
      </w:pPr>
      <w:r>
        <w:rPr>
          <w:b/>
          <w:color w:val="1E3A8A"/>
          <w:sz w:val="28"/>
        </w:rPr>
        <w:t>Executive Summary</w:t>
      </w:r>
    </w:p>
    <w:p>
      <w:pPr>
        <w:spacing w:line="360" w:lineRule="auto" w:after="160"/>
        <w:jc w:val="both"/>
      </w:pPr>
      <w:r>
        <w:t>Kebutuhan masyarakat terhadap koneksi internet pita lebar (broadband) berbasis serat optik di kawasan semi-perkotaan menuntut penyedia jasa internet (ISP) lokal memiliki tata kelola operasional yang terintegrasi, tangkas, dan minim kekeliruan data. TRICORE DATA MEDIA, sebagai entitas ISP yang melayani area Purwokerto Timur, Purwokerto Wetan, dan Sokaraja, saat ini menghadapi kendala operasional yang signifikan. Proses administrasi yang meliputi pendaftaran pelanggan, pemetaan infrastruktur titik Optical Distribution Point (ODP), pencatatan alokasi alamat IP, hingga verifikasi mutasi pembayaran bulanan masih dilakukan secara manual dan terpisah-pisah. Pola kerja tersebut memicu keterlambatan penerbitan faktur tagihan (invoice), kekeliruan status isolir pelanggan yang menunggak, serta lambatnya respons terhadap calon pelanggan baru.</w:t>
      </w:r>
    </w:p>
    <w:p>
      <w:pPr>
        <w:spacing w:line="360" w:lineRule="auto" w:after="160"/>
        <w:jc w:val="both"/>
      </w:pPr>
      <w:r>
        <w:t>Sebagai solusi terpadu, proyek ini mengusulkan pengembangan TRINET-BILL: TRIcore Network Billing, sebuah sistem informasi manajemen operasional dan penagihan ISP berbasis web modern. TRINET-BILL menyatukan seluruh proses bisnis inti ke dalam satu platform terpusat, mencakup portal publik interaktif (pemeriksaan jangkauan fiber optic, simulasi paket langganan 15–50 Mbps, formulir registrasi online, dan form cek tagihan mandiri), modul penagihan berkala otomatis (automated billing engine), integrasi gateway notifikasi WhatsApp bisnis, serta portal administratif terproteksi untuk pengelolaan data master pelanggan, rekonsiliasi mutasi kas, dan pemantauan keuangan secara real-time.</w:t>
      </w:r>
    </w:p>
    <w:p>
      <w:pPr>
        <w:spacing w:line="360" w:lineRule="auto" w:after="280"/>
        <w:jc w:val="both"/>
      </w:pPr>
      <w:r>
        <w:t>Pengembangan sistem dilaksanakan menggunakan metodologi Agile Software Development kerangka kerja Scrum, memanfaatkan tumpukan teknologi Laravel 12 (PHP 8.5), Tailwind CSS v4, Vite 8, arsitektur basis data relasional, dan kontainerisasi Docker. Luaran proyek mencakup dokumen formal rekayasa perangkat lunak (SRS, SDD, UAT, User Guide), aplikasi web siap produksi (production-ready), serta laporan akhir capstone. Implementasi TRINET-BILL ditargetkan mampu memangkas waktu rekonsiliasi tagihan hingga 80%, mengeliminasi kesalahan alokasi data teknis ODP, dan meningkatkan kepuasan pelanggan secara berkelanjutan.</w:t>
      </w:r>
    </w:p>
    <w:p>
      <w:r>
        <w:br w:type="page"/>
      </w:r>
    </w:p>
    <w:p>
      <w:pPr>
        <w:spacing w:before="0" w:after="280"/>
      </w:pPr>
      <w:r>
        <w:rPr>
          <w:b/>
          <w:color w:val="1E3A8A"/>
          <w:sz w:val="28"/>
        </w:rPr>
        <w:t>Table of Content</w:t>
      </w:r>
    </w:p>
    <w:p>
      <w:pPr>
        <w:tabs>
          <w:tab w:pos="7920" w:val="right" w:leader="dot"/>
        </w:tabs>
        <w:spacing w:line="300" w:lineRule="auto" w:after="60" w:before="20"/>
      </w:pPr>
      <w:r>
        <w:rPr>
          <w:rFonts w:ascii="Times New Roman" w:hAnsi="Times New Roman"/>
          <w:b/>
          <w:sz w:val="22"/>
        </w:rPr>
        <w:t>Executive Summary</w:t>
      </w:r>
      <w:r>
        <w:rPr>
          <w:rFonts w:ascii="Times New Roman" w:hAnsi="Times New Roman"/>
          <w:b/>
          <w:sz w:val="22"/>
        </w:rPr>
        <w:tab/>
        <w:t>i</w:t>
      </w:r>
    </w:p>
    <w:p>
      <w:pPr>
        <w:tabs>
          <w:tab w:pos="7920" w:val="right" w:leader="dot"/>
        </w:tabs>
        <w:spacing w:line="300" w:lineRule="auto" w:after="60" w:before="20"/>
      </w:pPr>
      <w:r>
        <w:rPr>
          <w:rFonts w:ascii="Times New Roman" w:hAnsi="Times New Roman"/>
          <w:b/>
          <w:sz w:val="22"/>
        </w:rPr>
        <w:t>Table of Content</w:t>
      </w:r>
      <w:r>
        <w:rPr>
          <w:rFonts w:ascii="Times New Roman" w:hAnsi="Times New Roman"/>
          <w:b/>
          <w:sz w:val="22"/>
        </w:rPr>
        <w:tab/>
        <w:t>ii</w:t>
      </w:r>
    </w:p>
    <w:p>
      <w:pPr>
        <w:tabs>
          <w:tab w:pos="7920" w:val="right" w:leader="dot"/>
        </w:tabs>
        <w:spacing w:line="300" w:lineRule="auto" w:after="60" w:before="20"/>
      </w:pPr>
      <w:r>
        <w:rPr>
          <w:rFonts w:ascii="Times New Roman" w:hAnsi="Times New Roman"/>
          <w:b/>
          <w:sz w:val="22"/>
        </w:rPr>
        <w:t>1. Background (Latar Belakang)</w:t>
      </w:r>
      <w:r>
        <w:rPr>
          <w:rFonts w:ascii="Times New Roman" w:hAnsi="Times New Roman"/>
          <w:b/>
          <w:sz w:val="22"/>
        </w:rPr>
        <w:tab/>
        <w:t>1</w:t>
      </w:r>
    </w:p>
    <w:p>
      <w:pPr>
        <w:tabs>
          <w:tab w:pos="7920" w:val="right" w:leader="dot"/>
        </w:tabs>
        <w:spacing w:line="300" w:lineRule="auto" w:after="60" w:before="20"/>
      </w:pPr>
      <w:r>
        <w:rPr>
          <w:rFonts w:ascii="Times New Roman" w:hAnsi="Times New Roman"/>
          <w:b/>
          <w:sz w:val="22"/>
        </w:rPr>
        <w:t>2. Problem Statement (Rumusan Masalah)</w:t>
      </w:r>
      <w:r>
        <w:rPr>
          <w:rFonts w:ascii="Times New Roman" w:hAnsi="Times New Roman"/>
          <w:b/>
          <w:sz w:val="22"/>
        </w:rPr>
        <w:tab/>
        <w:t>2</w:t>
      </w:r>
    </w:p>
    <w:p>
      <w:pPr>
        <w:tabs>
          <w:tab w:pos="7920" w:val="right" w:leader="dot"/>
        </w:tabs>
        <w:spacing w:line="300" w:lineRule="auto" w:after="60" w:before="20"/>
      </w:pPr>
      <w:r>
        <w:rPr>
          <w:rFonts w:ascii="Times New Roman" w:hAnsi="Times New Roman"/>
          <w:b/>
          <w:sz w:val="22"/>
        </w:rPr>
        <w:t>3. Objectives (Tujuan Proyek)</w:t>
      </w:r>
      <w:r>
        <w:rPr>
          <w:rFonts w:ascii="Times New Roman" w:hAnsi="Times New Roman"/>
          <w:b/>
          <w:sz w:val="22"/>
        </w:rPr>
        <w:tab/>
        <w:t>2</w:t>
      </w:r>
    </w:p>
    <w:p>
      <w:pPr>
        <w:tabs>
          <w:tab w:pos="7920" w:val="right" w:leader="dot"/>
        </w:tabs>
        <w:spacing w:line="300" w:lineRule="auto" w:after="60" w:before="20"/>
      </w:pPr>
      <w:r>
        <w:rPr>
          <w:rFonts w:ascii="Times New Roman" w:hAnsi="Times New Roman"/>
          <w:b/>
          <w:sz w:val="22"/>
        </w:rPr>
        <w:t>4. Scope and Limitations (Ruang Lingkup dan Batasan)</w:t>
      </w:r>
      <w:r>
        <w:rPr>
          <w:rFonts w:ascii="Times New Roman" w:hAnsi="Times New Roman"/>
          <w:b/>
          <w:sz w:val="22"/>
        </w:rPr>
        <w:tab/>
        <w:t>3</w:t>
      </w:r>
    </w:p>
    <w:p>
      <w:pPr>
        <w:tabs>
          <w:tab w:pos="7920" w:val="right" w:leader="dot"/>
        </w:tabs>
        <w:spacing w:line="300" w:lineRule="auto" w:after="60" w:before="20"/>
      </w:pPr>
      <w:r>
        <w:rPr>
          <w:rFonts w:ascii="Times New Roman" w:hAnsi="Times New Roman"/>
          <w:b/>
          <w:sz w:val="22"/>
        </w:rPr>
        <w:t>5. Business Requirement Specification (BRS)</w:t>
      </w:r>
      <w:r>
        <w:rPr>
          <w:rFonts w:ascii="Times New Roman" w:hAnsi="Times New Roman"/>
          <w:b/>
          <w:sz w:val="22"/>
        </w:rPr>
        <w:tab/>
        <w:t>3</w:t>
      </w:r>
    </w:p>
    <w:p>
      <w:pPr>
        <w:tabs>
          <w:tab w:pos="7920" w:val="right" w:leader="dot"/>
        </w:tabs>
        <w:spacing w:line="300" w:lineRule="auto" w:after="60" w:before="20"/>
        <w:ind w:left="360"/>
      </w:pPr>
      <w:r>
        <w:rPr>
          <w:rFonts w:ascii="Times New Roman" w:hAnsi="Times New Roman"/>
          <w:b w:val="0"/>
          <w:sz w:val="22"/>
        </w:rPr>
        <w:t>5.1. Business Goals</w:t>
      </w:r>
      <w:r>
        <w:rPr>
          <w:rFonts w:ascii="Times New Roman" w:hAnsi="Times New Roman"/>
          <w:b w:val="0"/>
          <w:sz w:val="22"/>
        </w:rPr>
        <w:tab/>
        <w:t>3</w:t>
      </w:r>
    </w:p>
    <w:p>
      <w:pPr>
        <w:tabs>
          <w:tab w:pos="7920" w:val="right" w:leader="dot"/>
        </w:tabs>
        <w:spacing w:line="300" w:lineRule="auto" w:after="60" w:before="20"/>
        <w:ind w:left="360"/>
      </w:pPr>
      <w:r>
        <w:rPr>
          <w:rFonts w:ascii="Times New Roman" w:hAnsi="Times New Roman"/>
          <w:b w:val="0"/>
          <w:sz w:val="22"/>
        </w:rPr>
        <w:t>5.2. Stakeholders</w:t>
      </w:r>
      <w:r>
        <w:rPr>
          <w:rFonts w:ascii="Times New Roman" w:hAnsi="Times New Roman"/>
          <w:b w:val="0"/>
          <w:sz w:val="22"/>
        </w:rPr>
        <w:tab/>
        <w:t>4</w:t>
      </w:r>
    </w:p>
    <w:p>
      <w:pPr>
        <w:tabs>
          <w:tab w:pos="7920" w:val="right" w:leader="dot"/>
        </w:tabs>
        <w:spacing w:line="300" w:lineRule="auto" w:after="60" w:before="20"/>
        <w:ind w:left="360"/>
      </w:pPr>
      <w:r>
        <w:rPr>
          <w:rFonts w:ascii="Times New Roman" w:hAnsi="Times New Roman"/>
          <w:b w:val="0"/>
          <w:sz w:val="22"/>
        </w:rPr>
        <w:t>5.3. Business Process Description (AS-IS dan TO-BE)</w:t>
      </w:r>
      <w:r>
        <w:rPr>
          <w:rFonts w:ascii="Times New Roman" w:hAnsi="Times New Roman"/>
          <w:b w:val="0"/>
          <w:sz w:val="22"/>
        </w:rPr>
        <w:tab/>
        <w:t>4</w:t>
      </w:r>
    </w:p>
    <w:p>
      <w:pPr>
        <w:tabs>
          <w:tab w:pos="7920" w:val="right" w:leader="dot"/>
        </w:tabs>
        <w:spacing w:line="300" w:lineRule="auto" w:after="60" w:before="20"/>
        <w:ind w:left="360"/>
      </w:pPr>
      <w:r>
        <w:rPr>
          <w:rFonts w:ascii="Times New Roman" w:hAnsi="Times New Roman"/>
          <w:b w:val="0"/>
          <w:sz w:val="22"/>
        </w:rPr>
        <w:t>5.4. High-Level Business Requirements</w:t>
      </w:r>
      <w:r>
        <w:rPr>
          <w:rFonts w:ascii="Times New Roman" w:hAnsi="Times New Roman"/>
          <w:b w:val="0"/>
          <w:sz w:val="22"/>
        </w:rPr>
        <w:tab/>
        <w:t>5</w:t>
      </w:r>
    </w:p>
    <w:p>
      <w:pPr>
        <w:tabs>
          <w:tab w:pos="7920" w:val="right" w:leader="dot"/>
        </w:tabs>
        <w:spacing w:line="300" w:lineRule="auto" w:after="60" w:before="20"/>
        <w:ind w:left="360"/>
      </w:pPr>
      <w:r>
        <w:rPr>
          <w:rFonts w:ascii="Times New Roman" w:hAnsi="Times New Roman"/>
          <w:b w:val="0"/>
          <w:sz w:val="22"/>
        </w:rPr>
        <w:t>5.5. Business Rules</w:t>
      </w:r>
      <w:r>
        <w:rPr>
          <w:rFonts w:ascii="Times New Roman" w:hAnsi="Times New Roman"/>
          <w:b w:val="0"/>
          <w:sz w:val="22"/>
        </w:rPr>
        <w:tab/>
        <w:t>5</w:t>
      </w:r>
    </w:p>
    <w:p>
      <w:pPr>
        <w:tabs>
          <w:tab w:pos="7920" w:val="right" w:leader="dot"/>
        </w:tabs>
        <w:spacing w:line="300" w:lineRule="auto" w:after="60" w:before="20"/>
      </w:pPr>
      <w:r>
        <w:rPr>
          <w:rFonts w:ascii="Times New Roman" w:hAnsi="Times New Roman"/>
          <w:b/>
          <w:sz w:val="22"/>
        </w:rPr>
        <w:t>6. Methodology (Metodologi Pengembangan)</w:t>
      </w:r>
      <w:r>
        <w:rPr>
          <w:rFonts w:ascii="Times New Roman" w:hAnsi="Times New Roman"/>
          <w:b/>
          <w:sz w:val="22"/>
        </w:rPr>
        <w:tab/>
        <w:t>6</w:t>
      </w:r>
    </w:p>
    <w:p>
      <w:pPr>
        <w:tabs>
          <w:tab w:pos="7920" w:val="right" w:leader="dot"/>
        </w:tabs>
        <w:spacing w:line="300" w:lineRule="auto" w:after="60" w:before="20"/>
        <w:ind w:left="360"/>
      </w:pPr>
      <w:r>
        <w:rPr>
          <w:rFonts w:ascii="Times New Roman" w:hAnsi="Times New Roman"/>
          <w:b w:val="0"/>
          <w:sz w:val="22"/>
        </w:rPr>
        <w:t>6.1. Pendekatan Agile / Scrum</w:t>
      </w:r>
      <w:r>
        <w:rPr>
          <w:rFonts w:ascii="Times New Roman" w:hAnsi="Times New Roman"/>
          <w:b w:val="0"/>
          <w:sz w:val="22"/>
        </w:rPr>
        <w:tab/>
        <w:t>6</w:t>
      </w:r>
    </w:p>
    <w:p>
      <w:pPr>
        <w:tabs>
          <w:tab w:pos="7920" w:val="right" w:leader="dot"/>
        </w:tabs>
        <w:spacing w:line="300" w:lineRule="auto" w:after="60" w:before="20"/>
        <w:ind w:left="360"/>
      </w:pPr>
      <w:r>
        <w:rPr>
          <w:rFonts w:ascii="Times New Roman" w:hAnsi="Times New Roman"/>
          <w:b w:val="0"/>
          <w:sz w:val="22"/>
        </w:rPr>
        <w:t>6.2. Perangkat dan Lingkungan Pengembangan</w:t>
      </w:r>
      <w:r>
        <w:rPr>
          <w:rFonts w:ascii="Times New Roman" w:hAnsi="Times New Roman"/>
          <w:b w:val="0"/>
          <w:sz w:val="22"/>
        </w:rPr>
        <w:tab/>
        <w:t>6</w:t>
      </w:r>
    </w:p>
    <w:p>
      <w:pPr>
        <w:tabs>
          <w:tab w:pos="7920" w:val="right" w:leader="dot"/>
        </w:tabs>
        <w:spacing w:line="300" w:lineRule="auto" w:after="60" w:before="20"/>
        <w:ind w:left="360"/>
      </w:pPr>
      <w:r>
        <w:rPr>
          <w:rFonts w:ascii="Times New Roman" w:hAnsi="Times New Roman"/>
          <w:b w:val="0"/>
          <w:sz w:val="22"/>
        </w:rPr>
        <w:t>6.3. Tahapan Pengerjaan Proyek</w:t>
      </w:r>
      <w:r>
        <w:rPr>
          <w:rFonts w:ascii="Times New Roman" w:hAnsi="Times New Roman"/>
          <w:b w:val="0"/>
          <w:sz w:val="22"/>
        </w:rPr>
        <w:tab/>
        <w:t>6</w:t>
      </w:r>
    </w:p>
    <w:p>
      <w:pPr>
        <w:tabs>
          <w:tab w:pos="7920" w:val="right" w:leader="dot"/>
        </w:tabs>
        <w:spacing w:line="300" w:lineRule="auto" w:after="60" w:before="20"/>
      </w:pPr>
      <w:r>
        <w:rPr>
          <w:rFonts w:ascii="Times New Roman" w:hAnsi="Times New Roman"/>
          <w:b/>
          <w:sz w:val="22"/>
        </w:rPr>
        <w:t>7. Proposed System Overview (Solusi TRINET-BILL)</w:t>
      </w:r>
      <w:r>
        <w:rPr>
          <w:rFonts w:ascii="Times New Roman" w:hAnsi="Times New Roman"/>
          <w:b/>
          <w:sz w:val="22"/>
        </w:rPr>
        <w:tab/>
        <w:t>7</w:t>
      </w:r>
    </w:p>
    <w:p>
      <w:pPr>
        <w:tabs>
          <w:tab w:pos="7920" w:val="right" w:leader="dot"/>
        </w:tabs>
        <w:spacing w:line="300" w:lineRule="auto" w:after="60" w:before="20"/>
      </w:pPr>
      <w:r>
        <w:rPr>
          <w:rFonts w:ascii="Times New Roman" w:hAnsi="Times New Roman"/>
          <w:b/>
          <w:sz w:val="22"/>
        </w:rPr>
        <w:t>8. Project Deliverables</w:t>
      </w:r>
      <w:r>
        <w:rPr>
          <w:rFonts w:ascii="Times New Roman" w:hAnsi="Times New Roman"/>
          <w:b/>
          <w:sz w:val="22"/>
        </w:rPr>
        <w:tab/>
        <w:t>8</w:t>
      </w:r>
    </w:p>
    <w:p>
      <w:pPr>
        <w:tabs>
          <w:tab w:pos="7920" w:val="right" w:leader="dot"/>
        </w:tabs>
        <w:spacing w:line="300" w:lineRule="auto" w:after="60" w:before="20"/>
      </w:pPr>
      <w:r>
        <w:rPr>
          <w:rFonts w:ascii="Times New Roman" w:hAnsi="Times New Roman"/>
          <w:b/>
          <w:sz w:val="22"/>
        </w:rPr>
        <w:t>9. Project Timeline</w:t>
      </w:r>
      <w:r>
        <w:rPr>
          <w:rFonts w:ascii="Times New Roman" w:hAnsi="Times New Roman"/>
          <w:b/>
          <w:sz w:val="22"/>
        </w:rPr>
        <w:tab/>
        <w:t>8</w:t>
      </w:r>
    </w:p>
    <w:p>
      <w:pPr>
        <w:tabs>
          <w:tab w:pos="7920" w:val="right" w:leader="dot"/>
        </w:tabs>
        <w:spacing w:line="300" w:lineRule="auto" w:after="60" w:before="20"/>
      </w:pPr>
      <w:r>
        <w:rPr>
          <w:rFonts w:ascii="Times New Roman" w:hAnsi="Times New Roman"/>
          <w:b/>
          <w:sz w:val="22"/>
        </w:rPr>
        <w:t>10. Team Members and Roles</w:t>
      </w:r>
      <w:r>
        <w:rPr>
          <w:rFonts w:ascii="Times New Roman" w:hAnsi="Times New Roman"/>
          <w:b/>
          <w:sz w:val="22"/>
        </w:rPr>
        <w:tab/>
        <w:t>9</w:t>
      </w:r>
    </w:p>
    <w:p>
      <w:pPr>
        <w:tabs>
          <w:tab w:pos="7920" w:val="right" w:leader="dot"/>
        </w:tabs>
        <w:spacing w:line="300" w:lineRule="auto" w:after="60" w:before="20"/>
      </w:pPr>
      <w:r>
        <w:rPr>
          <w:rFonts w:ascii="Times New Roman" w:hAnsi="Times New Roman"/>
          <w:b/>
          <w:sz w:val="22"/>
        </w:rPr>
        <w:t>11. References (Daftar Pustaka)</w:t>
      </w:r>
      <w:r>
        <w:rPr>
          <w:rFonts w:ascii="Times New Roman" w:hAnsi="Times New Roman"/>
          <w:b/>
          <w:sz w:val="22"/>
        </w:rPr>
        <w:tab/>
        <w:t>10</w:t>
      </w:r>
    </w:p>
    <w:p>
      <w:pPr>
        <w:sectPr>
          <w:footerReference w:type="default" r:id="rId11"/>
          <w:pgSz w:w="11906" w:h="16838"/>
          <w:pgMar w:top="1701" w:right="1701" w:bottom="1701" w:left="2268" w:header="720" w:footer="720" w:gutter="0"/>
          <w:cols w:space="720"/>
          <w:docGrid w:linePitch="360"/>
          <w:pgNumType w:fmt="romanLower" w:start="1"/>
        </w:sectPr>
      </w:pPr>
    </w:p>
    <w:p>
      <w:pPr>
        <w:keepNext/>
        <w:spacing w:before="280" w:after="120"/>
      </w:pPr>
      <w:r>
        <w:rPr>
          <w:rFonts w:ascii="Times New Roman" w:hAnsi="Times New Roman"/>
          <w:b/>
          <w:color w:val="1E3A8A"/>
          <w:sz w:val="26"/>
        </w:rPr>
        <w:t>1. Background (Latar Belakang)</w:t>
      </w:r>
    </w:p>
    <w:p>
      <w:pPr>
        <w:spacing w:line="360" w:lineRule="auto" w:after="120"/>
        <w:jc w:val="both"/>
      </w:pPr>
      <w:r>
        <w:rPr>
          <w:rFonts w:ascii="Times New Roman" w:hAnsi="Times New Roman"/>
          <w:sz w:val="24"/>
        </w:rPr>
        <w:t>Kebutuhan akses internet pita lebar (broadband) berkecepatan tinggi kini telah menjadi kebutuhan mendasar dalam menunjang kegiatan operasional bisnis, pendidikan, dan aktivitas harian masyarakat. Di kawasan semi-perkotaan, kehadiran penyedia layanan internet (Internet Service Provider / ISP) lokal sangat krusial dalam menyediakan jaringan kabel serat optik (Fiber to the Home / FTTH) hingga ke lingkungan perumahan. Salah satu entitas ISP lokal yang aktif melayani masyarakat di wilayah Kabupaten Banyumas adalah TRICORE DATA MEDIA, dengan wilayah operasional utama di Purwokerto Timur, Purwokerto Wetan, dan Sokaraja.</w:t>
      </w:r>
    </w:p>
    <w:p>
      <w:pPr>
        <w:spacing w:line="360" w:lineRule="auto" w:after="120"/>
        <w:jc w:val="both"/>
      </w:pPr>
      <w:r>
        <w:rPr>
          <w:rFonts w:ascii="Times New Roman" w:hAnsi="Times New Roman"/>
          <w:sz w:val="24"/>
        </w:rPr>
        <w:t>Meskipun penetrasi pelanggan terus bertumbuh, tata kelola operasional harian pada TRICORE DATA MEDIA saat ini masih sangat bergantung pada pencatatan manual berbasis lembar sebar (spreadsheet) dan obrolan pesan instan personal yang tidak terstruktur. Pola kerja tersebut memicu serangkaian kendala nyata di lapangan:</w:t>
      </w:r>
    </w:p>
    <w:p>
      <w:pPr>
        <w:pStyle w:val="ListBullet"/>
        <w:spacing w:line="360" w:lineRule="auto" w:after="80"/>
        <w:jc w:val="both"/>
      </w:pPr>
      <w:r>
        <w:rPr>
          <w:rFonts w:ascii="Times New Roman" w:hAnsi="Times New Roman"/>
          <w:b/>
          <w:sz w:val="24"/>
        </w:rPr>
        <w:t xml:space="preserve">Kerentanan Galat Rekonsiliasi Keuangan: </w:t>
      </w:r>
      <w:r>
        <w:rPr>
          <w:rFonts w:ascii="Times New Roman" w:hAnsi="Times New Roman"/>
          <w:sz w:val="24"/>
        </w:rPr>
        <w:t>Proses pencocokan mutasi transfer bank dengan data ratusan pelanggan dilakukan secara manual setiap tanggal jatuh tempo, memperbesar risiko salah catat status tagihan dan memperlambat penerbitan bukti lunas.</w:t>
      </w:r>
    </w:p>
    <w:p>
      <w:pPr>
        <w:pStyle w:val="ListBullet"/>
        <w:spacing w:line="360" w:lineRule="auto" w:after="80"/>
        <w:jc w:val="both"/>
      </w:pPr>
      <w:r>
        <w:rPr>
          <w:rFonts w:ascii="Times New Roman" w:hAnsi="Times New Roman"/>
          <w:b/>
          <w:sz w:val="24"/>
        </w:rPr>
        <w:t xml:space="preserve">Fragmentasi Informasi Teknis Jaringan: </w:t>
      </w:r>
      <w:r>
        <w:rPr>
          <w:rFonts w:ascii="Times New Roman" w:hAnsi="Times New Roman"/>
          <w:sz w:val="24"/>
        </w:rPr>
        <w:t>Dokumentasi kapasitas port Optical Distribution Point (ODP) dan pemetaan alamat IP router pelanggan belum tercatat dalam basis data terpadu, menyulitkan teknisi lapangan saat melakukan pemasangan sambungan baru maupun perbaikan kendala koneksi.</w:t>
      </w:r>
    </w:p>
    <w:p>
      <w:pPr>
        <w:pStyle w:val="ListBullet"/>
        <w:spacing w:line="360" w:lineRule="auto" w:after="80"/>
        <w:jc w:val="both"/>
      </w:pPr>
      <w:r>
        <w:rPr>
          <w:rFonts w:ascii="Times New Roman" w:hAnsi="Times New Roman"/>
          <w:b/>
          <w:sz w:val="24"/>
        </w:rPr>
        <w:t xml:space="preserve">Keterbatasan Akses Informasi Mandiri: </w:t>
      </w:r>
      <w:r>
        <w:rPr>
          <w:rFonts w:ascii="Times New Roman" w:hAnsi="Times New Roman"/>
          <w:sz w:val="24"/>
        </w:rPr>
        <w:t>Calon pelanggan belum memiliki sarana digital untuk memverifikasi ketersediaan jalur fiber optic di alamat mereka, sementara pelanggan aktif harus menanyakan rincian tagihan secara manual kepada petugas administrasi.</w:t>
      </w:r>
    </w:p>
    <w:p>
      <w:pPr>
        <w:spacing w:line="360" w:lineRule="auto" w:after="120"/>
        <w:jc w:val="both"/>
      </w:pPr>
      <w:r>
        <w:rPr>
          <w:rFonts w:ascii="Times New Roman" w:hAnsi="Times New Roman"/>
          <w:sz w:val="24"/>
        </w:rPr>
        <w:t>Guna mengatasi seluruh persoalan tersebut, proyek ini menghadirkan solusi teknologi bernama TRINET-BILL: TRIcore Network Billing. TRINET-BILL dirancang sebagai sistem informasi manajemen operasional dan penagihan berbasis web terpadu yang menghubungkan portal publik, manajemen data master pelanggan, pemetaan ODP/IP, dan otomasi penagihan secara efisien, transparan, dan akuntabel.</w:t>
      </w:r>
    </w:p>
    <w:p>
      <w:pPr>
        <w:keepNext/>
        <w:spacing w:before="280" w:after="120"/>
      </w:pPr>
      <w:r>
        <w:rPr>
          <w:rFonts w:ascii="Times New Roman" w:hAnsi="Times New Roman"/>
          <w:b/>
          <w:color w:val="1E3A8A"/>
          <w:sz w:val="26"/>
        </w:rPr>
        <w:t>2. Problem Statement (Rumusan Masalah)</w:t>
      </w:r>
    </w:p>
    <w:p>
      <w:pPr>
        <w:spacing w:line="360" w:lineRule="auto" w:after="120"/>
        <w:jc w:val="both"/>
      </w:pPr>
      <w:r>
        <w:rPr>
          <w:rFonts w:ascii="Times New Roman" w:hAnsi="Times New Roman"/>
          <w:sz w:val="24"/>
        </w:rPr>
        <w:t>Tata kelola data pelanggan, pemetaan titik distribusi fiber optic (ODP), dan rekonsiliasi tagihan bulanan pada TRICORE DATA MEDIA saat ini masih dijalankan secara manual dan terfragmentasi sehingga memperlambat respon layanan dan meningkatkan risiko kekeliruan pencatatan transaksi finansial. Ketiadaan sistem terintegrasi menyebabkan staf administrasi membutuhkan waktu verifikasi mutasi rekening yang lama, penanganan isolir pelanggan menunggak tidak berjalan otomatis, dan data teknis jaringan rentan hilang saat terjadi pergeseran personel tim lapangan.</w:t>
      </w:r>
    </w:p>
    <w:p>
      <w:pPr>
        <w:keepNext/>
        <w:spacing w:before="280" w:after="120"/>
      </w:pPr>
      <w:r>
        <w:rPr>
          <w:rFonts w:ascii="Times New Roman" w:hAnsi="Times New Roman"/>
          <w:b/>
          <w:color w:val="1E3A8A"/>
          <w:sz w:val="26"/>
        </w:rPr>
        <w:t>3. Objectives (Tujuan Proyek)</w:t>
      </w:r>
    </w:p>
    <w:p>
      <w:pPr>
        <w:spacing w:line="360" w:lineRule="auto" w:after="120"/>
        <w:jc w:val="both"/>
      </w:pPr>
      <w:r>
        <w:rPr>
          <w:rFonts w:ascii="Times New Roman" w:hAnsi="Times New Roman"/>
          <w:sz w:val="24"/>
        </w:rPr>
        <w:t>Tujuan pengembangan sistem TRINET-BILL (TRIcore Network Billing) dirumuskan berdasarkan kriteria SMART (Specific, Measurable, Achievable, Relevant, Time-bound):</w:t>
      </w:r>
    </w:p>
    <w:p>
      <w:pPr>
        <w:pStyle w:val="ListBullet"/>
        <w:spacing w:line="360" w:lineRule="auto" w:after="80"/>
        <w:jc w:val="both"/>
      </w:pPr>
      <w:r>
        <w:rPr>
          <w:rFonts w:ascii="Times New Roman" w:hAnsi="Times New Roman"/>
          <w:b/>
          <w:sz w:val="24"/>
        </w:rPr>
        <w:t xml:space="preserve">Tujuan Utama Proyek: </w:t>
      </w:r>
      <w:r>
        <w:rPr>
          <w:rFonts w:ascii="Times New Roman" w:hAnsi="Times New Roman"/>
          <w:sz w:val="24"/>
        </w:rPr>
        <w:t>Membangun dan mengimplementasikan sistem informasi manajemen operasional dan penagihan internet berbasis web, TRINET-BILL: TRIcore Network Billing, untuk TRICORE DATA MEDIA dalam kurun waktu 16 minggu kerja.</w:t>
      </w:r>
    </w:p>
    <w:p>
      <w:pPr>
        <w:pStyle w:val="ListBullet"/>
        <w:spacing w:line="360" w:lineRule="auto" w:after="80"/>
        <w:jc w:val="both"/>
      </w:pPr>
      <w:r>
        <w:rPr>
          <w:rFonts w:ascii="Times New Roman" w:hAnsi="Times New Roman"/>
          <w:b/>
          <w:sz w:val="24"/>
        </w:rPr>
        <w:t xml:space="preserve">Otomasi Penagihan (Automated Billing): </w:t>
      </w:r>
      <w:r>
        <w:rPr>
          <w:rFonts w:ascii="Times New Roman" w:hAnsi="Times New Roman"/>
          <w:sz w:val="24"/>
        </w:rPr>
        <w:t>Memangkas waktu penerbitan tagihan bulanan dan rekonsiliasi pembayaran pelanggan hingga 80% melalui fitur penerbitan invoice massal otomatis pada TRINET-BILL.</w:t>
      </w:r>
    </w:p>
    <w:p>
      <w:pPr>
        <w:pStyle w:val="ListBullet"/>
        <w:spacing w:line="360" w:lineRule="auto" w:after="80"/>
        <w:jc w:val="both"/>
      </w:pPr>
      <w:r>
        <w:rPr>
          <w:rFonts w:ascii="Times New Roman" w:hAnsi="Times New Roman"/>
          <w:b/>
          <w:sz w:val="24"/>
        </w:rPr>
        <w:t xml:space="preserve">Sentralisasi Basis Data Pelanggan &amp; ODP: </w:t>
      </w:r>
      <w:r>
        <w:rPr>
          <w:rFonts w:ascii="Times New Roman" w:hAnsi="Times New Roman"/>
          <w:sz w:val="24"/>
        </w:rPr>
        <w:t>Menyediakan penyimpanan data terpusat dengan tingkat akurasi 100% untuk data identitas pelanggan, jenis paket langganan (15–50 Mbps), posisi titik ODP, dan alokasi alamat IP.</w:t>
      </w:r>
    </w:p>
    <w:p>
      <w:pPr>
        <w:pStyle w:val="ListBullet"/>
        <w:spacing w:line="360" w:lineRule="auto" w:after="80"/>
        <w:jc w:val="both"/>
      </w:pPr>
      <w:r>
        <w:rPr>
          <w:rFonts w:ascii="Times New Roman" w:hAnsi="Times New Roman"/>
          <w:b/>
          <w:sz w:val="24"/>
        </w:rPr>
        <w:t xml:space="preserve">Penyediaan Saluran Mandiri (Self-Service): </w:t>
      </w:r>
      <w:r>
        <w:rPr>
          <w:rFonts w:ascii="Times New Roman" w:hAnsi="Times New Roman"/>
          <w:sz w:val="24"/>
        </w:rPr>
        <w:t>Menyediakan antarmuka publik interaktif pada website TRINET-BILL yang memudahkan calon pelanggan mengecek cakupan wilayah fiber optic serta memungkinkan pelanggan aktif memeriksa status tagihan secara swalayan.</w:t>
      </w:r>
    </w:p>
    <w:p>
      <w:pPr>
        <w:pStyle w:val="ListBullet"/>
        <w:spacing w:line="360" w:lineRule="auto" w:after="80"/>
        <w:jc w:val="both"/>
      </w:pPr>
      <w:r>
        <w:rPr>
          <w:rFonts w:ascii="Times New Roman" w:hAnsi="Times New Roman"/>
          <w:b/>
          <w:sz w:val="24"/>
        </w:rPr>
        <w:t xml:space="preserve">Integrasi Notifikasi Transaksi: </w:t>
      </w:r>
      <w:r>
        <w:rPr>
          <w:rFonts w:ascii="Times New Roman" w:hAnsi="Times New Roman"/>
          <w:sz w:val="24"/>
        </w:rPr>
        <w:t>Menghubungkan sistem TRINET-BILL dengan format pesan WhatsApp untuk mempercepat konfirmasi bukti bayar dan penyampaian kuitansi digital dalam durasi kurang dari 5 menit.</w:t>
      </w:r>
    </w:p>
    <w:p>
      <w:pPr>
        <w:keepNext/>
        <w:spacing w:before="280" w:after="120"/>
      </w:pPr>
      <w:r>
        <w:rPr>
          <w:rFonts w:ascii="Times New Roman" w:hAnsi="Times New Roman"/>
          <w:b/>
          <w:color w:val="1E3A8A"/>
          <w:sz w:val="26"/>
        </w:rPr>
        <w:t>4. Scope and Limitations (Ruang Lingkup dan Batasan)</w:t>
      </w:r>
    </w:p>
    <w:p>
      <w:pPr>
        <w:keepNext/>
        <w:spacing w:before="200" w:after="80"/>
      </w:pPr>
      <w:r>
        <w:rPr>
          <w:rFonts w:ascii="Times New Roman" w:hAnsi="Times New Roman"/>
          <w:b/>
          <w:color w:val="111827"/>
          <w:sz w:val="24"/>
        </w:rPr>
        <w:t>4.1. Ruang Lingkup Sistem (In-Scope)</w:t>
      </w:r>
    </w:p>
    <w:p>
      <w:pPr>
        <w:pStyle w:val="ListBullet"/>
        <w:spacing w:line="360" w:lineRule="auto" w:after="80"/>
        <w:jc w:val="both"/>
      </w:pPr>
      <w:r>
        <w:rPr>
          <w:rFonts w:ascii="Times New Roman" w:hAnsi="Times New Roman"/>
          <w:b/>
          <w:sz w:val="24"/>
        </w:rPr>
        <w:t xml:space="preserve">Portal Publik TRINET-BILL: </w:t>
      </w:r>
      <w:r>
        <w:rPr>
          <w:rFonts w:ascii="Times New Roman" w:hAnsi="Times New Roman"/>
          <w:sz w:val="24"/>
        </w:rPr>
        <w:t>Katalog paket internet (Hemat 15 Mbps, Family 20 Mbps, Favorit 25 Mbps, Turbo 35 Mbps, Ultimate 50 Mbps), peta interaktif cakupan wilayah, form pendaftaran online, dan form cek tagihan mandiri.</w:t>
      </w:r>
    </w:p>
    <w:p>
      <w:pPr>
        <w:pStyle w:val="ListBullet"/>
        <w:spacing w:line="360" w:lineRule="auto" w:after="80"/>
        <w:jc w:val="both"/>
      </w:pPr>
      <w:r>
        <w:rPr>
          <w:rFonts w:ascii="Times New Roman" w:hAnsi="Times New Roman"/>
          <w:b/>
          <w:sz w:val="24"/>
        </w:rPr>
        <w:t xml:space="preserve">Portal Terproteksi (Admin &amp; Mitra): </w:t>
      </w:r>
      <w:r>
        <w:rPr>
          <w:rFonts w:ascii="Times New Roman" w:hAnsi="Times New Roman"/>
          <w:sz w:val="24"/>
        </w:rPr>
        <w:t>Otentikasi multi-peran (Super Admin dan Mitra/Teknisi), dasbor analitik metrik performa (omzet, total pelanggan aktif, rasio invoice pending), dan manajemen paket internet.</w:t>
      </w:r>
    </w:p>
    <w:p>
      <w:pPr>
        <w:pStyle w:val="ListBullet"/>
        <w:spacing w:line="360" w:lineRule="auto" w:after="80"/>
        <w:jc w:val="both"/>
      </w:pPr>
      <w:r>
        <w:rPr>
          <w:rFonts w:ascii="Times New Roman" w:hAnsi="Times New Roman"/>
          <w:b/>
          <w:sz w:val="24"/>
        </w:rPr>
        <w:t xml:space="preserve">Manajemen Data Pelanggan &amp; Teknis: </w:t>
      </w:r>
      <w:r>
        <w:rPr>
          <w:rFonts w:ascii="Times New Roman" w:hAnsi="Times New Roman"/>
          <w:sz w:val="24"/>
        </w:rPr>
        <w:t>Pencatatan data lengkap pelanggan (CRUD), pengelolaan status langganan (Aktif, Pending, Terisolir), serta pencatatan port ODP dan alokasi alamat IP.</w:t>
      </w:r>
    </w:p>
    <w:p>
      <w:pPr>
        <w:pStyle w:val="ListBullet"/>
        <w:spacing w:line="360" w:lineRule="auto" w:after="80"/>
        <w:jc w:val="both"/>
      </w:pPr>
      <w:r>
        <w:rPr>
          <w:rFonts w:ascii="Times New Roman" w:hAnsi="Times New Roman"/>
          <w:b/>
          <w:sz w:val="24"/>
        </w:rPr>
        <w:t xml:space="preserve">Sistem Billing &amp; Faktur Digital: </w:t>
      </w:r>
      <w:r>
        <w:rPr>
          <w:rFonts w:ascii="Times New Roman" w:hAnsi="Times New Roman"/>
          <w:sz w:val="24"/>
        </w:rPr>
        <w:t>Penerbitan tagihan berkala otomatis, konfirmasi pelunasan, pencetakan bukti bayar/invoice dalam format PDF, dan integrasi tombol notifikasi pesan WhatsApp.</w:t>
      </w:r>
    </w:p>
    <w:p>
      <w:pPr>
        <w:keepNext/>
        <w:spacing w:before="200" w:after="80"/>
      </w:pPr>
      <w:r>
        <w:rPr>
          <w:rFonts w:ascii="Times New Roman" w:hAnsi="Times New Roman"/>
          <w:b/>
          <w:color w:val="111827"/>
          <w:sz w:val="24"/>
        </w:rPr>
        <w:t>4.2. Batasan Sistem (Out-of-Scope)</w:t>
      </w:r>
    </w:p>
    <w:p>
      <w:pPr>
        <w:pStyle w:val="ListBullet"/>
        <w:spacing w:line="360" w:lineRule="auto" w:after="80"/>
        <w:jc w:val="both"/>
      </w:pPr>
      <w:r>
        <w:rPr>
          <w:rFonts w:ascii="Times New Roman" w:hAnsi="Times New Roman"/>
          <w:b/>
          <w:sz w:val="24"/>
        </w:rPr>
        <w:t xml:space="preserve">Konfigurasi Otomatis RouterOS/OLT: </w:t>
      </w:r>
      <w:r>
        <w:rPr>
          <w:rFonts w:ascii="Times New Roman" w:hAnsi="Times New Roman"/>
          <w:sz w:val="24"/>
        </w:rPr>
        <w:t>Sistem TRINET-BILL pada rilis awal ini fokus pada lapisan manajemen bisnis &amp; data dan belum mengeksekusi skrip konfigurasi langsung ke perangkat keras MikroTik/ZTE via API/SNMP.</w:t>
      </w:r>
    </w:p>
    <w:p>
      <w:pPr>
        <w:pStyle w:val="ListBullet"/>
        <w:spacing w:line="360" w:lineRule="auto" w:after="80"/>
        <w:jc w:val="both"/>
      </w:pPr>
      <w:r>
        <w:rPr>
          <w:rFonts w:ascii="Times New Roman" w:hAnsi="Times New Roman"/>
          <w:b/>
          <w:sz w:val="24"/>
        </w:rPr>
        <w:t xml:space="preserve">Payment Gateway Perbankan Otomatis: </w:t>
      </w:r>
      <w:r>
        <w:rPr>
          <w:rFonts w:ascii="Times New Roman" w:hAnsi="Times New Roman"/>
          <w:sz w:val="24"/>
        </w:rPr>
        <w:t>Sistem tidak menggunakan gateway pembayaran otomatis berizin kliring perbankan; validasi transaksi bertumpu pada konfirmasi staf keuangan terhadap mutasi rekening.</w:t>
      </w:r>
    </w:p>
    <w:p>
      <w:pPr>
        <w:pStyle w:val="ListBullet"/>
        <w:spacing w:line="360" w:lineRule="auto" w:after="80"/>
        <w:jc w:val="both"/>
      </w:pPr>
      <w:r>
        <w:rPr>
          <w:rFonts w:ascii="Times New Roman" w:hAnsi="Times New Roman"/>
          <w:b/>
          <w:sz w:val="24"/>
        </w:rPr>
        <w:t xml:space="preserve">Cakupan Geografis Peta: </w:t>
      </w:r>
      <w:r>
        <w:rPr>
          <w:rFonts w:ascii="Times New Roman" w:hAnsi="Times New Roman"/>
          <w:sz w:val="24"/>
        </w:rPr>
        <w:t>Data jangkauan jaringan dibatasi pada zona operasional aktif TRICORE DATA MEDIA: Purwokerto Timur, Purwokerto Wetan, dan Sokaraja.</w:t>
      </w:r>
    </w:p>
    <w:p>
      <w:pPr>
        <w:keepNext/>
        <w:spacing w:before="280" w:after="120"/>
      </w:pPr>
      <w:r>
        <w:rPr>
          <w:rFonts w:ascii="Times New Roman" w:hAnsi="Times New Roman"/>
          <w:b/>
          <w:color w:val="1E3A8A"/>
          <w:sz w:val="26"/>
        </w:rPr>
        <w:t>5. Business Requirement Specification (BRS)</w:t>
      </w:r>
    </w:p>
    <w:p>
      <w:pPr>
        <w:keepNext/>
        <w:spacing w:before="200" w:after="80"/>
      </w:pPr>
      <w:r>
        <w:rPr>
          <w:rFonts w:ascii="Times New Roman" w:hAnsi="Times New Roman"/>
          <w:b/>
          <w:color w:val="111827"/>
          <w:sz w:val="24"/>
        </w:rPr>
        <w:t>5.1. Business Goals</w:t>
      </w:r>
    </w:p>
    <w:p>
      <w:pPr>
        <w:pStyle w:val="ListBullet"/>
        <w:spacing w:line="360" w:lineRule="auto" w:after="80"/>
        <w:jc w:val="both"/>
      </w:pPr>
      <w:r>
        <w:rPr>
          <w:rFonts w:ascii="Times New Roman" w:hAnsi="Times New Roman"/>
          <w:b/>
          <w:sz w:val="24"/>
        </w:rPr>
        <w:t xml:space="preserve">Efisiensi Operasional: </w:t>
      </w:r>
      <w:r>
        <w:rPr>
          <w:rFonts w:ascii="Times New Roman" w:hAnsi="Times New Roman"/>
          <w:sz w:val="24"/>
        </w:rPr>
        <w:t>Mengeliminasi proses rekapitulasi manual berbasis lembar sebar sehingga beban administrasi harian berkurang secara signifikan.</w:t>
      </w:r>
    </w:p>
    <w:p>
      <w:pPr>
        <w:pStyle w:val="ListBullet"/>
        <w:spacing w:line="360" w:lineRule="auto" w:after="80"/>
        <w:jc w:val="both"/>
      </w:pPr>
      <w:r>
        <w:rPr>
          <w:rFonts w:ascii="Times New Roman" w:hAnsi="Times New Roman"/>
          <w:b/>
          <w:sz w:val="24"/>
        </w:rPr>
        <w:t xml:space="preserve">Transparansi Finansial: </w:t>
      </w:r>
      <w:r>
        <w:rPr>
          <w:rFonts w:ascii="Times New Roman" w:hAnsi="Times New Roman"/>
          <w:sz w:val="24"/>
        </w:rPr>
        <w:t>Menjamin kepastian pencatatan tagihan dan status layanan yang transparan untuk meminimalkan komplain pelanggan.</w:t>
      </w:r>
    </w:p>
    <w:p>
      <w:pPr>
        <w:pStyle w:val="ListBullet"/>
        <w:spacing w:line="360" w:lineRule="auto" w:after="80"/>
        <w:jc w:val="both"/>
      </w:pPr>
      <w:r>
        <w:rPr>
          <w:rFonts w:ascii="Times New Roman" w:hAnsi="Times New Roman"/>
          <w:b/>
          <w:sz w:val="24"/>
        </w:rPr>
        <w:t xml:space="preserve">Akselerasi Pertumbuhan Bisnis: </w:t>
      </w:r>
      <w:r>
        <w:rPr>
          <w:rFonts w:ascii="Times New Roman" w:hAnsi="Times New Roman"/>
          <w:sz w:val="24"/>
        </w:rPr>
        <w:t>Mempermudah akuisisi pelanggan baru melalui portal registrasi online yang langsung terhubung ke bagian teknis lapangan.</w:t>
      </w:r>
    </w:p>
    <w:p>
      <w:pPr>
        <w:keepNext/>
        <w:spacing w:before="200" w:after="80"/>
      </w:pPr>
      <w:r>
        <w:rPr>
          <w:rFonts w:ascii="Times New Roman" w:hAnsi="Times New Roman"/>
          <w:b/>
          <w:color w:val="111827"/>
          <w:sz w:val="24"/>
        </w:rPr>
        <w:t>5.2. Stakeholders</w:t>
      </w:r>
    </w:p>
    <w:tbl>
      <w:tblPr>
        <w:tblW w:type="auto" w:w="0"/>
        <w:jc w:val="center"/>
        <w:tblLook w:firstColumn="1" w:firstRow="1" w:lastColumn="0" w:lastRow="0" w:noHBand="0" w:noVBand="1" w:val="04A0"/>
      </w:tblPr>
      <w:tblGrid>
        <w:gridCol w:w="2646"/>
        <w:gridCol w:w="2646"/>
        <w:gridCol w:w="2646"/>
      </w:tblGrid>
      <w:tr>
        <w:tc>
          <w:tcPr>
            <w:tcW w:type="dxa" w:w="2646"/>
            <w:shd w:fill="1E3A8A"/>
            <w:tcMar>
              <w:top w:w="100" w:type="dxa"/>
              <w:bottom w:w="100" w:type="dxa"/>
              <w:left w:w="100" w:type="dxa"/>
              <w:right w:w="100" w:type="dxa"/>
            </w:tcMar>
          </w:tcPr>
          <w:p>
            <w:pPr>
              <w:jc w:val="center"/>
            </w:pPr>
            <w:r>
              <w:rPr>
                <w:rFonts w:ascii="Times New Roman" w:hAnsi="Times New Roman"/>
                <w:b/>
                <w:color w:val="FFFFFF"/>
                <w:sz w:val="22"/>
              </w:rPr>
              <w:t>No</w:t>
            </w:r>
          </w:p>
        </w:tc>
        <w:tc>
          <w:tcPr>
            <w:tcW w:type="dxa" w:w="2646"/>
            <w:shd w:fill="1E3A8A"/>
            <w:tcMar>
              <w:top w:w="100" w:type="dxa"/>
              <w:bottom w:w="100" w:type="dxa"/>
              <w:left w:w="100" w:type="dxa"/>
              <w:right w:w="100" w:type="dxa"/>
            </w:tcMar>
          </w:tcPr>
          <w:p>
            <w:pPr>
              <w:jc w:val="center"/>
            </w:pPr>
            <w:r>
              <w:rPr>
                <w:rFonts w:ascii="Times New Roman" w:hAnsi="Times New Roman"/>
                <w:b/>
                <w:color w:val="FFFFFF"/>
                <w:sz w:val="22"/>
              </w:rPr>
              <w:t>Stakeholder / Aktor</w:t>
            </w:r>
          </w:p>
        </w:tc>
        <w:tc>
          <w:tcPr>
            <w:tcW w:type="dxa" w:w="2646"/>
            <w:shd w:fill="1E3A8A"/>
            <w:tcMar>
              <w:top w:w="100" w:type="dxa"/>
              <w:bottom w:w="100" w:type="dxa"/>
              <w:left w:w="100" w:type="dxa"/>
              <w:right w:w="100" w:type="dxa"/>
            </w:tcMar>
          </w:tcPr>
          <w:p>
            <w:pPr>
              <w:jc w:val="center"/>
            </w:pPr>
            <w:r>
              <w:rPr>
                <w:rFonts w:ascii="Times New Roman" w:hAnsi="Times New Roman"/>
                <w:b/>
                <w:color w:val="FFFFFF"/>
                <w:sz w:val="22"/>
              </w:rPr>
              <w:t>Peran dan Tanggung Jawab dalam Sistem</w:t>
            </w:r>
          </w:p>
        </w:tc>
      </w:tr>
      <w:tr>
        <w:tc>
          <w:tcPr>
            <w:tcW w:type="dxa" w:w="864"/>
            <w:shd w:fill="F8FAFC"/>
            <w:tcMar>
              <w:top w:w="70" w:type="dxa"/>
              <w:bottom w:w="70" w:type="dxa"/>
              <w:left w:w="80" w:type="dxa"/>
              <w:right w:w="80" w:type="dxa"/>
            </w:tcMar>
            <w:tcBorders>
              <w:top w:val="single" w:sz="4" w:space="0" w:color="CBD5E1"/>
              <w:left w:val="single" w:sz="4" w:space="0" w:color="CBD5E1"/>
              <w:bottom w:val="single" w:sz="4" w:space="0" w:color="CBD5E1"/>
              <w:right w:val="single" w:sz="4" w:space="0" w:color="CBD5E1"/>
            </w:tcBorders>
          </w:tcPr>
          <w:p>
            <w:pPr>
              <w:spacing w:line="276" w:lineRule="auto"/>
              <w:jc w:val="center"/>
            </w:pPr>
            <w:r>
              <w:rPr>
                <w:rFonts w:ascii="Times New Roman" w:hAnsi="Times New Roman"/>
                <w:sz w:val="20"/>
              </w:rPr>
              <w:t>1</w:t>
            </w:r>
          </w:p>
        </w:tc>
        <w:tc>
          <w:tcPr>
            <w:tcW w:type="dxa" w:w="3168"/>
            <w:shd w:fill="F8FAFC"/>
            <w:tcMar>
              <w:top w:w="70" w:type="dxa"/>
              <w:bottom w:w="70" w:type="dxa"/>
              <w:left w:w="80" w:type="dxa"/>
              <w:right w:w="80" w:type="dxa"/>
            </w:tcMar>
            <w:tcBorders>
              <w:top w:val="single" w:sz="4" w:space="0" w:color="CBD5E1"/>
              <w:left w:val="single" w:sz="4" w:space="0" w:color="CBD5E1"/>
              <w:bottom w:val="single" w:sz="4" w:space="0" w:color="CBD5E1"/>
              <w:right w:val="single" w:sz="4" w:space="0" w:color="CBD5E1"/>
            </w:tcBorders>
          </w:tcPr>
          <w:p>
            <w:pPr>
              <w:spacing w:line="276" w:lineRule="auto"/>
              <w:jc w:val="left"/>
            </w:pPr>
            <w:r>
              <w:rPr>
                <w:rFonts w:ascii="Times New Roman" w:hAnsi="Times New Roman"/>
                <w:sz w:val="20"/>
              </w:rPr>
              <w:t>Super Administrator / Manajemen</w:t>
            </w:r>
          </w:p>
        </w:tc>
        <w:tc>
          <w:tcPr>
            <w:tcW w:type="dxa" w:w="4896"/>
            <w:shd w:fill="F8FAFC"/>
            <w:tcMar>
              <w:top w:w="70" w:type="dxa"/>
              <w:bottom w:w="70" w:type="dxa"/>
              <w:left w:w="80" w:type="dxa"/>
              <w:right w:w="80" w:type="dxa"/>
            </w:tcMar>
            <w:tcBorders>
              <w:top w:val="single" w:sz="4" w:space="0" w:color="CBD5E1"/>
              <w:left w:val="single" w:sz="4" w:space="0" w:color="CBD5E1"/>
              <w:bottom w:val="single" w:sz="4" w:space="0" w:color="CBD5E1"/>
              <w:right w:val="single" w:sz="4" w:space="0" w:color="CBD5E1"/>
            </w:tcBorders>
          </w:tcPr>
          <w:p>
            <w:pPr>
              <w:spacing w:line="276" w:lineRule="auto"/>
              <w:jc w:val="left"/>
            </w:pPr>
            <w:r>
              <w:rPr>
                <w:rFonts w:ascii="Times New Roman" w:hAnsi="Times New Roman"/>
                <w:sz w:val="20"/>
              </w:rPr>
              <w:t>Mengontrol seluruh data sistem, mengelola tarif paket langganan, melihat laporan keuangan bulanan, dan memantau kinerja bisnis.</w:t>
            </w:r>
          </w:p>
        </w:tc>
      </w:tr>
      <w:tr>
        <w:tc>
          <w:tcPr>
            <w:tcW w:type="dxa" w:w="864"/>
            <w:shd w:fill="FFFFFF"/>
            <w:tcMar>
              <w:top w:w="70" w:type="dxa"/>
              <w:bottom w:w="70" w:type="dxa"/>
              <w:left w:w="80" w:type="dxa"/>
              <w:right w:w="80" w:type="dxa"/>
            </w:tcMar>
            <w:tcBorders>
              <w:top w:val="single" w:sz="4" w:space="0" w:color="CBD5E1"/>
              <w:left w:val="single" w:sz="4" w:space="0" w:color="CBD5E1"/>
              <w:bottom w:val="single" w:sz="4" w:space="0" w:color="CBD5E1"/>
              <w:right w:val="single" w:sz="4" w:space="0" w:color="CBD5E1"/>
            </w:tcBorders>
          </w:tcPr>
          <w:p>
            <w:pPr>
              <w:spacing w:line="276" w:lineRule="auto"/>
              <w:jc w:val="center"/>
            </w:pPr>
            <w:r>
              <w:rPr>
                <w:rFonts w:ascii="Times New Roman" w:hAnsi="Times New Roman"/>
                <w:sz w:val="20"/>
              </w:rPr>
              <w:t>2</w:t>
            </w:r>
          </w:p>
        </w:tc>
        <w:tc>
          <w:tcPr>
            <w:tcW w:type="dxa" w:w="3168"/>
            <w:shd w:fill="FFFFFF"/>
            <w:tcMar>
              <w:top w:w="70" w:type="dxa"/>
              <w:bottom w:w="70" w:type="dxa"/>
              <w:left w:w="80" w:type="dxa"/>
              <w:right w:w="80" w:type="dxa"/>
            </w:tcMar>
            <w:tcBorders>
              <w:top w:val="single" w:sz="4" w:space="0" w:color="CBD5E1"/>
              <w:left w:val="single" w:sz="4" w:space="0" w:color="CBD5E1"/>
              <w:bottom w:val="single" w:sz="4" w:space="0" w:color="CBD5E1"/>
              <w:right w:val="single" w:sz="4" w:space="0" w:color="CBD5E1"/>
            </w:tcBorders>
          </w:tcPr>
          <w:p>
            <w:pPr>
              <w:spacing w:line="276" w:lineRule="auto"/>
              <w:jc w:val="left"/>
            </w:pPr>
            <w:r>
              <w:rPr>
                <w:rFonts w:ascii="Times New Roman" w:hAnsi="Times New Roman"/>
                <w:sz w:val="20"/>
              </w:rPr>
              <w:t>Staf Administrasi &amp; Billing</w:t>
            </w:r>
          </w:p>
        </w:tc>
        <w:tc>
          <w:tcPr>
            <w:tcW w:type="dxa" w:w="4896"/>
            <w:shd w:fill="FFFFFF"/>
            <w:tcMar>
              <w:top w:w="70" w:type="dxa"/>
              <w:bottom w:w="70" w:type="dxa"/>
              <w:left w:w="80" w:type="dxa"/>
              <w:right w:w="80" w:type="dxa"/>
            </w:tcMar>
            <w:tcBorders>
              <w:top w:val="single" w:sz="4" w:space="0" w:color="CBD5E1"/>
              <w:left w:val="single" w:sz="4" w:space="0" w:color="CBD5E1"/>
              <w:bottom w:val="single" w:sz="4" w:space="0" w:color="CBD5E1"/>
              <w:right w:val="single" w:sz="4" w:space="0" w:color="CBD5E1"/>
            </w:tcBorders>
          </w:tcPr>
          <w:p>
            <w:pPr>
              <w:spacing w:line="276" w:lineRule="auto"/>
              <w:jc w:val="left"/>
            </w:pPr>
            <w:r>
              <w:rPr>
                <w:rFonts w:ascii="Times New Roman" w:hAnsi="Times New Roman"/>
                <w:sz w:val="20"/>
              </w:rPr>
              <w:t>Menerbitkan invoice bulanan secara massal, memvalidasi bukti pembayaran transfer, memperbarui status pelanggan, dan mencetak faktur PDF.</w:t>
            </w:r>
          </w:p>
        </w:tc>
      </w:tr>
      <w:tr>
        <w:tc>
          <w:tcPr>
            <w:tcW w:type="dxa" w:w="864"/>
            <w:shd w:fill="F8FAFC"/>
            <w:tcMar>
              <w:top w:w="70" w:type="dxa"/>
              <w:bottom w:w="70" w:type="dxa"/>
              <w:left w:w="80" w:type="dxa"/>
              <w:right w:w="80" w:type="dxa"/>
            </w:tcMar>
            <w:tcBorders>
              <w:top w:val="single" w:sz="4" w:space="0" w:color="CBD5E1"/>
              <w:left w:val="single" w:sz="4" w:space="0" w:color="CBD5E1"/>
              <w:bottom w:val="single" w:sz="4" w:space="0" w:color="CBD5E1"/>
              <w:right w:val="single" w:sz="4" w:space="0" w:color="CBD5E1"/>
            </w:tcBorders>
          </w:tcPr>
          <w:p>
            <w:pPr>
              <w:spacing w:line="276" w:lineRule="auto"/>
              <w:jc w:val="center"/>
            </w:pPr>
            <w:r>
              <w:rPr>
                <w:rFonts w:ascii="Times New Roman" w:hAnsi="Times New Roman"/>
                <w:sz w:val="20"/>
              </w:rPr>
              <w:t>3</w:t>
            </w:r>
          </w:p>
        </w:tc>
        <w:tc>
          <w:tcPr>
            <w:tcW w:type="dxa" w:w="3168"/>
            <w:shd w:fill="F8FAFC"/>
            <w:tcMar>
              <w:top w:w="70" w:type="dxa"/>
              <w:bottom w:w="70" w:type="dxa"/>
              <w:left w:w="80" w:type="dxa"/>
              <w:right w:w="80" w:type="dxa"/>
            </w:tcMar>
            <w:tcBorders>
              <w:top w:val="single" w:sz="4" w:space="0" w:color="CBD5E1"/>
              <w:left w:val="single" w:sz="4" w:space="0" w:color="CBD5E1"/>
              <w:bottom w:val="single" w:sz="4" w:space="0" w:color="CBD5E1"/>
              <w:right w:val="single" w:sz="4" w:space="0" w:color="CBD5E1"/>
            </w:tcBorders>
          </w:tcPr>
          <w:p>
            <w:pPr>
              <w:spacing w:line="276" w:lineRule="auto"/>
              <w:jc w:val="left"/>
            </w:pPr>
            <w:r>
              <w:rPr>
                <w:rFonts w:ascii="Times New Roman" w:hAnsi="Times New Roman"/>
                <w:sz w:val="20"/>
              </w:rPr>
              <w:t>Mitra / Teknisi Lapangan</w:t>
            </w:r>
          </w:p>
        </w:tc>
        <w:tc>
          <w:tcPr>
            <w:tcW w:type="dxa" w:w="4896"/>
            <w:shd w:fill="F8FAFC"/>
            <w:tcMar>
              <w:top w:w="70" w:type="dxa"/>
              <w:bottom w:w="70" w:type="dxa"/>
              <w:left w:w="80" w:type="dxa"/>
              <w:right w:w="80" w:type="dxa"/>
            </w:tcMar>
            <w:tcBorders>
              <w:top w:val="single" w:sz="4" w:space="0" w:color="CBD5E1"/>
              <w:left w:val="single" w:sz="4" w:space="0" w:color="CBD5E1"/>
              <w:bottom w:val="single" w:sz="4" w:space="0" w:color="CBD5E1"/>
              <w:right w:val="single" w:sz="4" w:space="0" w:color="CBD5E1"/>
            </w:tcBorders>
          </w:tcPr>
          <w:p>
            <w:pPr>
              <w:spacing w:line="276" w:lineRule="auto"/>
              <w:jc w:val="left"/>
            </w:pPr>
            <w:r>
              <w:rPr>
                <w:rFonts w:ascii="Times New Roman" w:hAnsi="Times New Roman"/>
                <w:sz w:val="20"/>
              </w:rPr>
              <w:t>Mencatat status fisik instalasi, mencatat posisi tiang ODP, serta mengelola alokasi alamat IP router pelanggan.</w:t>
            </w:r>
          </w:p>
        </w:tc>
      </w:tr>
      <w:tr>
        <w:tc>
          <w:tcPr>
            <w:tcW w:type="dxa" w:w="864"/>
            <w:shd w:fill="FFFFFF"/>
            <w:tcMar>
              <w:top w:w="70" w:type="dxa"/>
              <w:bottom w:w="70" w:type="dxa"/>
              <w:left w:w="80" w:type="dxa"/>
              <w:right w:w="80" w:type="dxa"/>
            </w:tcMar>
            <w:tcBorders>
              <w:top w:val="single" w:sz="4" w:space="0" w:color="CBD5E1"/>
              <w:left w:val="single" w:sz="4" w:space="0" w:color="CBD5E1"/>
              <w:bottom w:val="single" w:sz="4" w:space="0" w:color="CBD5E1"/>
              <w:right w:val="single" w:sz="4" w:space="0" w:color="CBD5E1"/>
            </w:tcBorders>
          </w:tcPr>
          <w:p>
            <w:pPr>
              <w:spacing w:line="276" w:lineRule="auto"/>
              <w:jc w:val="center"/>
            </w:pPr>
            <w:r>
              <w:rPr>
                <w:rFonts w:ascii="Times New Roman" w:hAnsi="Times New Roman"/>
                <w:sz w:val="20"/>
              </w:rPr>
              <w:t>4</w:t>
            </w:r>
          </w:p>
        </w:tc>
        <w:tc>
          <w:tcPr>
            <w:tcW w:type="dxa" w:w="3168"/>
            <w:shd w:fill="FFFFFF"/>
            <w:tcMar>
              <w:top w:w="70" w:type="dxa"/>
              <w:bottom w:w="70" w:type="dxa"/>
              <w:left w:w="80" w:type="dxa"/>
              <w:right w:w="80" w:type="dxa"/>
            </w:tcMar>
            <w:tcBorders>
              <w:top w:val="single" w:sz="4" w:space="0" w:color="CBD5E1"/>
              <w:left w:val="single" w:sz="4" w:space="0" w:color="CBD5E1"/>
              <w:bottom w:val="single" w:sz="4" w:space="0" w:color="CBD5E1"/>
              <w:right w:val="single" w:sz="4" w:space="0" w:color="CBD5E1"/>
            </w:tcBorders>
          </w:tcPr>
          <w:p>
            <w:pPr>
              <w:spacing w:line="276" w:lineRule="auto"/>
              <w:jc w:val="left"/>
            </w:pPr>
            <w:r>
              <w:rPr>
                <w:rFonts w:ascii="Times New Roman" w:hAnsi="Times New Roman"/>
                <w:sz w:val="20"/>
              </w:rPr>
              <w:t>Pelanggan &amp; Publik (End User)</w:t>
            </w:r>
          </w:p>
        </w:tc>
        <w:tc>
          <w:tcPr>
            <w:tcW w:type="dxa" w:w="4896"/>
            <w:shd w:fill="FFFFFF"/>
            <w:tcMar>
              <w:top w:w="70" w:type="dxa"/>
              <w:bottom w:w="70" w:type="dxa"/>
              <w:left w:w="80" w:type="dxa"/>
              <w:right w:w="80" w:type="dxa"/>
            </w:tcMar>
            <w:tcBorders>
              <w:top w:val="single" w:sz="4" w:space="0" w:color="CBD5E1"/>
              <w:left w:val="single" w:sz="4" w:space="0" w:color="CBD5E1"/>
              <w:bottom w:val="single" w:sz="4" w:space="0" w:color="CBD5E1"/>
              <w:right w:val="single" w:sz="4" w:space="0" w:color="CBD5E1"/>
            </w:tcBorders>
          </w:tcPr>
          <w:p>
            <w:pPr>
              <w:spacing w:line="276" w:lineRule="auto"/>
              <w:jc w:val="left"/>
            </w:pPr>
            <w:r>
              <w:rPr>
                <w:rFonts w:ascii="Times New Roman" w:hAnsi="Times New Roman"/>
                <w:sz w:val="20"/>
              </w:rPr>
              <w:t>Melihat katalog layanan, memeriksa ketersediaan jaringan di lokasinya, mendaftar sambungan baru, dan mengecek tagihan mandiri.</w:t>
            </w:r>
          </w:p>
        </w:tc>
      </w:tr>
    </w:tbl>
    <w:p>
      <w:pPr>
        <w:keepNext/>
        <w:spacing w:before="200" w:after="80"/>
      </w:pPr>
      <w:r>
        <w:rPr>
          <w:rFonts w:ascii="Times New Roman" w:hAnsi="Times New Roman"/>
          <w:b/>
          <w:color w:val="111827"/>
          <w:sz w:val="24"/>
        </w:rPr>
        <w:t>5.3. Business Process Description (AS-IS vs TO-BE)</w:t>
      </w:r>
    </w:p>
    <w:p>
      <w:pPr>
        <w:spacing w:line="360" w:lineRule="auto" w:after="120"/>
        <w:jc w:val="both"/>
      </w:pPr>
      <w:r>
        <w:rPr>
          <w:rFonts w:ascii="Times New Roman" w:hAnsi="Times New Roman"/>
          <w:sz w:val="24"/>
        </w:rPr>
        <w:t>Penerapan TRINET-BILL mentransformasi proses bisnis operasional konvensional menjadi alur kerja terstruktur berbasis web:</w:t>
      </w:r>
    </w:p>
    <w:tbl>
      <w:tblPr>
        <w:tblW w:type="auto" w:w="0"/>
        <w:jc w:val="center"/>
        <w:tblLook w:firstColumn="1" w:firstRow="1" w:lastColumn="0" w:lastRow="0" w:noHBand="0" w:noVBand="1" w:val="04A0"/>
      </w:tblPr>
      <w:tblGrid>
        <w:gridCol w:w="2646"/>
        <w:gridCol w:w="2646"/>
        <w:gridCol w:w="2646"/>
      </w:tblGrid>
      <w:tr>
        <w:tc>
          <w:tcPr>
            <w:tcW w:type="dxa" w:w="2646"/>
            <w:shd w:fill="1E3A8A"/>
            <w:tcMar>
              <w:top w:w="100" w:type="dxa"/>
              <w:bottom w:w="100" w:type="dxa"/>
              <w:left w:w="100" w:type="dxa"/>
              <w:right w:w="100" w:type="dxa"/>
            </w:tcMar>
          </w:tcPr>
          <w:p>
            <w:pPr>
              <w:jc w:val="center"/>
            </w:pPr>
            <w:r>
              <w:rPr>
                <w:rFonts w:ascii="Times New Roman" w:hAnsi="Times New Roman"/>
                <w:b/>
                <w:color w:val="FFFFFF"/>
                <w:sz w:val="22"/>
              </w:rPr>
              <w:t>Dimensi Proses</w:t>
            </w:r>
          </w:p>
        </w:tc>
        <w:tc>
          <w:tcPr>
            <w:tcW w:type="dxa" w:w="2646"/>
            <w:shd w:fill="1E3A8A"/>
            <w:tcMar>
              <w:top w:w="100" w:type="dxa"/>
              <w:bottom w:w="100" w:type="dxa"/>
              <w:left w:w="100" w:type="dxa"/>
              <w:right w:w="100" w:type="dxa"/>
            </w:tcMar>
          </w:tcPr>
          <w:p>
            <w:pPr>
              <w:jc w:val="center"/>
            </w:pPr>
            <w:r>
              <w:rPr>
                <w:rFonts w:ascii="Times New Roman" w:hAnsi="Times New Roman"/>
                <w:b/>
                <w:color w:val="FFFFFF"/>
                <w:sz w:val="22"/>
              </w:rPr>
              <w:t>Proses Saat Ini (AS-IS)</w:t>
            </w:r>
          </w:p>
        </w:tc>
        <w:tc>
          <w:tcPr>
            <w:tcW w:type="dxa" w:w="2646"/>
            <w:shd w:fill="1E3A8A"/>
            <w:tcMar>
              <w:top w:w="100" w:type="dxa"/>
              <w:bottom w:w="100" w:type="dxa"/>
              <w:left w:w="100" w:type="dxa"/>
              <w:right w:w="100" w:type="dxa"/>
            </w:tcMar>
          </w:tcPr>
          <w:p>
            <w:pPr>
              <w:jc w:val="center"/>
            </w:pPr>
            <w:r>
              <w:rPr>
                <w:rFonts w:ascii="Times New Roman" w:hAnsi="Times New Roman"/>
                <w:b/>
                <w:color w:val="FFFFFF"/>
                <w:sz w:val="22"/>
              </w:rPr>
              <w:t>Proses Diusulkan (TO-BE TRINET-BILL)</w:t>
            </w:r>
          </w:p>
        </w:tc>
      </w:tr>
      <w:tr>
        <w:tc>
          <w:tcPr>
            <w:tcW w:type="dxa" w:w="2160"/>
            <w:shd w:fill="F8FAFC"/>
            <w:tcMar>
              <w:top w:w="70" w:type="dxa"/>
              <w:bottom w:w="70" w:type="dxa"/>
              <w:left w:w="80" w:type="dxa"/>
              <w:right w:w="80" w:type="dxa"/>
            </w:tcMar>
            <w:tcBorders>
              <w:top w:val="single" w:sz="4" w:space="0" w:color="CBD5E1"/>
              <w:left w:val="single" w:sz="4" w:space="0" w:color="CBD5E1"/>
              <w:bottom w:val="single" w:sz="4" w:space="0" w:color="CBD5E1"/>
              <w:right w:val="single" w:sz="4" w:space="0" w:color="CBD5E1"/>
            </w:tcBorders>
          </w:tcPr>
          <w:p>
            <w:pPr>
              <w:spacing w:line="276" w:lineRule="auto"/>
              <w:jc w:val="left"/>
            </w:pPr>
            <w:r>
              <w:rPr>
                <w:rFonts w:ascii="Times New Roman" w:hAnsi="Times New Roman"/>
                <w:sz w:val="19"/>
              </w:rPr>
              <w:t>Registrasi Pemasangan</w:t>
            </w:r>
          </w:p>
        </w:tc>
        <w:tc>
          <w:tcPr>
            <w:tcW w:type="dxa" w:w="3312"/>
            <w:shd w:fill="F8FAFC"/>
            <w:tcMar>
              <w:top w:w="70" w:type="dxa"/>
              <w:bottom w:w="70" w:type="dxa"/>
              <w:left w:w="80" w:type="dxa"/>
              <w:right w:w="80" w:type="dxa"/>
            </w:tcMar>
            <w:tcBorders>
              <w:top w:val="single" w:sz="4" w:space="0" w:color="CBD5E1"/>
              <w:left w:val="single" w:sz="4" w:space="0" w:color="CBD5E1"/>
              <w:bottom w:val="single" w:sz="4" w:space="0" w:color="CBD5E1"/>
              <w:right w:val="single" w:sz="4" w:space="0" w:color="CBD5E1"/>
            </w:tcBorders>
          </w:tcPr>
          <w:p>
            <w:pPr>
              <w:spacing w:line="276" w:lineRule="auto"/>
              <w:jc w:val="left"/>
            </w:pPr>
            <w:r>
              <w:rPr>
                <w:rFonts w:ascii="Times New Roman" w:hAnsi="Times New Roman"/>
                <w:sz w:val="19"/>
              </w:rPr>
              <w:t>Calon pelanggan menghubungi staf secara personal melalui pesan instan tanpa format baku; verifikasi lokasi memakan waktu lama.</w:t>
            </w:r>
          </w:p>
        </w:tc>
        <w:tc>
          <w:tcPr>
            <w:tcW w:type="dxa" w:w="3456"/>
            <w:shd w:fill="F8FAFC"/>
            <w:tcMar>
              <w:top w:w="70" w:type="dxa"/>
              <w:bottom w:w="70" w:type="dxa"/>
              <w:left w:w="80" w:type="dxa"/>
              <w:right w:w="80" w:type="dxa"/>
            </w:tcMar>
            <w:tcBorders>
              <w:top w:val="single" w:sz="4" w:space="0" w:color="CBD5E1"/>
              <w:left w:val="single" w:sz="4" w:space="0" w:color="CBD5E1"/>
              <w:bottom w:val="single" w:sz="4" w:space="0" w:color="CBD5E1"/>
              <w:right w:val="single" w:sz="4" w:space="0" w:color="CBD5E1"/>
            </w:tcBorders>
          </w:tcPr>
          <w:p>
            <w:pPr>
              <w:spacing w:line="276" w:lineRule="auto"/>
              <w:jc w:val="left"/>
            </w:pPr>
            <w:r>
              <w:rPr>
                <w:rFonts w:ascii="Times New Roman" w:hAnsi="Times New Roman"/>
                <w:sz w:val="19"/>
              </w:rPr>
              <w:t>Calon pelanggan mendaftar melalui formulir web TRINET-BILL yang langsung terintegrasi dengan validasi peta coverage area.</w:t>
            </w:r>
          </w:p>
        </w:tc>
      </w:tr>
      <w:tr>
        <w:tc>
          <w:tcPr>
            <w:tcW w:type="dxa" w:w="2160"/>
            <w:shd w:fill="FFFFFF"/>
            <w:tcMar>
              <w:top w:w="70" w:type="dxa"/>
              <w:bottom w:w="70" w:type="dxa"/>
              <w:left w:w="80" w:type="dxa"/>
              <w:right w:w="80" w:type="dxa"/>
            </w:tcMar>
            <w:tcBorders>
              <w:top w:val="single" w:sz="4" w:space="0" w:color="CBD5E1"/>
              <w:left w:val="single" w:sz="4" w:space="0" w:color="CBD5E1"/>
              <w:bottom w:val="single" w:sz="4" w:space="0" w:color="CBD5E1"/>
              <w:right w:val="single" w:sz="4" w:space="0" w:color="CBD5E1"/>
            </w:tcBorders>
          </w:tcPr>
          <w:p>
            <w:pPr>
              <w:spacing w:line="276" w:lineRule="auto"/>
              <w:jc w:val="left"/>
            </w:pPr>
            <w:r>
              <w:rPr>
                <w:rFonts w:ascii="Times New Roman" w:hAnsi="Times New Roman"/>
                <w:sz w:val="19"/>
              </w:rPr>
              <w:t>Pencatatan Data Teknis</w:t>
            </w:r>
          </w:p>
        </w:tc>
        <w:tc>
          <w:tcPr>
            <w:tcW w:type="dxa" w:w="3312"/>
            <w:shd w:fill="FFFFFF"/>
            <w:tcMar>
              <w:top w:w="70" w:type="dxa"/>
              <w:bottom w:w="70" w:type="dxa"/>
              <w:left w:w="80" w:type="dxa"/>
              <w:right w:w="80" w:type="dxa"/>
            </w:tcMar>
            <w:tcBorders>
              <w:top w:val="single" w:sz="4" w:space="0" w:color="CBD5E1"/>
              <w:left w:val="single" w:sz="4" w:space="0" w:color="CBD5E1"/>
              <w:bottom w:val="single" w:sz="4" w:space="0" w:color="CBD5E1"/>
              <w:right w:val="single" w:sz="4" w:space="0" w:color="CBD5E1"/>
            </w:tcBorders>
          </w:tcPr>
          <w:p>
            <w:pPr>
              <w:spacing w:line="276" w:lineRule="auto"/>
              <w:jc w:val="left"/>
            </w:pPr>
            <w:r>
              <w:rPr>
                <w:rFonts w:ascii="Times New Roman" w:hAnsi="Times New Roman"/>
                <w:sz w:val="19"/>
              </w:rPr>
              <w:t>Data nomor tiang ODP dan alamat IP dicatat terpisah di catatan teknisi dan rentan hilang saat pergantian personel.</w:t>
            </w:r>
          </w:p>
        </w:tc>
        <w:tc>
          <w:tcPr>
            <w:tcW w:type="dxa" w:w="3456"/>
            <w:shd w:fill="FFFFFF"/>
            <w:tcMar>
              <w:top w:w="70" w:type="dxa"/>
              <w:bottom w:w="70" w:type="dxa"/>
              <w:left w:w="80" w:type="dxa"/>
              <w:right w:w="80" w:type="dxa"/>
            </w:tcMar>
            <w:tcBorders>
              <w:top w:val="single" w:sz="4" w:space="0" w:color="CBD5E1"/>
              <w:left w:val="single" w:sz="4" w:space="0" w:color="CBD5E1"/>
              <w:bottom w:val="single" w:sz="4" w:space="0" w:color="CBD5E1"/>
              <w:right w:val="single" w:sz="4" w:space="0" w:color="CBD5E1"/>
            </w:tcBorders>
          </w:tcPr>
          <w:p>
            <w:pPr>
              <w:spacing w:line="276" w:lineRule="auto"/>
              <w:jc w:val="left"/>
            </w:pPr>
            <w:r>
              <w:rPr>
                <w:rFonts w:ascii="Times New Roman" w:hAnsi="Times New Roman"/>
                <w:sz w:val="19"/>
              </w:rPr>
              <w:t>Semua parameter ODP dan alokasi IP terasosiasi langsung dengan ID Pelanggan di pangkalan data terpusat.</w:t>
            </w:r>
          </w:p>
        </w:tc>
      </w:tr>
      <w:tr>
        <w:tc>
          <w:tcPr>
            <w:tcW w:type="dxa" w:w="2160"/>
            <w:shd w:fill="F8FAFC"/>
            <w:tcMar>
              <w:top w:w="70" w:type="dxa"/>
              <w:bottom w:w="70" w:type="dxa"/>
              <w:left w:w="80" w:type="dxa"/>
              <w:right w:w="80" w:type="dxa"/>
            </w:tcMar>
            <w:tcBorders>
              <w:top w:val="single" w:sz="4" w:space="0" w:color="CBD5E1"/>
              <w:left w:val="single" w:sz="4" w:space="0" w:color="CBD5E1"/>
              <w:bottom w:val="single" w:sz="4" w:space="0" w:color="CBD5E1"/>
              <w:right w:val="single" w:sz="4" w:space="0" w:color="CBD5E1"/>
            </w:tcBorders>
          </w:tcPr>
          <w:p>
            <w:pPr>
              <w:spacing w:line="276" w:lineRule="auto"/>
              <w:jc w:val="left"/>
            </w:pPr>
            <w:r>
              <w:rPr>
                <w:rFonts w:ascii="Times New Roman" w:hAnsi="Times New Roman"/>
                <w:sz w:val="19"/>
              </w:rPr>
              <w:t>Penerbitan &amp; Cek Tagihan</w:t>
            </w:r>
          </w:p>
        </w:tc>
        <w:tc>
          <w:tcPr>
            <w:tcW w:type="dxa" w:w="3312"/>
            <w:shd w:fill="F8FAFC"/>
            <w:tcMar>
              <w:top w:w="70" w:type="dxa"/>
              <w:bottom w:w="70" w:type="dxa"/>
              <w:left w:w="80" w:type="dxa"/>
              <w:right w:w="80" w:type="dxa"/>
            </w:tcMar>
            <w:tcBorders>
              <w:top w:val="single" w:sz="4" w:space="0" w:color="CBD5E1"/>
              <w:left w:val="single" w:sz="4" w:space="0" w:color="CBD5E1"/>
              <w:bottom w:val="single" w:sz="4" w:space="0" w:color="CBD5E1"/>
              <w:right w:val="single" w:sz="4" w:space="0" w:color="CBD5E1"/>
            </w:tcBorders>
          </w:tcPr>
          <w:p>
            <w:pPr>
              <w:spacing w:line="276" w:lineRule="auto"/>
              <w:jc w:val="left"/>
            </w:pPr>
            <w:r>
              <w:rPr>
                <w:rFonts w:ascii="Times New Roman" w:hAnsi="Times New Roman"/>
                <w:sz w:val="19"/>
              </w:rPr>
              <w:t>Penagihan dilakukan manual dengan menyusun pesan satu per satu; pelanggan tidak bisa mengecek nominal secara mandiri.</w:t>
            </w:r>
          </w:p>
        </w:tc>
        <w:tc>
          <w:tcPr>
            <w:tcW w:type="dxa" w:w="3456"/>
            <w:shd w:fill="F8FAFC"/>
            <w:tcMar>
              <w:top w:w="70" w:type="dxa"/>
              <w:bottom w:w="70" w:type="dxa"/>
              <w:left w:w="80" w:type="dxa"/>
              <w:right w:w="80" w:type="dxa"/>
            </w:tcMar>
            <w:tcBorders>
              <w:top w:val="single" w:sz="4" w:space="0" w:color="CBD5E1"/>
              <w:left w:val="single" w:sz="4" w:space="0" w:color="CBD5E1"/>
              <w:bottom w:val="single" w:sz="4" w:space="0" w:color="CBD5E1"/>
              <w:right w:val="single" w:sz="4" w:space="0" w:color="CBD5E1"/>
            </w:tcBorders>
          </w:tcPr>
          <w:p>
            <w:pPr>
              <w:spacing w:line="276" w:lineRule="auto"/>
              <w:jc w:val="left"/>
            </w:pPr>
            <w:r>
              <w:rPr>
                <w:rFonts w:ascii="Times New Roman" w:hAnsi="Times New Roman"/>
                <w:sz w:val="19"/>
              </w:rPr>
              <w:t>TRINET-BILL menerbitkan invoice bulanan serentak (bulk billing) dan menyediakan fitur cek mandiri via nomor pelanggan.</w:t>
            </w:r>
          </w:p>
        </w:tc>
      </w:tr>
      <w:tr>
        <w:tc>
          <w:tcPr>
            <w:tcW w:type="dxa" w:w="2160"/>
            <w:shd w:fill="FFFFFF"/>
            <w:tcMar>
              <w:top w:w="70" w:type="dxa"/>
              <w:bottom w:w="70" w:type="dxa"/>
              <w:left w:w="80" w:type="dxa"/>
              <w:right w:w="80" w:type="dxa"/>
            </w:tcMar>
            <w:tcBorders>
              <w:top w:val="single" w:sz="4" w:space="0" w:color="CBD5E1"/>
              <w:left w:val="single" w:sz="4" w:space="0" w:color="CBD5E1"/>
              <w:bottom w:val="single" w:sz="4" w:space="0" w:color="CBD5E1"/>
              <w:right w:val="single" w:sz="4" w:space="0" w:color="CBD5E1"/>
            </w:tcBorders>
          </w:tcPr>
          <w:p>
            <w:pPr>
              <w:spacing w:line="276" w:lineRule="auto"/>
              <w:jc w:val="left"/>
            </w:pPr>
            <w:r>
              <w:rPr>
                <w:rFonts w:ascii="Times New Roman" w:hAnsi="Times New Roman"/>
                <w:sz w:val="19"/>
              </w:rPr>
              <w:t>Verifikasi Pembayaran</w:t>
            </w:r>
          </w:p>
        </w:tc>
        <w:tc>
          <w:tcPr>
            <w:tcW w:type="dxa" w:w="3312"/>
            <w:shd w:fill="FFFFFF"/>
            <w:tcMar>
              <w:top w:w="70" w:type="dxa"/>
              <w:bottom w:w="70" w:type="dxa"/>
              <w:left w:w="80" w:type="dxa"/>
              <w:right w:w="80" w:type="dxa"/>
            </w:tcMar>
            <w:tcBorders>
              <w:top w:val="single" w:sz="4" w:space="0" w:color="CBD5E1"/>
              <w:left w:val="single" w:sz="4" w:space="0" w:color="CBD5E1"/>
              <w:bottom w:val="single" w:sz="4" w:space="0" w:color="CBD5E1"/>
              <w:right w:val="single" w:sz="4" w:space="0" w:color="CBD5E1"/>
            </w:tcBorders>
          </w:tcPr>
          <w:p>
            <w:pPr>
              <w:spacing w:line="276" w:lineRule="auto"/>
              <w:jc w:val="left"/>
            </w:pPr>
            <w:r>
              <w:rPr>
                <w:rFonts w:ascii="Times New Roman" w:hAnsi="Times New Roman"/>
                <w:sz w:val="19"/>
              </w:rPr>
              <w:t>Pencocokan bukti transfer dilakukan manual pada rekening bank sehingga pembaruan status lunas memakan waktu 1–2 hari.</w:t>
            </w:r>
          </w:p>
        </w:tc>
        <w:tc>
          <w:tcPr>
            <w:tcW w:type="dxa" w:w="3456"/>
            <w:shd w:fill="FFFFFF"/>
            <w:tcMar>
              <w:top w:w="70" w:type="dxa"/>
              <w:bottom w:w="70" w:type="dxa"/>
              <w:left w:w="80" w:type="dxa"/>
              <w:right w:w="80" w:type="dxa"/>
            </w:tcMar>
            <w:tcBorders>
              <w:top w:val="single" w:sz="4" w:space="0" w:color="CBD5E1"/>
              <w:left w:val="single" w:sz="4" w:space="0" w:color="CBD5E1"/>
              <w:bottom w:val="single" w:sz="4" w:space="0" w:color="CBD5E1"/>
              <w:right w:val="single" w:sz="4" w:space="0" w:color="CBD5E1"/>
            </w:tcBorders>
          </w:tcPr>
          <w:p>
            <w:pPr>
              <w:spacing w:line="276" w:lineRule="auto"/>
              <w:jc w:val="left"/>
            </w:pPr>
            <w:r>
              <w:rPr>
                <w:rFonts w:ascii="Times New Roman" w:hAnsi="Times New Roman"/>
                <w:sz w:val="19"/>
              </w:rPr>
              <w:t>Staf cukup melakukan satu klik konfirmasi pada dasbor billing; sistem langsung mencetak kuitansi PDF dan memperbarui status langganan.</w:t>
            </w:r>
          </w:p>
        </w:tc>
      </w:tr>
    </w:tbl>
    <w:p>
      <w:pPr>
        <w:keepNext/>
        <w:spacing w:before="200" w:after="80"/>
      </w:pPr>
      <w:r>
        <w:rPr>
          <w:rFonts w:ascii="Times New Roman" w:hAnsi="Times New Roman"/>
          <w:b/>
          <w:color w:val="111827"/>
          <w:sz w:val="24"/>
        </w:rPr>
        <w:t>5.4. High-Level Business Requirements</w:t>
      </w:r>
    </w:p>
    <w:p>
      <w:pPr>
        <w:pStyle w:val="ListBullet"/>
        <w:spacing w:line="360" w:lineRule="auto" w:after="80"/>
        <w:jc w:val="both"/>
      </w:pPr>
      <w:r>
        <w:rPr>
          <w:rFonts w:ascii="Times New Roman" w:hAnsi="Times New Roman"/>
          <w:b/>
          <w:sz w:val="24"/>
        </w:rPr>
        <w:t xml:space="preserve">HLBR-01: </w:t>
      </w:r>
      <w:r>
        <w:rPr>
          <w:rFonts w:ascii="Times New Roman" w:hAnsi="Times New Roman"/>
          <w:sz w:val="24"/>
        </w:rPr>
        <w:t>TRINET-BILL harus menyediakan mekanisme penomoran pelanggan otomatis dengan kode unik (misal: TDM-2601) yang tidak berulang.</w:t>
      </w:r>
    </w:p>
    <w:p>
      <w:pPr>
        <w:pStyle w:val="ListBullet"/>
        <w:spacing w:line="360" w:lineRule="auto" w:after="80"/>
        <w:jc w:val="both"/>
      </w:pPr>
      <w:r>
        <w:rPr>
          <w:rFonts w:ascii="Times New Roman" w:hAnsi="Times New Roman"/>
          <w:b/>
          <w:sz w:val="24"/>
        </w:rPr>
        <w:t xml:space="preserve">HLBR-02: </w:t>
      </w:r>
      <w:r>
        <w:rPr>
          <w:rFonts w:ascii="Times New Roman" w:hAnsi="Times New Roman"/>
          <w:sz w:val="24"/>
        </w:rPr>
        <w:t>TRINET-BILL harus mampu menghasilkan tagihan bulanan serentak untuk seluruh pelanggan berstatus aktif dengan satu klik instruksi.</w:t>
      </w:r>
    </w:p>
    <w:p>
      <w:pPr>
        <w:pStyle w:val="ListBullet"/>
        <w:spacing w:line="360" w:lineRule="auto" w:after="80"/>
        <w:jc w:val="both"/>
      </w:pPr>
      <w:r>
        <w:rPr>
          <w:rFonts w:ascii="Times New Roman" w:hAnsi="Times New Roman"/>
          <w:b/>
          <w:sz w:val="24"/>
        </w:rPr>
        <w:t xml:space="preserve">HLBR-03: </w:t>
      </w:r>
      <w:r>
        <w:rPr>
          <w:rFonts w:ascii="Times New Roman" w:hAnsi="Times New Roman"/>
          <w:sz w:val="24"/>
        </w:rPr>
        <w:t>TRINET-BILL harus menyediakan pelacakan status pelanggan berjenjang: Aktif, Pending, dan Terisolir.</w:t>
      </w:r>
    </w:p>
    <w:p>
      <w:pPr>
        <w:pStyle w:val="ListBullet"/>
        <w:spacing w:line="360" w:lineRule="auto" w:after="80"/>
        <w:jc w:val="both"/>
      </w:pPr>
      <w:r>
        <w:rPr>
          <w:rFonts w:ascii="Times New Roman" w:hAnsi="Times New Roman"/>
          <w:b/>
          <w:sz w:val="24"/>
        </w:rPr>
        <w:t xml:space="preserve">HLBR-04: </w:t>
      </w:r>
      <w:r>
        <w:rPr>
          <w:rFonts w:ascii="Times New Roman" w:hAnsi="Times New Roman"/>
          <w:sz w:val="24"/>
        </w:rPr>
        <w:t>TRINET-BILL harus menyajikan dasbor visual analitik yang menampilkan omzet bulanan, jumlah tagihan pending, dan rasio pelanggan.</w:t>
      </w:r>
    </w:p>
    <w:p>
      <w:pPr>
        <w:pStyle w:val="ListBullet"/>
        <w:spacing w:line="360" w:lineRule="auto" w:after="80"/>
        <w:jc w:val="both"/>
      </w:pPr>
      <w:r>
        <w:rPr>
          <w:rFonts w:ascii="Times New Roman" w:hAnsi="Times New Roman"/>
          <w:b/>
          <w:sz w:val="24"/>
        </w:rPr>
        <w:t xml:space="preserve">HLBR-05: </w:t>
      </w:r>
      <w:r>
        <w:rPr>
          <w:rFonts w:ascii="Times New Roman" w:hAnsi="Times New Roman"/>
          <w:sz w:val="24"/>
        </w:rPr>
        <w:t>Antarmuka web TRINET-BILL harus dirancang responsif dan ringan untuk diakses dari berbagai peramban seluler maupun komputer meja.</w:t>
      </w:r>
    </w:p>
    <w:p>
      <w:pPr>
        <w:keepNext/>
        <w:spacing w:before="200" w:after="80"/>
      </w:pPr>
      <w:r>
        <w:rPr>
          <w:rFonts w:ascii="Times New Roman" w:hAnsi="Times New Roman"/>
          <w:b/>
          <w:color w:val="111827"/>
          <w:sz w:val="24"/>
        </w:rPr>
        <w:t>5.5. Business Rules</w:t>
      </w:r>
    </w:p>
    <w:p>
      <w:pPr>
        <w:pStyle w:val="ListBullet"/>
        <w:spacing w:line="360" w:lineRule="auto" w:after="80"/>
        <w:jc w:val="both"/>
      </w:pPr>
      <w:r>
        <w:rPr>
          <w:rFonts w:ascii="Times New Roman" w:hAnsi="Times New Roman"/>
          <w:b/>
          <w:sz w:val="24"/>
        </w:rPr>
        <w:t xml:space="preserve">BR-01 (Siklus Tagihan): </w:t>
      </w:r>
      <w:r>
        <w:rPr>
          <w:rFonts w:ascii="Times New Roman" w:hAnsi="Times New Roman"/>
          <w:sz w:val="24"/>
        </w:rPr>
        <w:t>Invoice diterbitkan pada tanggal 1 setiap bulan kalender dan memiliki batas jatuh tempo pembayaran pada tanggal 20 bulan berjalan.</w:t>
      </w:r>
    </w:p>
    <w:p>
      <w:pPr>
        <w:pStyle w:val="ListBullet"/>
        <w:spacing w:line="360" w:lineRule="auto" w:after="80"/>
        <w:jc w:val="both"/>
      </w:pPr>
      <w:r>
        <w:rPr>
          <w:rFonts w:ascii="Times New Roman" w:hAnsi="Times New Roman"/>
          <w:b/>
          <w:sz w:val="24"/>
        </w:rPr>
        <w:t xml:space="preserve">BR-02 (Kebijakan Isolir Layanan): </w:t>
      </w:r>
      <w:r>
        <w:rPr>
          <w:rFonts w:ascii="Times New Roman" w:hAnsi="Times New Roman"/>
          <w:sz w:val="24"/>
        </w:rPr>
        <w:t>Pelanggan yang belum menyelesaikan pembayaran setelah melewati batas tanggal jatuh tempo secara otomatis berubah statusnya menjadi 'Terisolir'.</w:t>
      </w:r>
    </w:p>
    <w:p>
      <w:pPr>
        <w:pStyle w:val="ListBullet"/>
        <w:spacing w:line="360" w:lineRule="auto" w:after="80"/>
        <w:jc w:val="both"/>
      </w:pPr>
      <w:r>
        <w:rPr>
          <w:rFonts w:ascii="Times New Roman" w:hAnsi="Times New Roman"/>
          <w:b/>
          <w:sz w:val="24"/>
        </w:rPr>
        <w:t xml:space="preserve">BR-03 (Integritas Alokasi IP): </w:t>
      </w:r>
      <w:r>
        <w:rPr>
          <w:rFonts w:ascii="Times New Roman" w:hAnsi="Times New Roman"/>
          <w:sz w:val="24"/>
        </w:rPr>
        <w:t>Satu alamat IP statis dan port ODP hanya boleh dialokasikan pada tepat satu ID Pelanggan aktif dalam satu waktu.</w:t>
      </w:r>
    </w:p>
    <w:p>
      <w:pPr>
        <w:pStyle w:val="ListBullet"/>
        <w:spacing w:line="360" w:lineRule="auto" w:after="80"/>
        <w:jc w:val="both"/>
      </w:pPr>
      <w:r>
        <w:rPr>
          <w:rFonts w:ascii="Times New Roman" w:hAnsi="Times New Roman"/>
          <w:b/>
          <w:sz w:val="24"/>
        </w:rPr>
        <w:t xml:space="preserve">BR-04 (Validasi Mutasi): </w:t>
      </w:r>
      <w:r>
        <w:rPr>
          <w:rFonts w:ascii="Times New Roman" w:hAnsi="Times New Roman"/>
          <w:sz w:val="24"/>
        </w:rPr>
        <w:t>Status tagihan berubah menjadi 'Lunas' hanya setelah staf administrasi/keuangan mengonfirmasi mutasi nominal dana pada rekening bank.</w:t>
      </w:r>
    </w:p>
    <w:p>
      <w:pPr>
        <w:keepNext/>
        <w:spacing w:before="280" w:after="120"/>
      </w:pPr>
      <w:r>
        <w:rPr>
          <w:rFonts w:ascii="Times New Roman" w:hAnsi="Times New Roman"/>
          <w:b/>
          <w:color w:val="1E3A8A"/>
          <w:sz w:val="26"/>
        </w:rPr>
        <w:t>6. Methodology (Metodologi Pengembangan)</w:t>
      </w:r>
    </w:p>
    <w:p>
      <w:pPr>
        <w:keepNext/>
        <w:spacing w:before="200" w:after="80"/>
      </w:pPr>
      <w:r>
        <w:rPr>
          <w:rFonts w:ascii="Times New Roman" w:hAnsi="Times New Roman"/>
          <w:b/>
          <w:color w:val="111827"/>
          <w:sz w:val="24"/>
        </w:rPr>
        <w:t>6.1. Pendekatan Agile / Scrum</w:t>
      </w:r>
    </w:p>
    <w:p>
      <w:pPr>
        <w:spacing w:line="360" w:lineRule="auto" w:after="120"/>
        <w:jc w:val="both"/>
      </w:pPr>
      <w:r>
        <w:rPr>
          <w:rFonts w:ascii="Times New Roman" w:hAnsi="Times New Roman"/>
          <w:sz w:val="24"/>
        </w:rPr>
        <w:t>Metodologi yang diterapkan dalam pengerjaan proyek ini adalah Agile Software Development dengan kerangka kerja Scrum. Pendekatan ini dipilih guna mengakomodasi evaluasi berkala bersama manajemen TRICORE DATA MEDIA dalam setiap siklus Sprint berdurasi 2 mingguan.</w:t>
      </w:r>
    </w:p>
    <w:p>
      <w:pPr>
        <w:keepNext/>
        <w:spacing w:before="200" w:after="80"/>
      </w:pPr>
      <w:r>
        <w:rPr>
          <w:rFonts w:ascii="Times New Roman" w:hAnsi="Times New Roman"/>
          <w:b/>
          <w:color w:val="111827"/>
          <w:sz w:val="24"/>
        </w:rPr>
        <w:t>6.2. Perangkat dan Lingkungan Pengembangan</w:t>
      </w:r>
    </w:p>
    <w:p>
      <w:pPr>
        <w:pStyle w:val="ListBullet"/>
        <w:spacing w:line="360" w:lineRule="auto" w:after="80"/>
        <w:jc w:val="both"/>
      </w:pPr>
      <w:r>
        <w:rPr>
          <w:rFonts w:ascii="Times New Roman" w:hAnsi="Times New Roman"/>
          <w:b/>
          <w:sz w:val="24"/>
        </w:rPr>
        <w:t xml:space="preserve">Bahasa &amp; Framework Backend: </w:t>
      </w:r>
      <w:r>
        <w:rPr>
          <w:rFonts w:ascii="Times New Roman" w:hAnsi="Times New Roman"/>
          <w:sz w:val="24"/>
        </w:rPr>
        <w:t>PHP 8.5 dengan Framework Laravel 12 (Arsitektur Model-View-Controller).</w:t>
      </w:r>
    </w:p>
    <w:p>
      <w:pPr>
        <w:pStyle w:val="ListBullet"/>
        <w:spacing w:line="360" w:lineRule="auto" w:after="80"/>
        <w:jc w:val="both"/>
      </w:pPr>
      <w:r>
        <w:rPr>
          <w:rFonts w:ascii="Times New Roman" w:hAnsi="Times New Roman"/>
          <w:b/>
          <w:sz w:val="24"/>
        </w:rPr>
        <w:t xml:space="preserve">Frontend &amp; Styling: </w:t>
      </w:r>
      <w:r>
        <w:rPr>
          <w:rFonts w:ascii="Times New Roman" w:hAnsi="Times New Roman"/>
          <w:sz w:val="24"/>
        </w:rPr>
        <w:t>Blade Templating Engine, Tailwind CSS v4, Vite 8, dan Alpine.js.</w:t>
      </w:r>
    </w:p>
    <w:p>
      <w:pPr>
        <w:pStyle w:val="ListBullet"/>
        <w:spacing w:line="360" w:lineRule="auto" w:after="80"/>
        <w:jc w:val="both"/>
      </w:pPr>
      <w:r>
        <w:rPr>
          <w:rFonts w:ascii="Times New Roman" w:hAnsi="Times New Roman"/>
          <w:b/>
          <w:sz w:val="24"/>
        </w:rPr>
        <w:t xml:space="preserve">Manajemen Basis Data: </w:t>
      </w:r>
      <w:r>
        <w:rPr>
          <w:rFonts w:ascii="Times New Roman" w:hAnsi="Times New Roman"/>
          <w:sz w:val="24"/>
        </w:rPr>
        <w:t>Relational Database Management System (RDBMS MySQL / SQLite) dengan skema migration dan seeder data.</w:t>
      </w:r>
    </w:p>
    <w:p>
      <w:pPr>
        <w:pStyle w:val="ListBullet"/>
        <w:spacing w:line="360" w:lineRule="auto" w:after="80"/>
        <w:jc w:val="both"/>
      </w:pPr>
      <w:r>
        <w:rPr>
          <w:rFonts w:ascii="Times New Roman" w:hAnsi="Times New Roman"/>
          <w:b/>
          <w:sz w:val="24"/>
        </w:rPr>
        <w:t xml:space="preserve">Alat Kontrol Versi &amp; Kontainer: </w:t>
      </w:r>
      <w:r>
        <w:rPr>
          <w:rFonts w:ascii="Times New Roman" w:hAnsi="Times New Roman"/>
          <w:sz w:val="24"/>
        </w:rPr>
        <w:t>Git, GitHub Repository, Docker, dan Nginx Web Server.</w:t>
      </w:r>
    </w:p>
    <w:p>
      <w:pPr>
        <w:keepNext/>
        <w:spacing w:before="200" w:after="80"/>
      </w:pPr>
      <w:r>
        <w:rPr>
          <w:rFonts w:ascii="Times New Roman" w:hAnsi="Times New Roman"/>
          <w:b/>
          <w:color w:val="111827"/>
          <w:sz w:val="24"/>
        </w:rPr>
        <w:t>6.3. Tahapan Pengerjaan Proyek</w:t>
      </w:r>
    </w:p>
    <w:p>
      <w:pPr>
        <w:pStyle w:val="ListBullet"/>
        <w:spacing w:line="360" w:lineRule="auto" w:after="80"/>
        <w:jc w:val="both"/>
      </w:pPr>
      <w:r>
        <w:rPr>
          <w:rFonts w:ascii="Times New Roman" w:hAnsi="Times New Roman"/>
          <w:b/>
          <w:sz w:val="24"/>
        </w:rPr>
        <w:t xml:space="preserve">Tahap 1 - Analisis Kebutuhan: </w:t>
      </w:r>
      <w:r>
        <w:rPr>
          <w:rFonts w:ascii="Times New Roman" w:hAnsi="Times New Roman"/>
          <w:sz w:val="24"/>
        </w:rPr>
        <w:t>Wawancara dengan mitra TRICORE DATA MEDIA, observasi alur kerja ISP, serta penyusunan dokumen spesifikasi BRS dan SRS.</w:t>
      </w:r>
    </w:p>
    <w:p>
      <w:pPr>
        <w:pStyle w:val="ListBullet"/>
        <w:spacing w:line="360" w:lineRule="auto" w:after="80"/>
        <w:jc w:val="both"/>
      </w:pPr>
      <w:r>
        <w:rPr>
          <w:rFonts w:ascii="Times New Roman" w:hAnsi="Times New Roman"/>
          <w:b/>
          <w:sz w:val="24"/>
        </w:rPr>
        <w:t xml:space="preserve">Tahap 2 - Perancangan Desain: </w:t>
      </w:r>
      <w:r>
        <w:rPr>
          <w:rFonts w:ascii="Times New Roman" w:hAnsi="Times New Roman"/>
          <w:sz w:val="24"/>
        </w:rPr>
        <w:t>Merancang skema relasi basis data (ERD), diagram arsitektur perangkat lunak (UML), serta perancangan antarmuka TRINET-BILL.</w:t>
      </w:r>
    </w:p>
    <w:p>
      <w:pPr>
        <w:pStyle w:val="ListBullet"/>
        <w:spacing w:line="360" w:lineRule="auto" w:after="80"/>
        <w:jc w:val="both"/>
      </w:pPr>
      <w:r>
        <w:rPr>
          <w:rFonts w:ascii="Times New Roman" w:hAnsi="Times New Roman"/>
          <w:b/>
          <w:sz w:val="24"/>
        </w:rPr>
        <w:t xml:space="preserve">Tahap 3 - Implementasi (Sprint 1 - 3): </w:t>
      </w:r>
      <w:r>
        <w:rPr>
          <w:rFonts w:ascii="Times New Roman" w:hAnsi="Times New Roman"/>
          <w:sz w:val="24"/>
        </w:rPr>
        <w:t>Mengembangkan modul inti backend dan frontend, manajemen paket, manajemen ODP/IP, mesin billing otomatis, serta portal publik.</w:t>
      </w:r>
    </w:p>
    <w:p>
      <w:pPr>
        <w:pStyle w:val="ListBullet"/>
        <w:spacing w:line="360" w:lineRule="auto" w:after="80"/>
        <w:jc w:val="both"/>
      </w:pPr>
      <w:r>
        <w:rPr>
          <w:rFonts w:ascii="Times New Roman" w:hAnsi="Times New Roman"/>
          <w:b/>
          <w:sz w:val="24"/>
        </w:rPr>
        <w:t xml:space="preserve">Tahap 4 - Pengujian Sistem: </w:t>
      </w:r>
      <w:r>
        <w:rPr>
          <w:rFonts w:ascii="Times New Roman" w:hAnsi="Times New Roman"/>
          <w:sz w:val="24"/>
        </w:rPr>
        <w:t>Melaksanakan pengujian fungsional berbasis Black-Box Testing dan pengujian penerimaan pengguna (User Acceptance Testing / UAT).</w:t>
      </w:r>
    </w:p>
    <w:p>
      <w:pPr>
        <w:pStyle w:val="ListBullet"/>
        <w:spacing w:line="360" w:lineRule="auto" w:after="80"/>
        <w:jc w:val="both"/>
      </w:pPr>
      <w:r>
        <w:rPr>
          <w:rFonts w:ascii="Times New Roman" w:hAnsi="Times New Roman"/>
          <w:b/>
          <w:sz w:val="24"/>
        </w:rPr>
        <w:t xml:space="preserve">Tahap 5 - Penyebaran &amp; Evaluasi: </w:t>
      </w:r>
      <w:r>
        <w:rPr>
          <w:rFonts w:ascii="Times New Roman" w:hAnsi="Times New Roman"/>
          <w:sz w:val="24"/>
        </w:rPr>
        <w:t>Konfigurasi server cloud produksi, containerization Docker, migrasi basis data, serta penyusunan laporan akhir.</w:t>
      </w:r>
    </w:p>
    <w:p>
      <w:pPr>
        <w:keepNext/>
        <w:spacing w:before="280" w:after="120"/>
      </w:pPr>
      <w:r>
        <w:rPr>
          <w:rFonts w:ascii="Times New Roman" w:hAnsi="Times New Roman"/>
          <w:b/>
          <w:color w:val="1E3A8A"/>
          <w:sz w:val="26"/>
        </w:rPr>
        <w:t>7. Proposed System Overview (Solusi TRINET-BILL)</w:t>
      </w:r>
    </w:p>
    <w:p>
      <w:pPr>
        <w:spacing w:line="360" w:lineRule="auto" w:after="120"/>
        <w:jc w:val="both"/>
      </w:pPr>
      <w:r>
        <w:rPr>
          <w:rFonts w:ascii="Times New Roman" w:hAnsi="Times New Roman"/>
          <w:sz w:val="24"/>
        </w:rPr>
        <w:t>Sistem yang diusulkan mengadopsi arsitektur web modern yang membagi fungsionalitas ke dalam dua ranah utama: Portal Publik dan Portal Administratif Terproteksi:</w:t>
      </w:r>
    </w:p>
    <w:p>
      <w:pPr>
        <w:pStyle w:val="ListBullet"/>
        <w:spacing w:line="360" w:lineRule="auto" w:after="80"/>
        <w:jc w:val="both"/>
      </w:pPr>
      <w:r>
        <w:rPr>
          <w:rFonts w:ascii="Times New Roman" w:hAnsi="Times New Roman"/>
          <w:b/>
          <w:sz w:val="24"/>
        </w:rPr>
        <w:t xml:space="preserve">Website Publik TRINET-BILL: </w:t>
      </w:r>
      <w:r>
        <w:rPr>
          <w:rFonts w:ascii="Times New Roman" w:hAnsi="Times New Roman"/>
          <w:sz w:val="24"/>
        </w:rPr>
        <w:t>Menyajikan landing page profil perusahaan, katalog paket internet fiber optic lengkap dengan perincian kecepatan, peta interaktif cakupan wilayah (Coverage Area), formulir pendaftaran pelanggan baru online, serta modul pengecekan tagihan mandiri tanpa login.</w:t>
      </w:r>
    </w:p>
    <w:p>
      <w:pPr>
        <w:pStyle w:val="ListBullet"/>
        <w:spacing w:line="360" w:lineRule="auto" w:after="80"/>
        <w:jc w:val="both"/>
      </w:pPr>
      <w:r>
        <w:rPr>
          <w:rFonts w:ascii="Times New Roman" w:hAnsi="Times New Roman"/>
          <w:b/>
          <w:sz w:val="24"/>
        </w:rPr>
        <w:t xml:space="preserve">Portal Terproteksi Admin &amp; Mitra TRINET-BILL: </w:t>
      </w:r>
      <w:r>
        <w:rPr>
          <w:rFonts w:ascii="Times New Roman" w:hAnsi="Times New Roman"/>
          <w:sz w:val="24"/>
        </w:rPr>
        <w:t>Pusat kendali operasional untuk mengelola data master pelanggan, alokasi ODP dan alamat IP, mesin penerbitan tagihan bulanan otomatis, validasi mutasi pembayaran, serta ekspor kuitansi tagihan digital dalam format PDF.</w:t>
      </w:r>
    </w:p>
    <w:p>
      <w:pPr>
        <w:spacing w:line="360" w:lineRule="auto" w:after="120"/>
        <w:jc w:val="both"/>
      </w:pPr>
      <w:r>
        <w:rPr>
          <w:rFonts w:ascii="Times New Roman" w:hAnsi="Times New Roman"/>
          <w:sz w:val="24"/>
        </w:rPr>
        <w:t>Mekanisme operasional TRINET-BILL beroperasi melalui alur Input - Proses - Output (IPO) berikut:</w:t>
      </w:r>
    </w:p>
    <w:p>
      <w:pPr>
        <w:pStyle w:val="ListBullet"/>
        <w:spacing w:line="360" w:lineRule="auto" w:after="80"/>
        <w:jc w:val="both"/>
      </w:pPr>
      <w:r>
        <w:rPr>
          <w:rFonts w:ascii="Times New Roman" w:hAnsi="Times New Roman"/>
          <w:b/>
          <w:sz w:val="24"/>
        </w:rPr>
        <w:t xml:space="preserve">Input Sistem: </w:t>
      </w:r>
      <w:r>
        <w:rPr>
          <w:rFonts w:ascii="Times New Roman" w:hAnsi="Times New Roman"/>
          <w:sz w:val="24"/>
        </w:rPr>
        <w:t>Data registrasi pelanggan baru, data master paket langganan, penyesuaian biaya instalasi/diskon, bukti mutasi transfer, dan nomor tiang ODP.</w:t>
      </w:r>
    </w:p>
    <w:p>
      <w:pPr>
        <w:pStyle w:val="ListBullet"/>
        <w:spacing w:line="360" w:lineRule="auto" w:after="80"/>
        <w:jc w:val="both"/>
      </w:pPr>
      <w:r>
        <w:rPr>
          <w:rFonts w:ascii="Times New Roman" w:hAnsi="Times New Roman"/>
          <w:b/>
          <w:sz w:val="24"/>
        </w:rPr>
        <w:t xml:space="preserve">Proses Sistem: </w:t>
      </w:r>
      <w:r>
        <w:rPr>
          <w:rFonts w:ascii="Times New Roman" w:hAnsi="Times New Roman"/>
          <w:sz w:val="24"/>
        </w:rPr>
        <w:t>Generate nomor pelanggan unik (TDM-XXXX), kalkulasi total tagihan bulanan, enkripsi kata sandi, validasi filter hak akses, dan pembuatan dokumen PDF.</w:t>
      </w:r>
    </w:p>
    <w:p>
      <w:pPr>
        <w:pStyle w:val="ListBullet"/>
        <w:spacing w:line="360" w:lineRule="auto" w:after="80"/>
        <w:jc w:val="both"/>
      </w:pPr>
      <w:r>
        <w:rPr>
          <w:rFonts w:ascii="Times New Roman" w:hAnsi="Times New Roman"/>
          <w:b/>
          <w:sz w:val="24"/>
        </w:rPr>
        <w:t xml:space="preserve">Output Sistem: </w:t>
      </w:r>
      <w:r>
        <w:rPr>
          <w:rFonts w:ascii="Times New Roman" w:hAnsi="Times New Roman"/>
          <w:sz w:val="24"/>
        </w:rPr>
        <w:t>Faktur tagihan digital (PDF), kuitansi pelunasan resmi, format pesan notifikasi WhatsApp, dan grafik analitik keuangan usaha.</w:t>
      </w:r>
    </w:p>
    <w:p>
      <w:pPr>
        <w:keepNext/>
        <w:spacing w:before="280" w:after="120"/>
      </w:pPr>
      <w:r>
        <w:rPr>
          <w:rFonts w:ascii="Times New Roman" w:hAnsi="Times New Roman"/>
          <w:b/>
          <w:color w:val="1E3A8A"/>
          <w:sz w:val="26"/>
        </w:rPr>
        <w:t>8. Project Deliverables</w:t>
      </w:r>
    </w:p>
    <w:p>
      <w:pPr>
        <w:spacing w:line="360" w:lineRule="auto" w:after="120"/>
        <w:jc w:val="both"/>
      </w:pPr>
      <w:r>
        <w:rPr>
          <w:rFonts w:ascii="Times New Roman" w:hAnsi="Times New Roman"/>
          <w:sz w:val="24"/>
        </w:rPr>
        <w:t>Artefak dan luaran yang dihasilkan pada akhir pelaksanaan Computing Project TRINET-BILL meliputi:</w:t>
      </w:r>
    </w:p>
    <w:tbl>
      <w:tblPr>
        <w:tblW w:type="auto" w:w="0"/>
        <w:jc w:val="center"/>
        <w:tblLook w:firstColumn="1" w:firstRow="1" w:lastColumn="0" w:lastRow="0" w:noHBand="0" w:noVBand="1" w:val="04A0"/>
      </w:tblPr>
      <w:tblGrid>
        <w:gridCol w:w="2646"/>
        <w:gridCol w:w="2646"/>
        <w:gridCol w:w="2646"/>
      </w:tblGrid>
      <w:tr>
        <w:tc>
          <w:tcPr>
            <w:tcW w:type="dxa" w:w="2646"/>
            <w:shd w:fill="1E3A8A"/>
            <w:tcMar>
              <w:top w:w="100" w:type="dxa"/>
              <w:bottom w:w="100" w:type="dxa"/>
              <w:left w:w="100" w:type="dxa"/>
              <w:right w:w="100" w:type="dxa"/>
            </w:tcMar>
          </w:tcPr>
          <w:p>
            <w:pPr>
              <w:jc w:val="center"/>
            </w:pPr>
            <w:r>
              <w:rPr>
                <w:rFonts w:ascii="Times New Roman" w:hAnsi="Times New Roman"/>
                <w:b/>
                <w:color w:val="FFFFFF"/>
                <w:sz w:val="22"/>
              </w:rPr>
              <w:t>No</w:t>
            </w:r>
          </w:p>
        </w:tc>
        <w:tc>
          <w:tcPr>
            <w:tcW w:type="dxa" w:w="2646"/>
            <w:shd w:fill="1E3A8A"/>
            <w:tcMar>
              <w:top w:w="100" w:type="dxa"/>
              <w:bottom w:w="100" w:type="dxa"/>
              <w:left w:w="100" w:type="dxa"/>
              <w:right w:w="100" w:type="dxa"/>
            </w:tcMar>
          </w:tcPr>
          <w:p>
            <w:pPr>
              <w:jc w:val="center"/>
            </w:pPr>
            <w:r>
              <w:rPr>
                <w:rFonts w:ascii="Times New Roman" w:hAnsi="Times New Roman"/>
                <w:b/>
                <w:color w:val="FFFFFF"/>
                <w:sz w:val="22"/>
              </w:rPr>
              <w:t>Kategori Luaran</w:t>
            </w:r>
          </w:p>
        </w:tc>
        <w:tc>
          <w:tcPr>
            <w:tcW w:type="dxa" w:w="2646"/>
            <w:shd w:fill="1E3A8A"/>
            <w:tcMar>
              <w:top w:w="100" w:type="dxa"/>
              <w:bottom w:w="100" w:type="dxa"/>
              <w:left w:w="100" w:type="dxa"/>
              <w:right w:w="100" w:type="dxa"/>
            </w:tcMar>
          </w:tcPr>
          <w:p>
            <w:pPr>
              <w:jc w:val="center"/>
            </w:pPr>
            <w:r>
              <w:rPr>
                <w:rFonts w:ascii="Times New Roman" w:hAnsi="Times New Roman"/>
                <w:b/>
                <w:color w:val="FFFFFF"/>
                <w:sz w:val="22"/>
              </w:rPr>
              <w:t>Deskripsi Artefak yang Dihasilkan</w:t>
            </w:r>
          </w:p>
        </w:tc>
      </w:tr>
      <w:tr>
        <w:tc>
          <w:tcPr>
            <w:tcW w:type="dxa" w:w="864"/>
            <w:shd w:fill="F8FAFC"/>
            <w:tcMar>
              <w:top w:w="70" w:type="dxa"/>
              <w:bottom w:w="70" w:type="dxa"/>
              <w:left w:w="80" w:type="dxa"/>
              <w:right w:w="80" w:type="dxa"/>
            </w:tcMar>
            <w:tcBorders>
              <w:top w:val="single" w:sz="4" w:space="0" w:color="CBD5E1"/>
              <w:left w:val="single" w:sz="4" w:space="0" w:color="CBD5E1"/>
              <w:bottom w:val="single" w:sz="4" w:space="0" w:color="CBD5E1"/>
              <w:right w:val="single" w:sz="4" w:space="0" w:color="CBD5E1"/>
            </w:tcBorders>
          </w:tcPr>
          <w:p>
            <w:pPr>
              <w:spacing w:line="276" w:lineRule="auto"/>
              <w:jc w:val="center"/>
            </w:pPr>
            <w:r>
              <w:rPr>
                <w:rFonts w:ascii="Times New Roman" w:hAnsi="Times New Roman"/>
                <w:sz w:val="19"/>
              </w:rPr>
              <w:t>1</w:t>
            </w:r>
          </w:p>
        </w:tc>
        <w:tc>
          <w:tcPr>
            <w:tcW w:type="dxa" w:w="3168"/>
            <w:shd w:fill="F8FAFC"/>
            <w:tcMar>
              <w:top w:w="70" w:type="dxa"/>
              <w:bottom w:w="70" w:type="dxa"/>
              <w:left w:w="80" w:type="dxa"/>
              <w:right w:w="80" w:type="dxa"/>
            </w:tcMar>
            <w:tcBorders>
              <w:top w:val="single" w:sz="4" w:space="0" w:color="CBD5E1"/>
              <w:left w:val="single" w:sz="4" w:space="0" w:color="CBD5E1"/>
              <w:bottom w:val="single" w:sz="4" w:space="0" w:color="CBD5E1"/>
              <w:right w:val="single" w:sz="4" w:space="0" w:color="CBD5E1"/>
            </w:tcBorders>
          </w:tcPr>
          <w:p>
            <w:pPr>
              <w:spacing w:line="276" w:lineRule="auto"/>
              <w:jc w:val="left"/>
            </w:pPr>
            <w:r>
              <w:rPr>
                <w:rFonts w:ascii="Times New Roman" w:hAnsi="Times New Roman"/>
                <w:sz w:val="19"/>
              </w:rPr>
              <w:t>Dokumentasi Rekayasa Perangkat Lunak</w:t>
            </w:r>
          </w:p>
        </w:tc>
        <w:tc>
          <w:tcPr>
            <w:tcW w:type="dxa" w:w="4896"/>
            <w:shd w:fill="F8FAFC"/>
            <w:tcMar>
              <w:top w:w="70" w:type="dxa"/>
              <w:bottom w:w="70" w:type="dxa"/>
              <w:left w:w="80" w:type="dxa"/>
              <w:right w:w="80" w:type="dxa"/>
            </w:tcMar>
            <w:tcBorders>
              <w:top w:val="single" w:sz="4" w:space="0" w:color="CBD5E1"/>
              <w:left w:val="single" w:sz="4" w:space="0" w:color="CBD5E1"/>
              <w:bottom w:val="single" w:sz="4" w:space="0" w:color="CBD5E1"/>
              <w:right w:val="single" w:sz="4" w:space="0" w:color="CBD5E1"/>
            </w:tcBorders>
          </w:tcPr>
          <w:p>
            <w:pPr>
              <w:spacing w:line="276" w:lineRule="auto"/>
              <w:jc w:val="left"/>
            </w:pPr>
            <w:r>
              <w:rPr>
                <w:rFonts w:ascii="Times New Roman" w:hAnsi="Times New Roman"/>
                <w:sz w:val="19"/>
              </w:rPr>
              <w:t>Dokumen Software Requirement Specification (SRS), Software Design Document (SDD), dan laporan skenario User Acceptance Testing (UAT).</w:t>
            </w:r>
          </w:p>
        </w:tc>
      </w:tr>
      <w:tr>
        <w:tc>
          <w:tcPr>
            <w:tcW w:type="dxa" w:w="864"/>
            <w:shd w:fill="FFFFFF"/>
            <w:tcMar>
              <w:top w:w="70" w:type="dxa"/>
              <w:bottom w:w="70" w:type="dxa"/>
              <w:left w:w="80" w:type="dxa"/>
              <w:right w:w="80" w:type="dxa"/>
            </w:tcMar>
            <w:tcBorders>
              <w:top w:val="single" w:sz="4" w:space="0" w:color="CBD5E1"/>
              <w:left w:val="single" w:sz="4" w:space="0" w:color="CBD5E1"/>
              <w:bottom w:val="single" w:sz="4" w:space="0" w:color="CBD5E1"/>
              <w:right w:val="single" w:sz="4" w:space="0" w:color="CBD5E1"/>
            </w:tcBorders>
          </w:tcPr>
          <w:p>
            <w:pPr>
              <w:spacing w:line="276" w:lineRule="auto"/>
              <w:jc w:val="center"/>
            </w:pPr>
            <w:r>
              <w:rPr>
                <w:rFonts w:ascii="Times New Roman" w:hAnsi="Times New Roman"/>
                <w:sz w:val="19"/>
              </w:rPr>
              <w:t>2</w:t>
            </w:r>
          </w:p>
        </w:tc>
        <w:tc>
          <w:tcPr>
            <w:tcW w:type="dxa" w:w="3168"/>
            <w:shd w:fill="FFFFFF"/>
            <w:tcMar>
              <w:top w:w="70" w:type="dxa"/>
              <w:bottom w:w="70" w:type="dxa"/>
              <w:left w:w="80" w:type="dxa"/>
              <w:right w:w="80" w:type="dxa"/>
            </w:tcMar>
            <w:tcBorders>
              <w:top w:val="single" w:sz="4" w:space="0" w:color="CBD5E1"/>
              <w:left w:val="single" w:sz="4" w:space="0" w:color="CBD5E1"/>
              <w:bottom w:val="single" w:sz="4" w:space="0" w:color="CBD5E1"/>
              <w:right w:val="single" w:sz="4" w:space="0" w:color="CBD5E1"/>
            </w:tcBorders>
          </w:tcPr>
          <w:p>
            <w:pPr>
              <w:spacing w:line="276" w:lineRule="auto"/>
              <w:jc w:val="left"/>
            </w:pPr>
            <w:r>
              <w:rPr>
                <w:rFonts w:ascii="Times New Roman" w:hAnsi="Times New Roman"/>
                <w:sz w:val="19"/>
              </w:rPr>
              <w:t>Aplikasi Web Siap Produksi (TRINET-BILL)</w:t>
            </w:r>
          </w:p>
        </w:tc>
        <w:tc>
          <w:tcPr>
            <w:tcW w:type="dxa" w:w="4896"/>
            <w:shd w:fill="FFFFFF"/>
            <w:tcMar>
              <w:top w:w="70" w:type="dxa"/>
              <w:bottom w:w="70" w:type="dxa"/>
              <w:left w:w="80" w:type="dxa"/>
              <w:right w:w="80" w:type="dxa"/>
            </w:tcMar>
            <w:tcBorders>
              <w:top w:val="single" w:sz="4" w:space="0" w:color="CBD5E1"/>
              <w:left w:val="single" w:sz="4" w:space="0" w:color="CBD5E1"/>
              <w:bottom w:val="single" w:sz="4" w:space="0" w:color="CBD5E1"/>
              <w:right w:val="single" w:sz="4" w:space="0" w:color="CBD5E1"/>
            </w:tcBorders>
          </w:tcPr>
          <w:p>
            <w:pPr>
              <w:spacing w:line="276" w:lineRule="auto"/>
              <w:jc w:val="left"/>
            </w:pPr>
            <w:r>
              <w:rPr>
                <w:rFonts w:ascii="Times New Roman" w:hAnsi="Times New Roman"/>
                <w:sz w:val="19"/>
              </w:rPr>
              <w:t>Website aplikasi TRINET-BILL fungsional yang mencakup landing page publik dan portal manajemen admin/mitra yang terpasang di peladen cloud.</w:t>
            </w:r>
          </w:p>
        </w:tc>
      </w:tr>
      <w:tr>
        <w:tc>
          <w:tcPr>
            <w:tcW w:type="dxa" w:w="864"/>
            <w:shd w:fill="F8FAFC"/>
            <w:tcMar>
              <w:top w:w="70" w:type="dxa"/>
              <w:bottom w:w="70" w:type="dxa"/>
              <w:left w:w="80" w:type="dxa"/>
              <w:right w:w="80" w:type="dxa"/>
            </w:tcMar>
            <w:tcBorders>
              <w:top w:val="single" w:sz="4" w:space="0" w:color="CBD5E1"/>
              <w:left w:val="single" w:sz="4" w:space="0" w:color="CBD5E1"/>
              <w:bottom w:val="single" w:sz="4" w:space="0" w:color="CBD5E1"/>
              <w:right w:val="single" w:sz="4" w:space="0" w:color="CBD5E1"/>
            </w:tcBorders>
          </w:tcPr>
          <w:p>
            <w:pPr>
              <w:spacing w:line="276" w:lineRule="auto"/>
              <w:jc w:val="center"/>
            </w:pPr>
            <w:r>
              <w:rPr>
                <w:rFonts w:ascii="Times New Roman" w:hAnsi="Times New Roman"/>
                <w:sz w:val="19"/>
              </w:rPr>
              <w:t>3</w:t>
            </w:r>
          </w:p>
        </w:tc>
        <w:tc>
          <w:tcPr>
            <w:tcW w:type="dxa" w:w="3168"/>
            <w:shd w:fill="F8FAFC"/>
            <w:tcMar>
              <w:top w:w="70" w:type="dxa"/>
              <w:bottom w:w="70" w:type="dxa"/>
              <w:left w:w="80" w:type="dxa"/>
              <w:right w:w="80" w:type="dxa"/>
            </w:tcMar>
            <w:tcBorders>
              <w:top w:val="single" w:sz="4" w:space="0" w:color="CBD5E1"/>
              <w:left w:val="single" w:sz="4" w:space="0" w:color="CBD5E1"/>
              <w:bottom w:val="single" w:sz="4" w:space="0" w:color="CBD5E1"/>
              <w:right w:val="single" w:sz="4" w:space="0" w:color="CBD5E1"/>
            </w:tcBorders>
          </w:tcPr>
          <w:p>
            <w:pPr>
              <w:spacing w:line="276" w:lineRule="auto"/>
              <w:jc w:val="left"/>
            </w:pPr>
            <w:r>
              <w:rPr>
                <w:rFonts w:ascii="Times New Roman" w:hAnsi="Times New Roman"/>
                <w:sz w:val="19"/>
              </w:rPr>
              <w:t>Paket Repositori Kode Sumber &amp; Basis Data</w:t>
            </w:r>
          </w:p>
        </w:tc>
        <w:tc>
          <w:tcPr>
            <w:tcW w:type="dxa" w:w="4896"/>
            <w:shd w:fill="F8FAFC"/>
            <w:tcMar>
              <w:top w:w="70" w:type="dxa"/>
              <w:bottom w:w="70" w:type="dxa"/>
              <w:left w:w="80" w:type="dxa"/>
              <w:right w:w="80" w:type="dxa"/>
            </w:tcMar>
            <w:tcBorders>
              <w:top w:val="single" w:sz="4" w:space="0" w:color="CBD5E1"/>
              <w:left w:val="single" w:sz="4" w:space="0" w:color="CBD5E1"/>
              <w:bottom w:val="single" w:sz="4" w:space="0" w:color="CBD5E1"/>
              <w:right w:val="single" w:sz="4" w:space="0" w:color="CBD5E1"/>
            </w:tcBorders>
          </w:tcPr>
          <w:p>
            <w:pPr>
              <w:spacing w:line="276" w:lineRule="auto"/>
              <w:jc w:val="left"/>
            </w:pPr>
            <w:r>
              <w:rPr>
                <w:rFonts w:ascii="Times New Roman" w:hAnsi="Times New Roman"/>
                <w:sz w:val="19"/>
              </w:rPr>
              <w:t>Repositori kode sumber Git lengkap dengan skrip migrasi database, seeder data demo, dan berkas Dockerfile.</w:t>
            </w:r>
          </w:p>
        </w:tc>
      </w:tr>
      <w:tr>
        <w:tc>
          <w:tcPr>
            <w:tcW w:type="dxa" w:w="864"/>
            <w:shd w:fill="FFFFFF"/>
            <w:tcMar>
              <w:top w:w="70" w:type="dxa"/>
              <w:bottom w:w="70" w:type="dxa"/>
              <w:left w:w="80" w:type="dxa"/>
              <w:right w:w="80" w:type="dxa"/>
            </w:tcMar>
            <w:tcBorders>
              <w:top w:val="single" w:sz="4" w:space="0" w:color="CBD5E1"/>
              <w:left w:val="single" w:sz="4" w:space="0" w:color="CBD5E1"/>
              <w:bottom w:val="single" w:sz="4" w:space="0" w:color="CBD5E1"/>
              <w:right w:val="single" w:sz="4" w:space="0" w:color="CBD5E1"/>
            </w:tcBorders>
          </w:tcPr>
          <w:p>
            <w:pPr>
              <w:spacing w:line="276" w:lineRule="auto"/>
              <w:jc w:val="center"/>
            </w:pPr>
            <w:r>
              <w:rPr>
                <w:rFonts w:ascii="Times New Roman" w:hAnsi="Times New Roman"/>
                <w:sz w:val="19"/>
              </w:rPr>
              <w:t>4</w:t>
            </w:r>
          </w:p>
        </w:tc>
        <w:tc>
          <w:tcPr>
            <w:tcW w:type="dxa" w:w="3168"/>
            <w:shd w:fill="FFFFFF"/>
            <w:tcMar>
              <w:top w:w="70" w:type="dxa"/>
              <w:bottom w:w="70" w:type="dxa"/>
              <w:left w:w="80" w:type="dxa"/>
              <w:right w:w="80" w:type="dxa"/>
            </w:tcMar>
            <w:tcBorders>
              <w:top w:val="single" w:sz="4" w:space="0" w:color="CBD5E1"/>
              <w:left w:val="single" w:sz="4" w:space="0" w:color="CBD5E1"/>
              <w:bottom w:val="single" w:sz="4" w:space="0" w:color="CBD5E1"/>
              <w:right w:val="single" w:sz="4" w:space="0" w:color="CBD5E1"/>
            </w:tcBorders>
          </w:tcPr>
          <w:p>
            <w:pPr>
              <w:spacing w:line="276" w:lineRule="auto"/>
              <w:jc w:val="left"/>
            </w:pPr>
            <w:r>
              <w:rPr>
                <w:rFonts w:ascii="Times New Roman" w:hAnsi="Times New Roman"/>
                <w:sz w:val="19"/>
              </w:rPr>
              <w:t>Buku Petunjuk Pengguna (User Manual)</w:t>
            </w:r>
          </w:p>
        </w:tc>
        <w:tc>
          <w:tcPr>
            <w:tcW w:type="dxa" w:w="4896"/>
            <w:shd w:fill="FFFFFF"/>
            <w:tcMar>
              <w:top w:w="70" w:type="dxa"/>
              <w:bottom w:w="70" w:type="dxa"/>
              <w:left w:w="80" w:type="dxa"/>
              <w:right w:w="80" w:type="dxa"/>
            </w:tcMar>
            <w:tcBorders>
              <w:top w:val="single" w:sz="4" w:space="0" w:color="CBD5E1"/>
              <w:left w:val="single" w:sz="4" w:space="0" w:color="CBD5E1"/>
              <w:bottom w:val="single" w:sz="4" w:space="0" w:color="CBD5E1"/>
              <w:right w:val="single" w:sz="4" w:space="0" w:color="CBD5E1"/>
            </w:tcBorders>
          </w:tcPr>
          <w:p>
            <w:pPr>
              <w:spacing w:line="276" w:lineRule="auto"/>
              <w:jc w:val="left"/>
            </w:pPr>
            <w:r>
              <w:rPr>
                <w:rFonts w:ascii="Times New Roman" w:hAnsi="Times New Roman"/>
                <w:sz w:val="19"/>
              </w:rPr>
              <w:t>Panduan pengoperasian sistem langkah-demi-langkah bagi Administrator dan Teknisi Lapangan TRINET-BILL.</w:t>
            </w:r>
          </w:p>
        </w:tc>
      </w:tr>
      <w:tr>
        <w:tc>
          <w:tcPr>
            <w:tcW w:type="dxa" w:w="864"/>
            <w:shd w:fill="F8FAFC"/>
            <w:tcMar>
              <w:top w:w="70" w:type="dxa"/>
              <w:bottom w:w="70" w:type="dxa"/>
              <w:left w:w="80" w:type="dxa"/>
              <w:right w:w="80" w:type="dxa"/>
            </w:tcMar>
            <w:tcBorders>
              <w:top w:val="single" w:sz="4" w:space="0" w:color="CBD5E1"/>
              <w:left w:val="single" w:sz="4" w:space="0" w:color="CBD5E1"/>
              <w:bottom w:val="single" w:sz="4" w:space="0" w:color="CBD5E1"/>
              <w:right w:val="single" w:sz="4" w:space="0" w:color="CBD5E1"/>
            </w:tcBorders>
          </w:tcPr>
          <w:p>
            <w:pPr>
              <w:spacing w:line="276" w:lineRule="auto"/>
              <w:jc w:val="center"/>
            </w:pPr>
            <w:r>
              <w:rPr>
                <w:rFonts w:ascii="Times New Roman" w:hAnsi="Times New Roman"/>
                <w:sz w:val="19"/>
              </w:rPr>
              <w:t>5</w:t>
            </w:r>
          </w:p>
        </w:tc>
        <w:tc>
          <w:tcPr>
            <w:tcW w:type="dxa" w:w="3168"/>
            <w:shd w:fill="F8FAFC"/>
            <w:tcMar>
              <w:top w:w="70" w:type="dxa"/>
              <w:bottom w:w="70" w:type="dxa"/>
              <w:left w:w="80" w:type="dxa"/>
              <w:right w:w="80" w:type="dxa"/>
            </w:tcMar>
            <w:tcBorders>
              <w:top w:val="single" w:sz="4" w:space="0" w:color="CBD5E1"/>
              <w:left w:val="single" w:sz="4" w:space="0" w:color="CBD5E1"/>
              <w:bottom w:val="single" w:sz="4" w:space="0" w:color="CBD5E1"/>
              <w:right w:val="single" w:sz="4" w:space="0" w:color="CBD5E1"/>
            </w:tcBorders>
          </w:tcPr>
          <w:p>
            <w:pPr>
              <w:spacing w:line="276" w:lineRule="auto"/>
              <w:jc w:val="left"/>
            </w:pPr>
            <w:r>
              <w:rPr>
                <w:rFonts w:ascii="Times New Roman" w:hAnsi="Times New Roman"/>
                <w:sz w:val="19"/>
              </w:rPr>
              <w:t>Laporan Akhir &amp; Materi Presentasi</w:t>
            </w:r>
          </w:p>
        </w:tc>
        <w:tc>
          <w:tcPr>
            <w:tcW w:type="dxa" w:w="4896"/>
            <w:shd w:fill="F8FAFC"/>
            <w:tcMar>
              <w:top w:w="70" w:type="dxa"/>
              <w:bottom w:w="70" w:type="dxa"/>
              <w:left w:w="80" w:type="dxa"/>
              <w:right w:w="80" w:type="dxa"/>
            </w:tcMar>
            <w:tcBorders>
              <w:top w:val="single" w:sz="4" w:space="0" w:color="CBD5E1"/>
              <w:left w:val="single" w:sz="4" w:space="0" w:color="CBD5E1"/>
              <w:bottom w:val="single" w:sz="4" w:space="0" w:color="CBD5E1"/>
              <w:right w:val="single" w:sz="4" w:space="0" w:color="CBD5E1"/>
            </w:tcBorders>
          </w:tcPr>
          <w:p>
            <w:pPr>
              <w:spacing w:line="276" w:lineRule="auto"/>
              <w:jc w:val="left"/>
            </w:pPr>
            <w:r>
              <w:rPr>
                <w:rFonts w:ascii="Times New Roman" w:hAnsi="Times New Roman"/>
                <w:sz w:val="19"/>
              </w:rPr>
              <w:t>Naskah Laporan Akhir Computing Project, salindia presentasi sidang proposal/akhir, poster ilmiah, dan video demonstrasi sistem.</w:t>
            </w:r>
          </w:p>
        </w:tc>
      </w:tr>
    </w:tbl>
    <w:p>
      <w:pPr>
        <w:keepNext/>
        <w:spacing w:before="280" w:after="120"/>
      </w:pPr>
      <w:r>
        <w:rPr>
          <w:rFonts w:ascii="Times New Roman" w:hAnsi="Times New Roman"/>
          <w:b/>
          <w:color w:val="1E3A8A"/>
          <w:sz w:val="26"/>
        </w:rPr>
        <w:t>9. Project Timeline</w:t>
      </w:r>
    </w:p>
    <w:p>
      <w:pPr>
        <w:spacing w:line="360" w:lineRule="auto" w:after="120"/>
        <w:jc w:val="both"/>
      </w:pPr>
      <w:r>
        <w:rPr>
          <w:rFonts w:ascii="Times New Roman" w:hAnsi="Times New Roman"/>
          <w:sz w:val="24"/>
        </w:rPr>
        <w:t>Rencana pelaksanaan proyek TRINET-BILL dirancang untuk jangka waktu 16 minggu kerja dengan pembagian tahapan dan penanggung jawab sebagai berikut:</w:t>
      </w:r>
    </w:p>
    <w:tbl>
      <w:tblPr>
        <w:tblW w:type="auto" w:w="0"/>
        <w:jc w:val="center"/>
        <w:tblLook w:firstColumn="1" w:firstRow="1" w:lastColumn="0" w:lastRow="0" w:noHBand="0" w:noVBand="1" w:val="04A0"/>
      </w:tblPr>
      <w:tblGrid>
        <w:gridCol w:w="1134"/>
        <w:gridCol w:w="1134"/>
        <w:gridCol w:w="1134"/>
        <w:gridCol w:w="1134"/>
        <w:gridCol w:w="1134"/>
        <w:gridCol w:w="1134"/>
        <w:gridCol w:w="1134"/>
      </w:tblGrid>
      <w:tr>
        <w:tc>
          <w:tcPr>
            <w:tcW w:type="dxa" w:w="1134"/>
            <w:shd w:fill="1E3A8A"/>
            <w:tcMar>
              <w:top w:w="90" w:type="dxa"/>
              <w:bottom w:w="90" w:type="dxa"/>
              <w:left w:w="50" w:type="dxa"/>
              <w:right w:w="50" w:type="dxa"/>
            </w:tcMar>
          </w:tcPr>
          <w:p>
            <w:pPr>
              <w:jc w:val="center"/>
            </w:pPr>
            <w:r>
              <w:rPr>
                <w:rFonts w:ascii="Times New Roman" w:hAnsi="Times New Roman"/>
                <w:b/>
                <w:color w:val="FFFFFF"/>
                <w:sz w:val="20"/>
              </w:rPr>
              <w:t>No</w:t>
            </w:r>
          </w:p>
        </w:tc>
        <w:tc>
          <w:tcPr>
            <w:tcW w:type="dxa" w:w="1134"/>
            <w:shd w:fill="1E3A8A"/>
            <w:tcMar>
              <w:top w:w="90" w:type="dxa"/>
              <w:bottom w:w="90" w:type="dxa"/>
              <w:left w:w="50" w:type="dxa"/>
              <w:right w:w="50" w:type="dxa"/>
            </w:tcMar>
          </w:tcPr>
          <w:p>
            <w:pPr>
              <w:jc w:val="center"/>
            </w:pPr>
            <w:r>
              <w:rPr>
                <w:rFonts w:ascii="Times New Roman" w:hAnsi="Times New Roman"/>
                <w:b/>
                <w:color w:val="FFFFFF"/>
                <w:sz w:val="20"/>
              </w:rPr>
              <w:t>Tahapan Kegiatan</w:t>
            </w:r>
          </w:p>
        </w:tc>
        <w:tc>
          <w:tcPr>
            <w:tcW w:type="dxa" w:w="1134"/>
            <w:shd w:fill="1E3A8A"/>
            <w:tcMar>
              <w:top w:w="90" w:type="dxa"/>
              <w:bottom w:w="90" w:type="dxa"/>
              <w:left w:w="50" w:type="dxa"/>
              <w:right w:w="50" w:type="dxa"/>
            </w:tcMar>
          </w:tcPr>
          <w:p>
            <w:pPr>
              <w:jc w:val="center"/>
            </w:pPr>
            <w:r>
              <w:rPr>
                <w:rFonts w:ascii="Times New Roman" w:hAnsi="Times New Roman"/>
                <w:b/>
                <w:color w:val="FFFFFF"/>
                <w:sz w:val="20"/>
              </w:rPr>
              <w:t>Bln 1</w:t>
            </w:r>
          </w:p>
        </w:tc>
        <w:tc>
          <w:tcPr>
            <w:tcW w:type="dxa" w:w="1134"/>
            <w:shd w:fill="1E3A8A"/>
            <w:tcMar>
              <w:top w:w="90" w:type="dxa"/>
              <w:bottom w:w="90" w:type="dxa"/>
              <w:left w:w="50" w:type="dxa"/>
              <w:right w:w="50" w:type="dxa"/>
            </w:tcMar>
          </w:tcPr>
          <w:p>
            <w:pPr>
              <w:jc w:val="center"/>
            </w:pPr>
            <w:r>
              <w:rPr>
                <w:rFonts w:ascii="Times New Roman" w:hAnsi="Times New Roman"/>
                <w:b/>
                <w:color w:val="FFFFFF"/>
                <w:sz w:val="20"/>
              </w:rPr>
              <w:t>Bln 2</w:t>
            </w:r>
          </w:p>
        </w:tc>
        <w:tc>
          <w:tcPr>
            <w:tcW w:type="dxa" w:w="1134"/>
            <w:shd w:fill="1E3A8A"/>
            <w:tcMar>
              <w:top w:w="90" w:type="dxa"/>
              <w:bottom w:w="90" w:type="dxa"/>
              <w:left w:w="50" w:type="dxa"/>
              <w:right w:w="50" w:type="dxa"/>
            </w:tcMar>
          </w:tcPr>
          <w:p>
            <w:pPr>
              <w:jc w:val="center"/>
            </w:pPr>
            <w:r>
              <w:rPr>
                <w:rFonts w:ascii="Times New Roman" w:hAnsi="Times New Roman"/>
                <w:b/>
                <w:color w:val="FFFFFF"/>
                <w:sz w:val="20"/>
              </w:rPr>
              <w:t>Bln 3</w:t>
            </w:r>
          </w:p>
        </w:tc>
        <w:tc>
          <w:tcPr>
            <w:tcW w:type="dxa" w:w="1134"/>
            <w:shd w:fill="1E3A8A"/>
            <w:tcMar>
              <w:top w:w="90" w:type="dxa"/>
              <w:bottom w:w="90" w:type="dxa"/>
              <w:left w:w="50" w:type="dxa"/>
              <w:right w:w="50" w:type="dxa"/>
            </w:tcMar>
          </w:tcPr>
          <w:p>
            <w:pPr>
              <w:jc w:val="center"/>
            </w:pPr>
            <w:r>
              <w:rPr>
                <w:rFonts w:ascii="Times New Roman" w:hAnsi="Times New Roman"/>
                <w:b/>
                <w:color w:val="FFFFFF"/>
                <w:sz w:val="20"/>
              </w:rPr>
              <w:t>Bln 4</w:t>
            </w:r>
          </w:p>
        </w:tc>
        <w:tc>
          <w:tcPr>
            <w:tcW w:type="dxa" w:w="1134"/>
            <w:shd w:fill="1E3A8A"/>
            <w:tcMar>
              <w:top w:w="90" w:type="dxa"/>
              <w:bottom w:w="90" w:type="dxa"/>
              <w:left w:w="50" w:type="dxa"/>
              <w:right w:w="50" w:type="dxa"/>
            </w:tcMar>
          </w:tcPr>
          <w:p>
            <w:pPr>
              <w:jc w:val="center"/>
            </w:pPr>
            <w:r>
              <w:rPr>
                <w:rFonts w:ascii="Times New Roman" w:hAnsi="Times New Roman"/>
                <w:b/>
                <w:color w:val="FFFFFF"/>
                <w:sz w:val="20"/>
              </w:rPr>
              <w:t>PIC</w:t>
            </w:r>
          </w:p>
        </w:tc>
      </w:tr>
      <w:tr>
        <w:tc>
          <w:tcPr>
            <w:tcW w:type="dxa" w:w="576"/>
            <w:shd w:fill="F8FAFC"/>
            <w:tcMar>
              <w:top w:w="50" w:type="dxa"/>
              <w:bottom w:w="50" w:type="dxa"/>
              <w:left w:w="50" w:type="dxa"/>
              <w:right w:w="50" w:type="dxa"/>
            </w:tcMar>
            <w:tcBorders>
              <w:top w:val="single" w:sz="4" w:space="0" w:color="CBD5E1"/>
              <w:left w:val="single" w:sz="4" w:space="0" w:color="CBD5E1"/>
              <w:bottom w:val="single" w:sz="4" w:space="0" w:color="CBD5E1"/>
              <w:right w:val="single" w:sz="4" w:space="0" w:color="CBD5E1"/>
            </w:tcBorders>
          </w:tcPr>
          <w:p>
            <w:pPr>
              <w:spacing w:line="276" w:lineRule="auto"/>
              <w:jc w:val="center"/>
            </w:pPr>
            <w:r>
              <w:rPr>
                <w:rFonts w:ascii="Times New Roman" w:hAnsi="Times New Roman"/>
                <w:sz w:val="19"/>
              </w:rPr>
              <w:t>1</w:t>
            </w:r>
          </w:p>
        </w:tc>
        <w:tc>
          <w:tcPr>
            <w:tcW w:type="dxa" w:w="3888"/>
            <w:shd w:fill="F8FAFC"/>
            <w:tcMar>
              <w:top w:w="50" w:type="dxa"/>
              <w:bottom w:w="50" w:type="dxa"/>
              <w:left w:w="50" w:type="dxa"/>
              <w:right w:w="50" w:type="dxa"/>
            </w:tcMar>
            <w:tcBorders>
              <w:top w:val="single" w:sz="4" w:space="0" w:color="CBD5E1"/>
              <w:left w:val="single" w:sz="4" w:space="0" w:color="CBD5E1"/>
              <w:bottom w:val="single" w:sz="4" w:space="0" w:color="CBD5E1"/>
              <w:right w:val="single" w:sz="4" w:space="0" w:color="CBD5E1"/>
            </w:tcBorders>
          </w:tcPr>
          <w:p>
            <w:pPr>
              <w:spacing w:line="276" w:lineRule="auto"/>
              <w:jc w:val="left"/>
            </w:pPr>
            <w:r>
              <w:rPr>
                <w:rFonts w:ascii="Times New Roman" w:hAnsi="Times New Roman"/>
                <w:sz w:val="19"/>
              </w:rPr>
              <w:t>Analisis Kebutuhan &amp; BRS/SRS TRINET-BILL</w:t>
            </w:r>
          </w:p>
        </w:tc>
        <w:tc>
          <w:tcPr>
            <w:tcW w:type="dxa" w:w="720"/>
            <w:shd w:fill="F8FAFC"/>
            <w:tcMar>
              <w:top w:w="50" w:type="dxa"/>
              <w:bottom w:w="50" w:type="dxa"/>
              <w:left w:w="50" w:type="dxa"/>
              <w:right w:w="50" w:type="dxa"/>
            </w:tcMar>
            <w:tcBorders>
              <w:top w:val="single" w:sz="4" w:space="0" w:color="CBD5E1"/>
              <w:left w:val="single" w:sz="4" w:space="0" w:color="CBD5E1"/>
              <w:bottom w:val="single" w:sz="4" w:space="0" w:color="CBD5E1"/>
              <w:right w:val="single" w:sz="4" w:space="0" w:color="CBD5E1"/>
            </w:tcBorders>
          </w:tcPr>
          <w:p>
            <w:pPr>
              <w:spacing w:line="276" w:lineRule="auto"/>
              <w:jc w:val="center"/>
            </w:pPr>
            <w:r>
              <w:rPr>
                <w:rFonts w:ascii="Times New Roman" w:hAnsi="Times New Roman"/>
                <w:sz w:val="19"/>
              </w:rPr>
              <w:t>V</w:t>
            </w:r>
          </w:p>
        </w:tc>
        <w:tc>
          <w:tcPr>
            <w:tcW w:type="dxa" w:w="720"/>
            <w:shd w:fill="F8FAFC"/>
            <w:tcMar>
              <w:top w:w="50" w:type="dxa"/>
              <w:bottom w:w="50" w:type="dxa"/>
              <w:left w:w="50" w:type="dxa"/>
              <w:right w:w="50" w:type="dxa"/>
            </w:tcMar>
            <w:tcBorders>
              <w:top w:val="single" w:sz="4" w:space="0" w:color="CBD5E1"/>
              <w:left w:val="single" w:sz="4" w:space="0" w:color="CBD5E1"/>
              <w:bottom w:val="single" w:sz="4" w:space="0" w:color="CBD5E1"/>
              <w:right w:val="single" w:sz="4" w:space="0" w:color="CBD5E1"/>
            </w:tcBorders>
          </w:tcPr>
          <w:p>
            <w:pPr>
              <w:spacing w:line="276" w:lineRule="auto"/>
              <w:jc w:val="center"/>
            </w:pPr>
            <w:r>
              <w:rPr>
                <w:rFonts w:ascii="Times New Roman" w:hAnsi="Times New Roman"/>
                <w:sz w:val="19"/>
              </w:rPr>
            </w:r>
          </w:p>
        </w:tc>
        <w:tc>
          <w:tcPr>
            <w:tcW w:type="dxa" w:w="720"/>
            <w:shd w:fill="F8FAFC"/>
            <w:tcMar>
              <w:top w:w="50" w:type="dxa"/>
              <w:bottom w:w="50" w:type="dxa"/>
              <w:left w:w="50" w:type="dxa"/>
              <w:right w:w="50" w:type="dxa"/>
            </w:tcMar>
            <w:tcBorders>
              <w:top w:val="single" w:sz="4" w:space="0" w:color="CBD5E1"/>
              <w:left w:val="single" w:sz="4" w:space="0" w:color="CBD5E1"/>
              <w:bottom w:val="single" w:sz="4" w:space="0" w:color="CBD5E1"/>
              <w:right w:val="single" w:sz="4" w:space="0" w:color="CBD5E1"/>
            </w:tcBorders>
          </w:tcPr>
          <w:p>
            <w:pPr>
              <w:spacing w:line="276" w:lineRule="auto"/>
              <w:jc w:val="center"/>
            </w:pPr>
            <w:r>
              <w:rPr>
                <w:rFonts w:ascii="Times New Roman" w:hAnsi="Times New Roman"/>
                <w:sz w:val="19"/>
              </w:rPr>
            </w:r>
          </w:p>
        </w:tc>
        <w:tc>
          <w:tcPr>
            <w:tcW w:type="dxa" w:w="720"/>
            <w:shd w:fill="F8FAFC"/>
            <w:tcMar>
              <w:top w:w="50" w:type="dxa"/>
              <w:bottom w:w="50" w:type="dxa"/>
              <w:left w:w="50" w:type="dxa"/>
              <w:right w:w="50" w:type="dxa"/>
            </w:tcMar>
            <w:tcBorders>
              <w:top w:val="single" w:sz="4" w:space="0" w:color="CBD5E1"/>
              <w:left w:val="single" w:sz="4" w:space="0" w:color="CBD5E1"/>
              <w:bottom w:val="single" w:sz="4" w:space="0" w:color="CBD5E1"/>
              <w:right w:val="single" w:sz="4" w:space="0" w:color="CBD5E1"/>
            </w:tcBorders>
          </w:tcPr>
          <w:p>
            <w:pPr>
              <w:spacing w:line="276" w:lineRule="auto"/>
              <w:jc w:val="center"/>
            </w:pPr>
            <w:r>
              <w:rPr>
                <w:rFonts w:ascii="Times New Roman" w:hAnsi="Times New Roman"/>
                <w:sz w:val="19"/>
              </w:rPr>
            </w:r>
          </w:p>
        </w:tc>
        <w:tc>
          <w:tcPr>
            <w:tcW w:type="dxa" w:w="1584"/>
            <w:shd w:fill="F8FAFC"/>
            <w:tcMar>
              <w:top w:w="50" w:type="dxa"/>
              <w:bottom w:w="50" w:type="dxa"/>
              <w:left w:w="50" w:type="dxa"/>
              <w:right w:w="50" w:type="dxa"/>
            </w:tcMar>
            <w:tcBorders>
              <w:top w:val="single" w:sz="4" w:space="0" w:color="CBD5E1"/>
              <w:left w:val="single" w:sz="4" w:space="0" w:color="CBD5E1"/>
              <w:bottom w:val="single" w:sz="4" w:space="0" w:color="CBD5E1"/>
              <w:right w:val="single" w:sz="4" w:space="0" w:color="CBD5E1"/>
            </w:tcBorders>
          </w:tcPr>
          <w:p>
            <w:pPr>
              <w:spacing w:line="276" w:lineRule="auto"/>
              <w:jc w:val="left"/>
            </w:pPr>
            <w:r>
              <w:rPr>
                <w:rFonts w:ascii="Times New Roman" w:hAnsi="Times New Roman"/>
                <w:sz w:val="19"/>
              </w:rPr>
              <w:t>Kanasya</w:t>
            </w:r>
          </w:p>
        </w:tc>
      </w:tr>
      <w:tr>
        <w:tc>
          <w:tcPr>
            <w:tcW w:type="dxa" w:w="576"/>
            <w:shd w:fill="FFFFFF"/>
            <w:tcMar>
              <w:top w:w="50" w:type="dxa"/>
              <w:bottom w:w="50" w:type="dxa"/>
              <w:left w:w="50" w:type="dxa"/>
              <w:right w:w="50" w:type="dxa"/>
            </w:tcMar>
            <w:tcBorders>
              <w:top w:val="single" w:sz="4" w:space="0" w:color="CBD5E1"/>
              <w:left w:val="single" w:sz="4" w:space="0" w:color="CBD5E1"/>
              <w:bottom w:val="single" w:sz="4" w:space="0" w:color="CBD5E1"/>
              <w:right w:val="single" w:sz="4" w:space="0" w:color="CBD5E1"/>
            </w:tcBorders>
          </w:tcPr>
          <w:p>
            <w:pPr>
              <w:spacing w:line="276" w:lineRule="auto"/>
              <w:jc w:val="center"/>
            </w:pPr>
            <w:r>
              <w:rPr>
                <w:rFonts w:ascii="Times New Roman" w:hAnsi="Times New Roman"/>
                <w:sz w:val="19"/>
              </w:rPr>
              <w:t>2</w:t>
            </w:r>
          </w:p>
        </w:tc>
        <w:tc>
          <w:tcPr>
            <w:tcW w:type="dxa" w:w="3888"/>
            <w:shd w:fill="FFFFFF"/>
            <w:tcMar>
              <w:top w:w="50" w:type="dxa"/>
              <w:bottom w:w="50" w:type="dxa"/>
              <w:left w:w="50" w:type="dxa"/>
              <w:right w:w="50" w:type="dxa"/>
            </w:tcMar>
            <w:tcBorders>
              <w:top w:val="single" w:sz="4" w:space="0" w:color="CBD5E1"/>
              <w:left w:val="single" w:sz="4" w:space="0" w:color="CBD5E1"/>
              <w:bottom w:val="single" w:sz="4" w:space="0" w:color="CBD5E1"/>
              <w:right w:val="single" w:sz="4" w:space="0" w:color="CBD5E1"/>
            </w:tcBorders>
          </w:tcPr>
          <w:p>
            <w:pPr>
              <w:spacing w:line="276" w:lineRule="auto"/>
              <w:jc w:val="left"/>
            </w:pPr>
            <w:r>
              <w:rPr>
                <w:rFonts w:ascii="Times New Roman" w:hAnsi="Times New Roman"/>
                <w:sz w:val="19"/>
              </w:rPr>
              <w:t>Perancangan UI/UX &amp; Basis Data</w:t>
            </w:r>
          </w:p>
        </w:tc>
        <w:tc>
          <w:tcPr>
            <w:tcW w:type="dxa" w:w="720"/>
            <w:shd w:fill="FFFFFF"/>
            <w:tcMar>
              <w:top w:w="50" w:type="dxa"/>
              <w:bottom w:w="50" w:type="dxa"/>
              <w:left w:w="50" w:type="dxa"/>
              <w:right w:w="50" w:type="dxa"/>
            </w:tcMar>
            <w:tcBorders>
              <w:top w:val="single" w:sz="4" w:space="0" w:color="CBD5E1"/>
              <w:left w:val="single" w:sz="4" w:space="0" w:color="CBD5E1"/>
              <w:bottom w:val="single" w:sz="4" w:space="0" w:color="CBD5E1"/>
              <w:right w:val="single" w:sz="4" w:space="0" w:color="CBD5E1"/>
            </w:tcBorders>
          </w:tcPr>
          <w:p>
            <w:pPr>
              <w:spacing w:line="276" w:lineRule="auto"/>
              <w:jc w:val="center"/>
            </w:pPr>
            <w:r>
              <w:rPr>
                <w:rFonts w:ascii="Times New Roman" w:hAnsi="Times New Roman"/>
                <w:sz w:val="19"/>
              </w:rPr>
            </w:r>
          </w:p>
        </w:tc>
        <w:tc>
          <w:tcPr>
            <w:tcW w:type="dxa" w:w="720"/>
            <w:shd w:fill="FFFFFF"/>
            <w:tcMar>
              <w:top w:w="50" w:type="dxa"/>
              <w:bottom w:w="50" w:type="dxa"/>
              <w:left w:w="50" w:type="dxa"/>
              <w:right w:w="50" w:type="dxa"/>
            </w:tcMar>
            <w:tcBorders>
              <w:top w:val="single" w:sz="4" w:space="0" w:color="CBD5E1"/>
              <w:left w:val="single" w:sz="4" w:space="0" w:color="CBD5E1"/>
              <w:bottom w:val="single" w:sz="4" w:space="0" w:color="CBD5E1"/>
              <w:right w:val="single" w:sz="4" w:space="0" w:color="CBD5E1"/>
            </w:tcBorders>
          </w:tcPr>
          <w:p>
            <w:pPr>
              <w:spacing w:line="276" w:lineRule="auto"/>
              <w:jc w:val="center"/>
            </w:pPr>
            <w:r>
              <w:rPr>
                <w:rFonts w:ascii="Times New Roman" w:hAnsi="Times New Roman"/>
                <w:sz w:val="19"/>
              </w:rPr>
              <w:t>V</w:t>
            </w:r>
          </w:p>
        </w:tc>
        <w:tc>
          <w:tcPr>
            <w:tcW w:type="dxa" w:w="720"/>
            <w:shd w:fill="FFFFFF"/>
            <w:tcMar>
              <w:top w:w="50" w:type="dxa"/>
              <w:bottom w:w="50" w:type="dxa"/>
              <w:left w:w="50" w:type="dxa"/>
              <w:right w:w="50" w:type="dxa"/>
            </w:tcMar>
            <w:tcBorders>
              <w:top w:val="single" w:sz="4" w:space="0" w:color="CBD5E1"/>
              <w:left w:val="single" w:sz="4" w:space="0" w:color="CBD5E1"/>
              <w:bottom w:val="single" w:sz="4" w:space="0" w:color="CBD5E1"/>
              <w:right w:val="single" w:sz="4" w:space="0" w:color="CBD5E1"/>
            </w:tcBorders>
          </w:tcPr>
          <w:p>
            <w:pPr>
              <w:spacing w:line="276" w:lineRule="auto"/>
              <w:jc w:val="center"/>
            </w:pPr>
            <w:r>
              <w:rPr>
                <w:rFonts w:ascii="Times New Roman" w:hAnsi="Times New Roman"/>
                <w:sz w:val="19"/>
              </w:rPr>
            </w:r>
          </w:p>
        </w:tc>
        <w:tc>
          <w:tcPr>
            <w:tcW w:type="dxa" w:w="720"/>
            <w:shd w:fill="FFFFFF"/>
            <w:tcMar>
              <w:top w:w="50" w:type="dxa"/>
              <w:bottom w:w="50" w:type="dxa"/>
              <w:left w:w="50" w:type="dxa"/>
              <w:right w:w="50" w:type="dxa"/>
            </w:tcMar>
            <w:tcBorders>
              <w:top w:val="single" w:sz="4" w:space="0" w:color="CBD5E1"/>
              <w:left w:val="single" w:sz="4" w:space="0" w:color="CBD5E1"/>
              <w:bottom w:val="single" w:sz="4" w:space="0" w:color="CBD5E1"/>
              <w:right w:val="single" w:sz="4" w:space="0" w:color="CBD5E1"/>
            </w:tcBorders>
          </w:tcPr>
          <w:p>
            <w:pPr>
              <w:spacing w:line="276" w:lineRule="auto"/>
              <w:jc w:val="center"/>
            </w:pPr>
            <w:r>
              <w:rPr>
                <w:rFonts w:ascii="Times New Roman" w:hAnsi="Times New Roman"/>
                <w:sz w:val="19"/>
              </w:rPr>
            </w:r>
          </w:p>
        </w:tc>
        <w:tc>
          <w:tcPr>
            <w:tcW w:type="dxa" w:w="1584"/>
            <w:shd w:fill="FFFFFF"/>
            <w:tcMar>
              <w:top w:w="50" w:type="dxa"/>
              <w:bottom w:w="50" w:type="dxa"/>
              <w:left w:w="50" w:type="dxa"/>
              <w:right w:w="50" w:type="dxa"/>
            </w:tcMar>
            <w:tcBorders>
              <w:top w:val="single" w:sz="4" w:space="0" w:color="CBD5E1"/>
              <w:left w:val="single" w:sz="4" w:space="0" w:color="CBD5E1"/>
              <w:bottom w:val="single" w:sz="4" w:space="0" w:color="CBD5E1"/>
              <w:right w:val="single" w:sz="4" w:space="0" w:color="CBD5E1"/>
            </w:tcBorders>
          </w:tcPr>
          <w:p>
            <w:pPr>
              <w:spacing w:line="276" w:lineRule="auto"/>
              <w:jc w:val="left"/>
            </w:pPr>
            <w:r>
              <w:rPr>
                <w:rFonts w:ascii="Times New Roman" w:hAnsi="Times New Roman"/>
                <w:sz w:val="19"/>
              </w:rPr>
              <w:t>Icha &amp; Kanasya</w:t>
            </w:r>
          </w:p>
        </w:tc>
      </w:tr>
      <w:tr>
        <w:tc>
          <w:tcPr>
            <w:tcW w:type="dxa" w:w="576"/>
            <w:shd w:fill="F8FAFC"/>
            <w:tcMar>
              <w:top w:w="50" w:type="dxa"/>
              <w:bottom w:w="50" w:type="dxa"/>
              <w:left w:w="50" w:type="dxa"/>
              <w:right w:w="50" w:type="dxa"/>
            </w:tcMar>
            <w:tcBorders>
              <w:top w:val="single" w:sz="4" w:space="0" w:color="CBD5E1"/>
              <w:left w:val="single" w:sz="4" w:space="0" w:color="CBD5E1"/>
              <w:bottom w:val="single" w:sz="4" w:space="0" w:color="CBD5E1"/>
              <w:right w:val="single" w:sz="4" w:space="0" w:color="CBD5E1"/>
            </w:tcBorders>
          </w:tcPr>
          <w:p>
            <w:pPr>
              <w:spacing w:line="276" w:lineRule="auto"/>
              <w:jc w:val="center"/>
            </w:pPr>
            <w:r>
              <w:rPr>
                <w:rFonts w:ascii="Times New Roman" w:hAnsi="Times New Roman"/>
                <w:sz w:val="19"/>
              </w:rPr>
              <w:t>3</w:t>
            </w:r>
          </w:p>
        </w:tc>
        <w:tc>
          <w:tcPr>
            <w:tcW w:type="dxa" w:w="3888"/>
            <w:shd w:fill="F8FAFC"/>
            <w:tcMar>
              <w:top w:w="50" w:type="dxa"/>
              <w:bottom w:w="50" w:type="dxa"/>
              <w:left w:w="50" w:type="dxa"/>
              <w:right w:w="50" w:type="dxa"/>
            </w:tcMar>
            <w:tcBorders>
              <w:top w:val="single" w:sz="4" w:space="0" w:color="CBD5E1"/>
              <w:left w:val="single" w:sz="4" w:space="0" w:color="CBD5E1"/>
              <w:bottom w:val="single" w:sz="4" w:space="0" w:color="CBD5E1"/>
              <w:right w:val="single" w:sz="4" w:space="0" w:color="CBD5E1"/>
            </w:tcBorders>
          </w:tcPr>
          <w:p>
            <w:pPr>
              <w:spacing w:line="276" w:lineRule="auto"/>
              <w:jc w:val="left"/>
            </w:pPr>
            <w:r>
              <w:rPr>
                <w:rFonts w:ascii="Times New Roman" w:hAnsi="Times New Roman"/>
                <w:sz w:val="19"/>
              </w:rPr>
              <w:t>Pengembangan Backend &amp; Frontend TRINET-BILL</w:t>
            </w:r>
          </w:p>
        </w:tc>
        <w:tc>
          <w:tcPr>
            <w:tcW w:type="dxa" w:w="720"/>
            <w:shd w:fill="F8FAFC"/>
            <w:tcMar>
              <w:top w:w="50" w:type="dxa"/>
              <w:bottom w:w="50" w:type="dxa"/>
              <w:left w:w="50" w:type="dxa"/>
              <w:right w:w="50" w:type="dxa"/>
            </w:tcMar>
            <w:tcBorders>
              <w:top w:val="single" w:sz="4" w:space="0" w:color="CBD5E1"/>
              <w:left w:val="single" w:sz="4" w:space="0" w:color="CBD5E1"/>
              <w:bottom w:val="single" w:sz="4" w:space="0" w:color="CBD5E1"/>
              <w:right w:val="single" w:sz="4" w:space="0" w:color="CBD5E1"/>
            </w:tcBorders>
          </w:tcPr>
          <w:p>
            <w:pPr>
              <w:spacing w:line="276" w:lineRule="auto"/>
              <w:jc w:val="center"/>
            </w:pPr>
            <w:r>
              <w:rPr>
                <w:rFonts w:ascii="Times New Roman" w:hAnsi="Times New Roman"/>
                <w:sz w:val="19"/>
              </w:rPr>
            </w:r>
          </w:p>
        </w:tc>
        <w:tc>
          <w:tcPr>
            <w:tcW w:type="dxa" w:w="720"/>
            <w:shd w:fill="F8FAFC"/>
            <w:tcMar>
              <w:top w:w="50" w:type="dxa"/>
              <w:bottom w:w="50" w:type="dxa"/>
              <w:left w:w="50" w:type="dxa"/>
              <w:right w:w="50" w:type="dxa"/>
            </w:tcMar>
            <w:tcBorders>
              <w:top w:val="single" w:sz="4" w:space="0" w:color="CBD5E1"/>
              <w:left w:val="single" w:sz="4" w:space="0" w:color="CBD5E1"/>
              <w:bottom w:val="single" w:sz="4" w:space="0" w:color="CBD5E1"/>
              <w:right w:val="single" w:sz="4" w:space="0" w:color="CBD5E1"/>
            </w:tcBorders>
          </w:tcPr>
          <w:p>
            <w:pPr>
              <w:spacing w:line="276" w:lineRule="auto"/>
              <w:jc w:val="center"/>
            </w:pPr>
            <w:r>
              <w:rPr>
                <w:rFonts w:ascii="Times New Roman" w:hAnsi="Times New Roman"/>
                <w:sz w:val="19"/>
              </w:rPr>
              <w:t>V</w:t>
            </w:r>
          </w:p>
        </w:tc>
        <w:tc>
          <w:tcPr>
            <w:tcW w:type="dxa" w:w="720"/>
            <w:shd w:fill="F8FAFC"/>
            <w:tcMar>
              <w:top w:w="50" w:type="dxa"/>
              <w:bottom w:w="50" w:type="dxa"/>
              <w:left w:w="50" w:type="dxa"/>
              <w:right w:w="50" w:type="dxa"/>
            </w:tcMar>
            <w:tcBorders>
              <w:top w:val="single" w:sz="4" w:space="0" w:color="CBD5E1"/>
              <w:left w:val="single" w:sz="4" w:space="0" w:color="CBD5E1"/>
              <w:bottom w:val="single" w:sz="4" w:space="0" w:color="CBD5E1"/>
              <w:right w:val="single" w:sz="4" w:space="0" w:color="CBD5E1"/>
            </w:tcBorders>
          </w:tcPr>
          <w:p>
            <w:pPr>
              <w:spacing w:line="276" w:lineRule="auto"/>
              <w:jc w:val="center"/>
            </w:pPr>
            <w:r>
              <w:rPr>
                <w:rFonts w:ascii="Times New Roman" w:hAnsi="Times New Roman"/>
                <w:sz w:val="19"/>
              </w:rPr>
              <w:t>V</w:t>
            </w:r>
          </w:p>
        </w:tc>
        <w:tc>
          <w:tcPr>
            <w:tcW w:type="dxa" w:w="720"/>
            <w:shd w:fill="F8FAFC"/>
            <w:tcMar>
              <w:top w:w="50" w:type="dxa"/>
              <w:bottom w:w="50" w:type="dxa"/>
              <w:left w:w="50" w:type="dxa"/>
              <w:right w:w="50" w:type="dxa"/>
            </w:tcMar>
            <w:tcBorders>
              <w:top w:val="single" w:sz="4" w:space="0" w:color="CBD5E1"/>
              <w:left w:val="single" w:sz="4" w:space="0" w:color="CBD5E1"/>
              <w:bottom w:val="single" w:sz="4" w:space="0" w:color="CBD5E1"/>
              <w:right w:val="single" w:sz="4" w:space="0" w:color="CBD5E1"/>
            </w:tcBorders>
          </w:tcPr>
          <w:p>
            <w:pPr>
              <w:spacing w:line="276" w:lineRule="auto"/>
              <w:jc w:val="center"/>
            </w:pPr>
            <w:r>
              <w:rPr>
                <w:rFonts w:ascii="Times New Roman" w:hAnsi="Times New Roman"/>
                <w:sz w:val="19"/>
              </w:rPr>
            </w:r>
          </w:p>
        </w:tc>
        <w:tc>
          <w:tcPr>
            <w:tcW w:type="dxa" w:w="1584"/>
            <w:shd w:fill="F8FAFC"/>
            <w:tcMar>
              <w:top w:w="50" w:type="dxa"/>
              <w:bottom w:w="50" w:type="dxa"/>
              <w:left w:w="50" w:type="dxa"/>
              <w:right w:w="50" w:type="dxa"/>
            </w:tcMar>
            <w:tcBorders>
              <w:top w:val="single" w:sz="4" w:space="0" w:color="CBD5E1"/>
              <w:left w:val="single" w:sz="4" w:space="0" w:color="CBD5E1"/>
              <w:bottom w:val="single" w:sz="4" w:space="0" w:color="CBD5E1"/>
              <w:right w:val="single" w:sz="4" w:space="0" w:color="CBD5E1"/>
            </w:tcBorders>
          </w:tcPr>
          <w:p>
            <w:pPr>
              <w:spacing w:line="276" w:lineRule="auto"/>
              <w:jc w:val="left"/>
            </w:pPr>
            <w:r>
              <w:rPr>
                <w:rFonts w:ascii="Times New Roman" w:hAnsi="Times New Roman"/>
                <w:sz w:val="19"/>
              </w:rPr>
              <w:t>Arsya &amp; Icha</w:t>
            </w:r>
          </w:p>
        </w:tc>
      </w:tr>
      <w:tr>
        <w:tc>
          <w:tcPr>
            <w:tcW w:type="dxa" w:w="576"/>
            <w:shd w:fill="FFFFFF"/>
            <w:tcMar>
              <w:top w:w="50" w:type="dxa"/>
              <w:bottom w:w="50" w:type="dxa"/>
              <w:left w:w="50" w:type="dxa"/>
              <w:right w:w="50" w:type="dxa"/>
            </w:tcMar>
            <w:tcBorders>
              <w:top w:val="single" w:sz="4" w:space="0" w:color="CBD5E1"/>
              <w:left w:val="single" w:sz="4" w:space="0" w:color="CBD5E1"/>
              <w:bottom w:val="single" w:sz="4" w:space="0" w:color="CBD5E1"/>
              <w:right w:val="single" w:sz="4" w:space="0" w:color="CBD5E1"/>
            </w:tcBorders>
          </w:tcPr>
          <w:p>
            <w:pPr>
              <w:spacing w:line="276" w:lineRule="auto"/>
              <w:jc w:val="center"/>
            </w:pPr>
            <w:r>
              <w:rPr>
                <w:rFonts w:ascii="Times New Roman" w:hAnsi="Times New Roman"/>
                <w:sz w:val="19"/>
              </w:rPr>
              <w:t>4</w:t>
            </w:r>
          </w:p>
        </w:tc>
        <w:tc>
          <w:tcPr>
            <w:tcW w:type="dxa" w:w="3888"/>
            <w:shd w:fill="FFFFFF"/>
            <w:tcMar>
              <w:top w:w="50" w:type="dxa"/>
              <w:bottom w:w="50" w:type="dxa"/>
              <w:left w:w="50" w:type="dxa"/>
              <w:right w:w="50" w:type="dxa"/>
            </w:tcMar>
            <w:tcBorders>
              <w:top w:val="single" w:sz="4" w:space="0" w:color="CBD5E1"/>
              <w:left w:val="single" w:sz="4" w:space="0" w:color="CBD5E1"/>
              <w:bottom w:val="single" w:sz="4" w:space="0" w:color="CBD5E1"/>
              <w:right w:val="single" w:sz="4" w:space="0" w:color="CBD5E1"/>
            </w:tcBorders>
          </w:tcPr>
          <w:p>
            <w:pPr>
              <w:spacing w:line="276" w:lineRule="auto"/>
              <w:jc w:val="left"/>
            </w:pPr>
            <w:r>
              <w:rPr>
                <w:rFonts w:ascii="Times New Roman" w:hAnsi="Times New Roman"/>
                <w:sz w:val="19"/>
              </w:rPr>
              <w:t>Integrasi Billing Engine &amp; WhatsApp Gateway</w:t>
            </w:r>
          </w:p>
        </w:tc>
        <w:tc>
          <w:tcPr>
            <w:tcW w:type="dxa" w:w="720"/>
            <w:shd w:fill="FFFFFF"/>
            <w:tcMar>
              <w:top w:w="50" w:type="dxa"/>
              <w:bottom w:w="50" w:type="dxa"/>
              <w:left w:w="50" w:type="dxa"/>
              <w:right w:w="50" w:type="dxa"/>
            </w:tcMar>
            <w:tcBorders>
              <w:top w:val="single" w:sz="4" w:space="0" w:color="CBD5E1"/>
              <w:left w:val="single" w:sz="4" w:space="0" w:color="CBD5E1"/>
              <w:bottom w:val="single" w:sz="4" w:space="0" w:color="CBD5E1"/>
              <w:right w:val="single" w:sz="4" w:space="0" w:color="CBD5E1"/>
            </w:tcBorders>
          </w:tcPr>
          <w:p>
            <w:pPr>
              <w:spacing w:line="276" w:lineRule="auto"/>
              <w:jc w:val="center"/>
            </w:pPr>
            <w:r>
              <w:rPr>
                <w:rFonts w:ascii="Times New Roman" w:hAnsi="Times New Roman"/>
                <w:sz w:val="19"/>
              </w:rPr>
            </w:r>
          </w:p>
        </w:tc>
        <w:tc>
          <w:tcPr>
            <w:tcW w:type="dxa" w:w="720"/>
            <w:shd w:fill="FFFFFF"/>
            <w:tcMar>
              <w:top w:w="50" w:type="dxa"/>
              <w:bottom w:w="50" w:type="dxa"/>
              <w:left w:w="50" w:type="dxa"/>
              <w:right w:w="50" w:type="dxa"/>
            </w:tcMar>
            <w:tcBorders>
              <w:top w:val="single" w:sz="4" w:space="0" w:color="CBD5E1"/>
              <w:left w:val="single" w:sz="4" w:space="0" w:color="CBD5E1"/>
              <w:bottom w:val="single" w:sz="4" w:space="0" w:color="CBD5E1"/>
              <w:right w:val="single" w:sz="4" w:space="0" w:color="CBD5E1"/>
            </w:tcBorders>
          </w:tcPr>
          <w:p>
            <w:pPr>
              <w:spacing w:line="276" w:lineRule="auto"/>
              <w:jc w:val="center"/>
            </w:pPr>
            <w:r>
              <w:rPr>
                <w:rFonts w:ascii="Times New Roman" w:hAnsi="Times New Roman"/>
                <w:sz w:val="19"/>
              </w:rPr>
            </w:r>
          </w:p>
        </w:tc>
        <w:tc>
          <w:tcPr>
            <w:tcW w:type="dxa" w:w="720"/>
            <w:shd w:fill="FFFFFF"/>
            <w:tcMar>
              <w:top w:w="50" w:type="dxa"/>
              <w:bottom w:w="50" w:type="dxa"/>
              <w:left w:w="50" w:type="dxa"/>
              <w:right w:w="50" w:type="dxa"/>
            </w:tcMar>
            <w:tcBorders>
              <w:top w:val="single" w:sz="4" w:space="0" w:color="CBD5E1"/>
              <w:left w:val="single" w:sz="4" w:space="0" w:color="CBD5E1"/>
              <w:bottom w:val="single" w:sz="4" w:space="0" w:color="CBD5E1"/>
              <w:right w:val="single" w:sz="4" w:space="0" w:color="CBD5E1"/>
            </w:tcBorders>
          </w:tcPr>
          <w:p>
            <w:pPr>
              <w:spacing w:line="276" w:lineRule="auto"/>
              <w:jc w:val="center"/>
            </w:pPr>
            <w:r>
              <w:rPr>
                <w:rFonts w:ascii="Times New Roman" w:hAnsi="Times New Roman"/>
                <w:sz w:val="19"/>
              </w:rPr>
              <w:t>V</w:t>
            </w:r>
          </w:p>
        </w:tc>
        <w:tc>
          <w:tcPr>
            <w:tcW w:type="dxa" w:w="720"/>
            <w:shd w:fill="FFFFFF"/>
            <w:tcMar>
              <w:top w:w="50" w:type="dxa"/>
              <w:bottom w:w="50" w:type="dxa"/>
              <w:left w:w="50" w:type="dxa"/>
              <w:right w:w="50" w:type="dxa"/>
            </w:tcMar>
            <w:tcBorders>
              <w:top w:val="single" w:sz="4" w:space="0" w:color="CBD5E1"/>
              <w:left w:val="single" w:sz="4" w:space="0" w:color="CBD5E1"/>
              <w:bottom w:val="single" w:sz="4" w:space="0" w:color="CBD5E1"/>
              <w:right w:val="single" w:sz="4" w:space="0" w:color="CBD5E1"/>
            </w:tcBorders>
          </w:tcPr>
          <w:p>
            <w:pPr>
              <w:spacing w:line="276" w:lineRule="auto"/>
              <w:jc w:val="center"/>
            </w:pPr>
            <w:r>
              <w:rPr>
                <w:rFonts w:ascii="Times New Roman" w:hAnsi="Times New Roman"/>
                <w:sz w:val="19"/>
              </w:rPr>
            </w:r>
          </w:p>
        </w:tc>
        <w:tc>
          <w:tcPr>
            <w:tcW w:type="dxa" w:w="1584"/>
            <w:shd w:fill="FFFFFF"/>
            <w:tcMar>
              <w:top w:w="50" w:type="dxa"/>
              <w:bottom w:w="50" w:type="dxa"/>
              <w:left w:w="50" w:type="dxa"/>
              <w:right w:w="50" w:type="dxa"/>
            </w:tcMar>
            <w:tcBorders>
              <w:top w:val="single" w:sz="4" w:space="0" w:color="CBD5E1"/>
              <w:left w:val="single" w:sz="4" w:space="0" w:color="CBD5E1"/>
              <w:bottom w:val="single" w:sz="4" w:space="0" w:color="CBD5E1"/>
              <w:right w:val="single" w:sz="4" w:space="0" w:color="CBD5E1"/>
            </w:tcBorders>
          </w:tcPr>
          <w:p>
            <w:pPr>
              <w:spacing w:line="276" w:lineRule="auto"/>
              <w:jc w:val="left"/>
            </w:pPr>
            <w:r>
              <w:rPr>
                <w:rFonts w:ascii="Times New Roman" w:hAnsi="Times New Roman"/>
                <w:sz w:val="19"/>
              </w:rPr>
              <w:t>Arsya &amp; Afrizal</w:t>
            </w:r>
          </w:p>
        </w:tc>
      </w:tr>
      <w:tr>
        <w:tc>
          <w:tcPr>
            <w:tcW w:type="dxa" w:w="576"/>
            <w:shd w:fill="F8FAFC"/>
            <w:tcMar>
              <w:top w:w="50" w:type="dxa"/>
              <w:bottom w:w="50" w:type="dxa"/>
              <w:left w:w="50" w:type="dxa"/>
              <w:right w:w="50" w:type="dxa"/>
            </w:tcMar>
            <w:tcBorders>
              <w:top w:val="single" w:sz="4" w:space="0" w:color="CBD5E1"/>
              <w:left w:val="single" w:sz="4" w:space="0" w:color="CBD5E1"/>
              <w:bottom w:val="single" w:sz="4" w:space="0" w:color="CBD5E1"/>
              <w:right w:val="single" w:sz="4" w:space="0" w:color="CBD5E1"/>
            </w:tcBorders>
          </w:tcPr>
          <w:p>
            <w:pPr>
              <w:spacing w:line="276" w:lineRule="auto"/>
              <w:jc w:val="center"/>
            </w:pPr>
            <w:r>
              <w:rPr>
                <w:rFonts w:ascii="Times New Roman" w:hAnsi="Times New Roman"/>
                <w:sz w:val="19"/>
              </w:rPr>
              <w:t>5</w:t>
            </w:r>
          </w:p>
        </w:tc>
        <w:tc>
          <w:tcPr>
            <w:tcW w:type="dxa" w:w="3888"/>
            <w:shd w:fill="F8FAFC"/>
            <w:tcMar>
              <w:top w:w="50" w:type="dxa"/>
              <w:bottom w:w="50" w:type="dxa"/>
              <w:left w:w="50" w:type="dxa"/>
              <w:right w:w="50" w:type="dxa"/>
            </w:tcMar>
            <w:tcBorders>
              <w:top w:val="single" w:sz="4" w:space="0" w:color="CBD5E1"/>
              <w:left w:val="single" w:sz="4" w:space="0" w:color="CBD5E1"/>
              <w:bottom w:val="single" w:sz="4" w:space="0" w:color="CBD5E1"/>
              <w:right w:val="single" w:sz="4" w:space="0" w:color="CBD5E1"/>
            </w:tcBorders>
          </w:tcPr>
          <w:p>
            <w:pPr>
              <w:spacing w:line="276" w:lineRule="auto"/>
              <w:jc w:val="left"/>
            </w:pPr>
            <w:r>
              <w:rPr>
                <w:rFonts w:ascii="Times New Roman" w:hAnsi="Times New Roman"/>
                <w:sz w:val="19"/>
              </w:rPr>
              <w:t>Pengujian Fungsional &amp; UAT TRINET-BILL</w:t>
            </w:r>
          </w:p>
        </w:tc>
        <w:tc>
          <w:tcPr>
            <w:tcW w:type="dxa" w:w="720"/>
            <w:shd w:fill="F8FAFC"/>
            <w:tcMar>
              <w:top w:w="50" w:type="dxa"/>
              <w:bottom w:w="50" w:type="dxa"/>
              <w:left w:w="50" w:type="dxa"/>
              <w:right w:w="50" w:type="dxa"/>
            </w:tcMar>
            <w:tcBorders>
              <w:top w:val="single" w:sz="4" w:space="0" w:color="CBD5E1"/>
              <w:left w:val="single" w:sz="4" w:space="0" w:color="CBD5E1"/>
              <w:bottom w:val="single" w:sz="4" w:space="0" w:color="CBD5E1"/>
              <w:right w:val="single" w:sz="4" w:space="0" w:color="CBD5E1"/>
            </w:tcBorders>
          </w:tcPr>
          <w:p>
            <w:pPr>
              <w:spacing w:line="276" w:lineRule="auto"/>
              <w:jc w:val="center"/>
            </w:pPr>
            <w:r>
              <w:rPr>
                <w:rFonts w:ascii="Times New Roman" w:hAnsi="Times New Roman"/>
                <w:sz w:val="19"/>
              </w:rPr>
            </w:r>
          </w:p>
        </w:tc>
        <w:tc>
          <w:tcPr>
            <w:tcW w:type="dxa" w:w="720"/>
            <w:shd w:fill="F8FAFC"/>
            <w:tcMar>
              <w:top w:w="50" w:type="dxa"/>
              <w:bottom w:w="50" w:type="dxa"/>
              <w:left w:w="50" w:type="dxa"/>
              <w:right w:w="50" w:type="dxa"/>
            </w:tcMar>
            <w:tcBorders>
              <w:top w:val="single" w:sz="4" w:space="0" w:color="CBD5E1"/>
              <w:left w:val="single" w:sz="4" w:space="0" w:color="CBD5E1"/>
              <w:bottom w:val="single" w:sz="4" w:space="0" w:color="CBD5E1"/>
              <w:right w:val="single" w:sz="4" w:space="0" w:color="CBD5E1"/>
            </w:tcBorders>
          </w:tcPr>
          <w:p>
            <w:pPr>
              <w:spacing w:line="276" w:lineRule="auto"/>
              <w:jc w:val="center"/>
            </w:pPr>
            <w:r>
              <w:rPr>
                <w:rFonts w:ascii="Times New Roman" w:hAnsi="Times New Roman"/>
                <w:sz w:val="19"/>
              </w:rPr>
            </w:r>
          </w:p>
        </w:tc>
        <w:tc>
          <w:tcPr>
            <w:tcW w:type="dxa" w:w="720"/>
            <w:shd w:fill="F8FAFC"/>
            <w:tcMar>
              <w:top w:w="50" w:type="dxa"/>
              <w:bottom w:w="50" w:type="dxa"/>
              <w:left w:w="50" w:type="dxa"/>
              <w:right w:w="50" w:type="dxa"/>
            </w:tcMar>
            <w:tcBorders>
              <w:top w:val="single" w:sz="4" w:space="0" w:color="CBD5E1"/>
              <w:left w:val="single" w:sz="4" w:space="0" w:color="CBD5E1"/>
              <w:bottom w:val="single" w:sz="4" w:space="0" w:color="CBD5E1"/>
              <w:right w:val="single" w:sz="4" w:space="0" w:color="CBD5E1"/>
            </w:tcBorders>
          </w:tcPr>
          <w:p>
            <w:pPr>
              <w:spacing w:line="276" w:lineRule="auto"/>
              <w:jc w:val="center"/>
            </w:pPr>
            <w:r>
              <w:rPr>
                <w:rFonts w:ascii="Times New Roman" w:hAnsi="Times New Roman"/>
                <w:sz w:val="19"/>
              </w:rPr>
            </w:r>
          </w:p>
        </w:tc>
        <w:tc>
          <w:tcPr>
            <w:tcW w:type="dxa" w:w="720"/>
            <w:shd w:fill="F8FAFC"/>
            <w:tcMar>
              <w:top w:w="50" w:type="dxa"/>
              <w:bottom w:w="50" w:type="dxa"/>
              <w:left w:w="50" w:type="dxa"/>
              <w:right w:w="50" w:type="dxa"/>
            </w:tcMar>
            <w:tcBorders>
              <w:top w:val="single" w:sz="4" w:space="0" w:color="CBD5E1"/>
              <w:left w:val="single" w:sz="4" w:space="0" w:color="CBD5E1"/>
              <w:bottom w:val="single" w:sz="4" w:space="0" w:color="CBD5E1"/>
              <w:right w:val="single" w:sz="4" w:space="0" w:color="CBD5E1"/>
            </w:tcBorders>
          </w:tcPr>
          <w:p>
            <w:pPr>
              <w:spacing w:line="276" w:lineRule="auto"/>
              <w:jc w:val="center"/>
            </w:pPr>
            <w:r>
              <w:rPr>
                <w:rFonts w:ascii="Times New Roman" w:hAnsi="Times New Roman"/>
                <w:sz w:val="19"/>
              </w:rPr>
              <w:t>V</w:t>
            </w:r>
          </w:p>
        </w:tc>
        <w:tc>
          <w:tcPr>
            <w:tcW w:type="dxa" w:w="1584"/>
            <w:shd w:fill="F8FAFC"/>
            <w:tcMar>
              <w:top w:w="50" w:type="dxa"/>
              <w:bottom w:w="50" w:type="dxa"/>
              <w:left w:w="50" w:type="dxa"/>
              <w:right w:w="50" w:type="dxa"/>
            </w:tcMar>
            <w:tcBorders>
              <w:top w:val="single" w:sz="4" w:space="0" w:color="CBD5E1"/>
              <w:left w:val="single" w:sz="4" w:space="0" w:color="CBD5E1"/>
              <w:bottom w:val="single" w:sz="4" w:space="0" w:color="CBD5E1"/>
              <w:right w:val="single" w:sz="4" w:space="0" w:color="CBD5E1"/>
            </w:tcBorders>
          </w:tcPr>
          <w:p>
            <w:pPr>
              <w:spacing w:line="276" w:lineRule="auto"/>
              <w:jc w:val="left"/>
            </w:pPr>
            <w:r>
              <w:rPr>
                <w:rFonts w:ascii="Times New Roman" w:hAnsi="Times New Roman"/>
                <w:sz w:val="19"/>
              </w:rPr>
              <w:t>Agnes &amp; Amel</w:t>
            </w:r>
          </w:p>
        </w:tc>
      </w:tr>
      <w:tr>
        <w:tc>
          <w:tcPr>
            <w:tcW w:type="dxa" w:w="576"/>
            <w:shd w:fill="FFFFFF"/>
            <w:tcMar>
              <w:top w:w="50" w:type="dxa"/>
              <w:bottom w:w="50" w:type="dxa"/>
              <w:left w:w="50" w:type="dxa"/>
              <w:right w:w="50" w:type="dxa"/>
            </w:tcMar>
            <w:tcBorders>
              <w:top w:val="single" w:sz="4" w:space="0" w:color="CBD5E1"/>
              <w:left w:val="single" w:sz="4" w:space="0" w:color="CBD5E1"/>
              <w:bottom w:val="single" w:sz="4" w:space="0" w:color="CBD5E1"/>
              <w:right w:val="single" w:sz="4" w:space="0" w:color="CBD5E1"/>
            </w:tcBorders>
          </w:tcPr>
          <w:p>
            <w:pPr>
              <w:spacing w:line="276" w:lineRule="auto"/>
              <w:jc w:val="center"/>
            </w:pPr>
            <w:r>
              <w:rPr>
                <w:rFonts w:ascii="Times New Roman" w:hAnsi="Times New Roman"/>
                <w:sz w:val="19"/>
              </w:rPr>
              <w:t>6</w:t>
            </w:r>
          </w:p>
        </w:tc>
        <w:tc>
          <w:tcPr>
            <w:tcW w:type="dxa" w:w="3888"/>
            <w:shd w:fill="FFFFFF"/>
            <w:tcMar>
              <w:top w:w="50" w:type="dxa"/>
              <w:bottom w:w="50" w:type="dxa"/>
              <w:left w:w="50" w:type="dxa"/>
              <w:right w:w="50" w:type="dxa"/>
            </w:tcMar>
            <w:tcBorders>
              <w:top w:val="single" w:sz="4" w:space="0" w:color="CBD5E1"/>
              <w:left w:val="single" w:sz="4" w:space="0" w:color="CBD5E1"/>
              <w:bottom w:val="single" w:sz="4" w:space="0" w:color="CBD5E1"/>
              <w:right w:val="single" w:sz="4" w:space="0" w:color="CBD5E1"/>
            </w:tcBorders>
          </w:tcPr>
          <w:p>
            <w:pPr>
              <w:spacing w:line="276" w:lineRule="auto"/>
              <w:jc w:val="left"/>
            </w:pPr>
            <w:r>
              <w:rPr>
                <w:rFonts w:ascii="Times New Roman" w:hAnsi="Times New Roman"/>
                <w:sz w:val="19"/>
              </w:rPr>
              <w:t>Deployment Cloud &amp; Finalisasi Laporan</w:t>
            </w:r>
          </w:p>
        </w:tc>
        <w:tc>
          <w:tcPr>
            <w:tcW w:type="dxa" w:w="720"/>
            <w:shd w:fill="FFFFFF"/>
            <w:tcMar>
              <w:top w:w="50" w:type="dxa"/>
              <w:bottom w:w="50" w:type="dxa"/>
              <w:left w:w="50" w:type="dxa"/>
              <w:right w:w="50" w:type="dxa"/>
            </w:tcMar>
            <w:tcBorders>
              <w:top w:val="single" w:sz="4" w:space="0" w:color="CBD5E1"/>
              <w:left w:val="single" w:sz="4" w:space="0" w:color="CBD5E1"/>
              <w:bottom w:val="single" w:sz="4" w:space="0" w:color="CBD5E1"/>
              <w:right w:val="single" w:sz="4" w:space="0" w:color="CBD5E1"/>
            </w:tcBorders>
          </w:tcPr>
          <w:p>
            <w:pPr>
              <w:spacing w:line="276" w:lineRule="auto"/>
              <w:jc w:val="center"/>
            </w:pPr>
            <w:r>
              <w:rPr>
                <w:rFonts w:ascii="Times New Roman" w:hAnsi="Times New Roman"/>
                <w:sz w:val="19"/>
              </w:rPr>
            </w:r>
          </w:p>
        </w:tc>
        <w:tc>
          <w:tcPr>
            <w:tcW w:type="dxa" w:w="720"/>
            <w:shd w:fill="FFFFFF"/>
            <w:tcMar>
              <w:top w:w="50" w:type="dxa"/>
              <w:bottom w:w="50" w:type="dxa"/>
              <w:left w:w="50" w:type="dxa"/>
              <w:right w:w="50" w:type="dxa"/>
            </w:tcMar>
            <w:tcBorders>
              <w:top w:val="single" w:sz="4" w:space="0" w:color="CBD5E1"/>
              <w:left w:val="single" w:sz="4" w:space="0" w:color="CBD5E1"/>
              <w:bottom w:val="single" w:sz="4" w:space="0" w:color="CBD5E1"/>
              <w:right w:val="single" w:sz="4" w:space="0" w:color="CBD5E1"/>
            </w:tcBorders>
          </w:tcPr>
          <w:p>
            <w:pPr>
              <w:spacing w:line="276" w:lineRule="auto"/>
              <w:jc w:val="center"/>
            </w:pPr>
            <w:r>
              <w:rPr>
                <w:rFonts w:ascii="Times New Roman" w:hAnsi="Times New Roman"/>
                <w:sz w:val="19"/>
              </w:rPr>
            </w:r>
          </w:p>
        </w:tc>
        <w:tc>
          <w:tcPr>
            <w:tcW w:type="dxa" w:w="720"/>
            <w:shd w:fill="FFFFFF"/>
            <w:tcMar>
              <w:top w:w="50" w:type="dxa"/>
              <w:bottom w:w="50" w:type="dxa"/>
              <w:left w:w="50" w:type="dxa"/>
              <w:right w:w="50" w:type="dxa"/>
            </w:tcMar>
            <w:tcBorders>
              <w:top w:val="single" w:sz="4" w:space="0" w:color="CBD5E1"/>
              <w:left w:val="single" w:sz="4" w:space="0" w:color="CBD5E1"/>
              <w:bottom w:val="single" w:sz="4" w:space="0" w:color="CBD5E1"/>
              <w:right w:val="single" w:sz="4" w:space="0" w:color="CBD5E1"/>
            </w:tcBorders>
          </w:tcPr>
          <w:p>
            <w:pPr>
              <w:spacing w:line="276" w:lineRule="auto"/>
              <w:jc w:val="center"/>
            </w:pPr>
            <w:r>
              <w:rPr>
                <w:rFonts w:ascii="Times New Roman" w:hAnsi="Times New Roman"/>
                <w:sz w:val="19"/>
              </w:rPr>
            </w:r>
          </w:p>
        </w:tc>
        <w:tc>
          <w:tcPr>
            <w:tcW w:type="dxa" w:w="720"/>
            <w:shd w:fill="FFFFFF"/>
            <w:tcMar>
              <w:top w:w="50" w:type="dxa"/>
              <w:bottom w:w="50" w:type="dxa"/>
              <w:left w:w="50" w:type="dxa"/>
              <w:right w:w="50" w:type="dxa"/>
            </w:tcMar>
            <w:tcBorders>
              <w:top w:val="single" w:sz="4" w:space="0" w:color="CBD5E1"/>
              <w:left w:val="single" w:sz="4" w:space="0" w:color="CBD5E1"/>
              <w:bottom w:val="single" w:sz="4" w:space="0" w:color="CBD5E1"/>
              <w:right w:val="single" w:sz="4" w:space="0" w:color="CBD5E1"/>
            </w:tcBorders>
          </w:tcPr>
          <w:p>
            <w:pPr>
              <w:spacing w:line="276" w:lineRule="auto"/>
              <w:jc w:val="center"/>
            </w:pPr>
            <w:r>
              <w:rPr>
                <w:rFonts w:ascii="Times New Roman" w:hAnsi="Times New Roman"/>
                <w:sz w:val="19"/>
              </w:rPr>
              <w:t>V</w:t>
            </w:r>
          </w:p>
        </w:tc>
        <w:tc>
          <w:tcPr>
            <w:tcW w:type="dxa" w:w="1584"/>
            <w:shd w:fill="FFFFFF"/>
            <w:tcMar>
              <w:top w:w="50" w:type="dxa"/>
              <w:bottom w:w="50" w:type="dxa"/>
              <w:left w:w="50" w:type="dxa"/>
              <w:right w:w="50" w:type="dxa"/>
            </w:tcMar>
            <w:tcBorders>
              <w:top w:val="single" w:sz="4" w:space="0" w:color="CBD5E1"/>
              <w:left w:val="single" w:sz="4" w:space="0" w:color="CBD5E1"/>
              <w:bottom w:val="single" w:sz="4" w:space="0" w:color="CBD5E1"/>
              <w:right w:val="single" w:sz="4" w:space="0" w:color="CBD5E1"/>
            </w:tcBorders>
          </w:tcPr>
          <w:p>
            <w:pPr>
              <w:spacing w:line="276" w:lineRule="auto"/>
              <w:jc w:val="left"/>
            </w:pPr>
            <w:r>
              <w:rPr>
                <w:rFonts w:ascii="Times New Roman" w:hAnsi="Times New Roman"/>
                <w:sz w:val="19"/>
              </w:rPr>
              <w:t>Semua Anggota Tim</w:t>
            </w:r>
          </w:p>
        </w:tc>
      </w:tr>
    </w:tbl>
    <w:p>
      <w:pPr>
        <w:keepNext/>
        <w:spacing w:before="280" w:after="120"/>
      </w:pPr>
      <w:r>
        <w:rPr>
          <w:rFonts w:ascii="Times New Roman" w:hAnsi="Times New Roman"/>
          <w:b/>
          <w:color w:val="1E3A8A"/>
          <w:sz w:val="26"/>
        </w:rPr>
        <w:t>10. Team Members and Roles</w:t>
      </w:r>
    </w:p>
    <w:p>
      <w:pPr>
        <w:spacing w:line="360" w:lineRule="auto" w:after="120"/>
        <w:jc w:val="both"/>
      </w:pPr>
      <w:r>
        <w:rPr>
          <w:rFonts w:ascii="Times New Roman" w:hAnsi="Times New Roman"/>
          <w:sz w:val="24"/>
        </w:rPr>
        <w:t>Struktur organisasi tim pengembang TRINET-BILL dirancang secara terstruktur dengan pembagian peran utama sebagai berikut:</w:t>
      </w:r>
    </w:p>
    <w:tbl>
      <w:tblPr>
        <w:tblW w:type="auto" w:w="0"/>
        <w:jc w:val="center"/>
        <w:tblLook w:firstColumn="1" w:firstRow="1" w:lastColumn="0" w:lastRow="0" w:noHBand="0" w:noVBand="1" w:val="04A0"/>
      </w:tblPr>
      <w:tblGrid>
        <w:gridCol w:w="1984"/>
        <w:gridCol w:w="1984"/>
        <w:gridCol w:w="1984"/>
        <w:gridCol w:w="1984"/>
      </w:tblGrid>
      <w:tr>
        <w:tc>
          <w:tcPr>
            <w:tcW w:type="dxa" w:w="1984"/>
            <w:shd w:fill="1E3A8A"/>
            <w:tcMar>
              <w:top w:w="100" w:type="dxa"/>
              <w:bottom w:w="100" w:type="dxa"/>
              <w:left w:w="80" w:type="dxa"/>
              <w:right w:w="80" w:type="dxa"/>
            </w:tcMar>
          </w:tcPr>
          <w:p>
            <w:pPr>
              <w:jc w:val="center"/>
            </w:pPr>
            <w:r>
              <w:rPr>
                <w:rFonts w:ascii="Times New Roman" w:hAnsi="Times New Roman"/>
                <w:b/>
                <w:color w:val="FFFFFF"/>
                <w:sz w:val="21"/>
              </w:rPr>
              <w:t>No</w:t>
            </w:r>
          </w:p>
        </w:tc>
        <w:tc>
          <w:tcPr>
            <w:tcW w:type="dxa" w:w="1984"/>
            <w:shd w:fill="1E3A8A"/>
            <w:tcMar>
              <w:top w:w="100" w:type="dxa"/>
              <w:bottom w:w="100" w:type="dxa"/>
              <w:left w:w="80" w:type="dxa"/>
              <w:right w:w="80" w:type="dxa"/>
            </w:tcMar>
          </w:tcPr>
          <w:p>
            <w:pPr>
              <w:jc w:val="center"/>
            </w:pPr>
            <w:r>
              <w:rPr>
                <w:rFonts w:ascii="Times New Roman" w:hAnsi="Times New Roman"/>
                <w:b/>
                <w:color w:val="FFFFFF"/>
                <w:sz w:val="21"/>
              </w:rPr>
              <w:t>Nama Mahasiswa</w:t>
            </w:r>
          </w:p>
        </w:tc>
        <w:tc>
          <w:tcPr>
            <w:tcW w:type="dxa" w:w="1984"/>
            <w:shd w:fill="1E3A8A"/>
            <w:tcMar>
              <w:top w:w="100" w:type="dxa"/>
              <w:bottom w:w="100" w:type="dxa"/>
              <w:left w:w="80" w:type="dxa"/>
              <w:right w:w="80" w:type="dxa"/>
            </w:tcMar>
          </w:tcPr>
          <w:p>
            <w:pPr>
              <w:jc w:val="center"/>
            </w:pPr>
            <w:r>
              <w:rPr>
                <w:rFonts w:ascii="Times New Roman" w:hAnsi="Times New Roman"/>
                <w:b/>
                <w:color w:val="FFFFFF"/>
                <w:sz w:val="21"/>
              </w:rPr>
              <w:t>NIM</w:t>
            </w:r>
          </w:p>
        </w:tc>
        <w:tc>
          <w:tcPr>
            <w:tcW w:type="dxa" w:w="1984"/>
            <w:shd w:fill="1E3A8A"/>
            <w:tcMar>
              <w:top w:w="100" w:type="dxa"/>
              <w:bottom w:w="100" w:type="dxa"/>
              <w:left w:w="80" w:type="dxa"/>
              <w:right w:w="80" w:type="dxa"/>
            </w:tcMar>
          </w:tcPr>
          <w:p>
            <w:pPr>
              <w:jc w:val="center"/>
            </w:pPr>
            <w:r>
              <w:rPr>
                <w:rFonts w:ascii="Times New Roman" w:hAnsi="Times New Roman"/>
                <w:b/>
                <w:color w:val="FFFFFF"/>
                <w:sz w:val="21"/>
              </w:rPr>
              <w:t>Peran / Tanggung Jawab Utama</w:t>
            </w:r>
          </w:p>
        </w:tc>
      </w:tr>
      <w:tr>
        <w:tc>
          <w:tcPr>
            <w:tcW w:type="dxa" w:w="720"/>
            <w:shd w:fill="F8FAFC"/>
            <w:tcMar>
              <w:top w:w="70" w:type="dxa"/>
              <w:bottom w:w="70" w:type="dxa"/>
              <w:left w:w="70" w:type="dxa"/>
              <w:right w:w="70" w:type="dxa"/>
            </w:tcMar>
            <w:tcBorders>
              <w:top w:val="single" w:sz="4" w:space="0" w:color="CBD5E1"/>
              <w:left w:val="single" w:sz="4" w:space="0" w:color="CBD5E1"/>
              <w:bottom w:val="single" w:sz="4" w:space="0" w:color="CBD5E1"/>
              <w:right w:val="single" w:sz="4" w:space="0" w:color="CBD5E1"/>
            </w:tcBorders>
          </w:tcPr>
          <w:p>
            <w:pPr>
              <w:spacing w:line="276" w:lineRule="auto"/>
              <w:jc w:val="center"/>
            </w:pPr>
            <w:r>
              <w:rPr>
                <w:rFonts w:ascii="Times New Roman" w:hAnsi="Times New Roman"/>
                <w:sz w:val="19"/>
              </w:rPr>
              <w:t>1</w:t>
            </w:r>
          </w:p>
        </w:tc>
        <w:tc>
          <w:tcPr>
            <w:tcW w:type="dxa" w:w="3168"/>
            <w:shd w:fill="F8FAFC"/>
            <w:tcMar>
              <w:top w:w="70" w:type="dxa"/>
              <w:bottom w:w="70" w:type="dxa"/>
              <w:left w:w="70" w:type="dxa"/>
              <w:right w:w="70" w:type="dxa"/>
            </w:tcMar>
            <w:tcBorders>
              <w:top w:val="single" w:sz="4" w:space="0" w:color="CBD5E1"/>
              <w:left w:val="single" w:sz="4" w:space="0" w:color="CBD5E1"/>
              <w:bottom w:val="single" w:sz="4" w:space="0" w:color="CBD5E1"/>
              <w:right w:val="single" w:sz="4" w:space="0" w:color="CBD5E1"/>
            </w:tcBorders>
          </w:tcPr>
          <w:p>
            <w:pPr>
              <w:spacing w:line="276" w:lineRule="auto"/>
              <w:jc w:val="left"/>
            </w:pPr>
            <w:r>
              <w:rPr>
                <w:rFonts w:ascii="Times New Roman" w:hAnsi="Times New Roman"/>
                <w:sz w:val="19"/>
              </w:rPr>
              <w:t>Valisha Atthalia Naura Irfan (Icha)</w:t>
            </w:r>
          </w:p>
        </w:tc>
        <w:tc>
          <w:tcPr>
            <w:tcW w:type="dxa" w:w="1584"/>
            <w:shd w:fill="F8FAFC"/>
            <w:tcMar>
              <w:top w:w="70" w:type="dxa"/>
              <w:bottom w:w="70" w:type="dxa"/>
              <w:left w:w="70" w:type="dxa"/>
              <w:right w:w="70" w:type="dxa"/>
            </w:tcMar>
            <w:tcBorders>
              <w:top w:val="single" w:sz="4" w:space="0" w:color="CBD5E1"/>
              <w:left w:val="single" w:sz="4" w:space="0" w:color="CBD5E1"/>
              <w:bottom w:val="single" w:sz="4" w:space="0" w:color="CBD5E1"/>
              <w:right w:val="single" w:sz="4" w:space="0" w:color="CBD5E1"/>
            </w:tcBorders>
          </w:tcPr>
          <w:p>
            <w:pPr>
              <w:spacing w:line="276" w:lineRule="auto"/>
              <w:jc w:val="center"/>
            </w:pPr>
            <w:r>
              <w:rPr>
                <w:rFonts w:ascii="Times New Roman" w:hAnsi="Times New Roman"/>
                <w:sz w:val="19"/>
              </w:rPr>
              <w:t>2311102160</w:t>
            </w:r>
          </w:p>
        </w:tc>
        <w:tc>
          <w:tcPr>
            <w:tcW w:type="dxa" w:w="3456"/>
            <w:shd w:fill="F8FAFC"/>
            <w:tcMar>
              <w:top w:w="70" w:type="dxa"/>
              <w:bottom w:w="70" w:type="dxa"/>
              <w:left w:w="70" w:type="dxa"/>
              <w:right w:w="70" w:type="dxa"/>
            </w:tcMar>
            <w:tcBorders>
              <w:top w:val="single" w:sz="4" w:space="0" w:color="CBD5E1"/>
              <w:left w:val="single" w:sz="4" w:space="0" w:color="CBD5E1"/>
              <w:bottom w:val="single" w:sz="4" w:space="0" w:color="CBD5E1"/>
              <w:right w:val="single" w:sz="4" w:space="0" w:color="CBD5E1"/>
            </w:tcBorders>
          </w:tcPr>
          <w:p>
            <w:pPr>
              <w:spacing w:line="276" w:lineRule="auto"/>
              <w:jc w:val="left"/>
            </w:pPr>
            <w:r>
              <w:rPr>
                <w:rFonts w:ascii="Times New Roman" w:hAnsi="Times New Roman"/>
                <w:sz w:val="19"/>
              </w:rPr>
              <w:t>Project Manager &amp; Front-End Developer</w:t>
              <w:br/>
              <w:t>Memimpin manajemen proyek TRINET-BILL dan merancang antarmuka pengguna responsif (Blade &amp; Tailwind CSS).</w:t>
            </w:r>
          </w:p>
        </w:tc>
      </w:tr>
      <w:tr>
        <w:tc>
          <w:tcPr>
            <w:tcW w:type="dxa" w:w="720"/>
            <w:shd w:fill="FFFFFF"/>
            <w:tcMar>
              <w:top w:w="70" w:type="dxa"/>
              <w:bottom w:w="70" w:type="dxa"/>
              <w:left w:w="70" w:type="dxa"/>
              <w:right w:w="70" w:type="dxa"/>
            </w:tcMar>
            <w:tcBorders>
              <w:top w:val="single" w:sz="4" w:space="0" w:color="CBD5E1"/>
              <w:left w:val="single" w:sz="4" w:space="0" w:color="CBD5E1"/>
              <w:bottom w:val="single" w:sz="4" w:space="0" w:color="CBD5E1"/>
              <w:right w:val="single" w:sz="4" w:space="0" w:color="CBD5E1"/>
            </w:tcBorders>
          </w:tcPr>
          <w:p>
            <w:pPr>
              <w:spacing w:line="276" w:lineRule="auto"/>
              <w:jc w:val="center"/>
            </w:pPr>
            <w:r>
              <w:rPr>
                <w:rFonts w:ascii="Times New Roman" w:hAnsi="Times New Roman"/>
                <w:sz w:val="19"/>
              </w:rPr>
              <w:t>2</w:t>
            </w:r>
          </w:p>
        </w:tc>
        <w:tc>
          <w:tcPr>
            <w:tcW w:type="dxa" w:w="3168"/>
            <w:shd w:fill="FFFFFF"/>
            <w:tcMar>
              <w:top w:w="70" w:type="dxa"/>
              <w:bottom w:w="70" w:type="dxa"/>
              <w:left w:w="70" w:type="dxa"/>
              <w:right w:w="70" w:type="dxa"/>
            </w:tcMar>
            <w:tcBorders>
              <w:top w:val="single" w:sz="4" w:space="0" w:color="CBD5E1"/>
              <w:left w:val="single" w:sz="4" w:space="0" w:color="CBD5E1"/>
              <w:bottom w:val="single" w:sz="4" w:space="0" w:color="CBD5E1"/>
              <w:right w:val="single" w:sz="4" w:space="0" w:color="CBD5E1"/>
            </w:tcBorders>
          </w:tcPr>
          <w:p>
            <w:pPr>
              <w:spacing w:line="276" w:lineRule="auto"/>
              <w:jc w:val="left"/>
            </w:pPr>
            <w:r>
              <w:rPr>
                <w:rFonts w:ascii="Times New Roman" w:hAnsi="Times New Roman"/>
                <w:sz w:val="19"/>
              </w:rPr>
              <w:t>Amelia Azmi (Amel)</w:t>
            </w:r>
          </w:p>
        </w:tc>
        <w:tc>
          <w:tcPr>
            <w:tcW w:type="dxa" w:w="1584"/>
            <w:shd w:fill="FFFFFF"/>
            <w:tcMar>
              <w:top w:w="70" w:type="dxa"/>
              <w:bottom w:w="70" w:type="dxa"/>
              <w:left w:w="70" w:type="dxa"/>
              <w:right w:w="70" w:type="dxa"/>
            </w:tcMar>
            <w:tcBorders>
              <w:top w:val="single" w:sz="4" w:space="0" w:color="CBD5E1"/>
              <w:left w:val="single" w:sz="4" w:space="0" w:color="CBD5E1"/>
              <w:bottom w:val="single" w:sz="4" w:space="0" w:color="CBD5E1"/>
              <w:right w:val="single" w:sz="4" w:space="0" w:color="CBD5E1"/>
            </w:tcBorders>
          </w:tcPr>
          <w:p>
            <w:pPr>
              <w:spacing w:line="276" w:lineRule="auto"/>
              <w:jc w:val="center"/>
            </w:pPr>
            <w:r>
              <w:rPr>
                <w:rFonts w:ascii="Times New Roman" w:hAnsi="Times New Roman"/>
                <w:sz w:val="19"/>
              </w:rPr>
              <w:t>2311102152</w:t>
            </w:r>
          </w:p>
        </w:tc>
        <w:tc>
          <w:tcPr>
            <w:tcW w:type="dxa" w:w="3456"/>
            <w:shd w:fill="FFFFFF"/>
            <w:tcMar>
              <w:top w:w="70" w:type="dxa"/>
              <w:bottom w:w="70" w:type="dxa"/>
              <w:left w:w="70" w:type="dxa"/>
              <w:right w:w="70" w:type="dxa"/>
            </w:tcMar>
            <w:tcBorders>
              <w:top w:val="single" w:sz="4" w:space="0" w:color="CBD5E1"/>
              <w:left w:val="single" w:sz="4" w:space="0" w:color="CBD5E1"/>
              <w:bottom w:val="single" w:sz="4" w:space="0" w:color="CBD5E1"/>
              <w:right w:val="single" w:sz="4" w:space="0" w:color="CBD5E1"/>
            </w:tcBorders>
          </w:tcPr>
          <w:p>
            <w:pPr>
              <w:spacing w:line="276" w:lineRule="auto"/>
              <w:jc w:val="left"/>
            </w:pPr>
            <w:r>
              <w:rPr>
                <w:rFonts w:ascii="Times New Roman" w:hAnsi="Times New Roman"/>
                <w:sz w:val="19"/>
              </w:rPr>
              <w:t>Project Manager &amp; Business Analyst</w:t>
              <w:br/>
              <w:t>Mengkoordinasikan jadwal kerja, menjembatani komunikasi mitra, dan menyelaraskan kebutuhan bisnis operasional.</w:t>
            </w:r>
          </w:p>
        </w:tc>
      </w:tr>
      <w:tr>
        <w:tc>
          <w:tcPr>
            <w:tcW w:type="dxa" w:w="720"/>
            <w:shd w:fill="F8FAFC"/>
            <w:tcMar>
              <w:top w:w="70" w:type="dxa"/>
              <w:bottom w:w="70" w:type="dxa"/>
              <w:left w:w="70" w:type="dxa"/>
              <w:right w:w="70" w:type="dxa"/>
            </w:tcMar>
            <w:tcBorders>
              <w:top w:val="single" w:sz="4" w:space="0" w:color="CBD5E1"/>
              <w:left w:val="single" w:sz="4" w:space="0" w:color="CBD5E1"/>
              <w:bottom w:val="single" w:sz="4" w:space="0" w:color="CBD5E1"/>
              <w:right w:val="single" w:sz="4" w:space="0" w:color="CBD5E1"/>
            </w:tcBorders>
          </w:tcPr>
          <w:p>
            <w:pPr>
              <w:spacing w:line="276" w:lineRule="auto"/>
              <w:jc w:val="center"/>
            </w:pPr>
            <w:r>
              <w:rPr>
                <w:rFonts w:ascii="Times New Roman" w:hAnsi="Times New Roman"/>
                <w:sz w:val="19"/>
              </w:rPr>
              <w:t>3</w:t>
            </w:r>
          </w:p>
        </w:tc>
        <w:tc>
          <w:tcPr>
            <w:tcW w:type="dxa" w:w="3168"/>
            <w:shd w:fill="F8FAFC"/>
            <w:tcMar>
              <w:top w:w="70" w:type="dxa"/>
              <w:bottom w:w="70" w:type="dxa"/>
              <w:left w:w="70" w:type="dxa"/>
              <w:right w:w="70" w:type="dxa"/>
            </w:tcMar>
            <w:tcBorders>
              <w:top w:val="single" w:sz="4" w:space="0" w:color="CBD5E1"/>
              <w:left w:val="single" w:sz="4" w:space="0" w:color="CBD5E1"/>
              <w:bottom w:val="single" w:sz="4" w:space="0" w:color="CBD5E1"/>
              <w:right w:val="single" w:sz="4" w:space="0" w:color="CBD5E1"/>
            </w:tcBorders>
          </w:tcPr>
          <w:p>
            <w:pPr>
              <w:spacing w:line="276" w:lineRule="auto"/>
              <w:jc w:val="left"/>
            </w:pPr>
            <w:r>
              <w:rPr>
                <w:rFonts w:ascii="Times New Roman" w:hAnsi="Times New Roman"/>
                <w:sz w:val="19"/>
              </w:rPr>
              <w:t>Arsya Fathiha Rahman</w:t>
            </w:r>
          </w:p>
        </w:tc>
        <w:tc>
          <w:tcPr>
            <w:tcW w:type="dxa" w:w="1584"/>
            <w:shd w:fill="F8FAFC"/>
            <w:tcMar>
              <w:top w:w="70" w:type="dxa"/>
              <w:bottom w:w="70" w:type="dxa"/>
              <w:left w:w="70" w:type="dxa"/>
              <w:right w:w="70" w:type="dxa"/>
            </w:tcMar>
            <w:tcBorders>
              <w:top w:val="single" w:sz="4" w:space="0" w:color="CBD5E1"/>
              <w:left w:val="single" w:sz="4" w:space="0" w:color="CBD5E1"/>
              <w:bottom w:val="single" w:sz="4" w:space="0" w:color="CBD5E1"/>
              <w:right w:val="single" w:sz="4" w:space="0" w:color="CBD5E1"/>
            </w:tcBorders>
          </w:tcPr>
          <w:p>
            <w:pPr>
              <w:spacing w:line="276" w:lineRule="auto"/>
              <w:jc w:val="center"/>
            </w:pPr>
            <w:r>
              <w:rPr>
                <w:rFonts w:ascii="Times New Roman" w:hAnsi="Times New Roman"/>
                <w:sz w:val="19"/>
              </w:rPr>
              <w:t>2311102152</w:t>
            </w:r>
          </w:p>
        </w:tc>
        <w:tc>
          <w:tcPr>
            <w:tcW w:type="dxa" w:w="3456"/>
            <w:shd w:fill="F8FAFC"/>
            <w:tcMar>
              <w:top w:w="70" w:type="dxa"/>
              <w:bottom w:w="70" w:type="dxa"/>
              <w:left w:w="70" w:type="dxa"/>
              <w:right w:w="70" w:type="dxa"/>
            </w:tcMar>
            <w:tcBorders>
              <w:top w:val="single" w:sz="4" w:space="0" w:color="CBD5E1"/>
              <w:left w:val="single" w:sz="4" w:space="0" w:color="CBD5E1"/>
              <w:bottom w:val="single" w:sz="4" w:space="0" w:color="CBD5E1"/>
              <w:right w:val="single" w:sz="4" w:space="0" w:color="CBD5E1"/>
            </w:tcBorders>
          </w:tcPr>
          <w:p>
            <w:pPr>
              <w:spacing w:line="276" w:lineRule="auto"/>
              <w:jc w:val="left"/>
            </w:pPr>
            <w:r>
              <w:rPr>
                <w:rFonts w:ascii="Times New Roman" w:hAnsi="Times New Roman"/>
                <w:sz w:val="19"/>
              </w:rPr>
              <w:t>Back-End Developer</w:t>
              <w:br/>
              <w:t>Membangun logika inti aplikasi berbasis Laravel 12, skema basis data, mesin billing otomatis, serta arsitektur backend.</w:t>
            </w:r>
          </w:p>
        </w:tc>
      </w:tr>
      <w:tr>
        <w:tc>
          <w:tcPr>
            <w:tcW w:type="dxa" w:w="720"/>
            <w:shd w:fill="FFFFFF"/>
            <w:tcMar>
              <w:top w:w="70" w:type="dxa"/>
              <w:bottom w:w="70" w:type="dxa"/>
              <w:left w:w="70" w:type="dxa"/>
              <w:right w:w="70" w:type="dxa"/>
            </w:tcMar>
            <w:tcBorders>
              <w:top w:val="single" w:sz="4" w:space="0" w:color="CBD5E1"/>
              <w:left w:val="single" w:sz="4" w:space="0" w:color="CBD5E1"/>
              <w:bottom w:val="single" w:sz="4" w:space="0" w:color="CBD5E1"/>
              <w:right w:val="single" w:sz="4" w:space="0" w:color="CBD5E1"/>
            </w:tcBorders>
          </w:tcPr>
          <w:p>
            <w:pPr>
              <w:spacing w:line="276" w:lineRule="auto"/>
              <w:jc w:val="center"/>
            </w:pPr>
            <w:r>
              <w:rPr>
                <w:rFonts w:ascii="Times New Roman" w:hAnsi="Times New Roman"/>
                <w:sz w:val="19"/>
              </w:rPr>
              <w:t>4</w:t>
            </w:r>
          </w:p>
        </w:tc>
        <w:tc>
          <w:tcPr>
            <w:tcW w:type="dxa" w:w="3168"/>
            <w:shd w:fill="FFFFFF"/>
            <w:tcMar>
              <w:top w:w="70" w:type="dxa"/>
              <w:bottom w:w="70" w:type="dxa"/>
              <w:left w:w="70" w:type="dxa"/>
              <w:right w:w="70" w:type="dxa"/>
            </w:tcMar>
            <w:tcBorders>
              <w:top w:val="single" w:sz="4" w:space="0" w:color="CBD5E1"/>
              <w:left w:val="single" w:sz="4" w:space="0" w:color="CBD5E1"/>
              <w:bottom w:val="single" w:sz="4" w:space="0" w:color="CBD5E1"/>
              <w:right w:val="single" w:sz="4" w:space="0" w:color="CBD5E1"/>
            </w:tcBorders>
          </w:tcPr>
          <w:p>
            <w:pPr>
              <w:spacing w:line="276" w:lineRule="auto"/>
              <w:jc w:val="left"/>
            </w:pPr>
            <w:r>
              <w:rPr>
                <w:rFonts w:ascii="Times New Roman" w:hAnsi="Times New Roman"/>
                <w:sz w:val="19"/>
              </w:rPr>
              <w:t>Kanasya Abdi Aziz</w:t>
            </w:r>
          </w:p>
        </w:tc>
        <w:tc>
          <w:tcPr>
            <w:tcW w:type="dxa" w:w="1584"/>
            <w:shd w:fill="FFFFFF"/>
            <w:tcMar>
              <w:top w:w="70" w:type="dxa"/>
              <w:bottom w:w="70" w:type="dxa"/>
              <w:left w:w="70" w:type="dxa"/>
              <w:right w:w="70" w:type="dxa"/>
            </w:tcMar>
            <w:tcBorders>
              <w:top w:val="single" w:sz="4" w:space="0" w:color="CBD5E1"/>
              <w:left w:val="single" w:sz="4" w:space="0" w:color="CBD5E1"/>
              <w:bottom w:val="single" w:sz="4" w:space="0" w:color="CBD5E1"/>
              <w:right w:val="single" w:sz="4" w:space="0" w:color="CBD5E1"/>
            </w:tcBorders>
          </w:tcPr>
          <w:p>
            <w:pPr>
              <w:spacing w:line="276" w:lineRule="auto"/>
              <w:jc w:val="center"/>
            </w:pPr>
            <w:r>
              <w:rPr>
                <w:rFonts w:ascii="Times New Roman" w:hAnsi="Times New Roman"/>
                <w:sz w:val="19"/>
              </w:rPr>
              <w:t>2311102140</w:t>
            </w:r>
          </w:p>
        </w:tc>
        <w:tc>
          <w:tcPr>
            <w:tcW w:type="dxa" w:w="3456"/>
            <w:shd w:fill="FFFFFF"/>
            <w:tcMar>
              <w:top w:w="70" w:type="dxa"/>
              <w:bottom w:w="70" w:type="dxa"/>
              <w:left w:w="70" w:type="dxa"/>
              <w:right w:w="70" w:type="dxa"/>
            </w:tcMar>
            <w:tcBorders>
              <w:top w:val="single" w:sz="4" w:space="0" w:color="CBD5E1"/>
              <w:left w:val="single" w:sz="4" w:space="0" w:color="CBD5E1"/>
              <w:bottom w:val="single" w:sz="4" w:space="0" w:color="CBD5E1"/>
              <w:right w:val="single" w:sz="4" w:space="0" w:color="CBD5E1"/>
            </w:tcBorders>
          </w:tcPr>
          <w:p>
            <w:pPr>
              <w:spacing w:line="276" w:lineRule="auto"/>
              <w:jc w:val="left"/>
            </w:pPr>
            <w:r>
              <w:rPr>
                <w:rFonts w:ascii="Times New Roman" w:hAnsi="Times New Roman"/>
                <w:sz w:val="19"/>
              </w:rPr>
              <w:t>System Analyst</w:t>
              <w:br/>
              <w:t>Menyusun spesifikasi kebutuhan sistem (BRS/SRS), perancangan arsitektur UML, ERD, dan diagram alur proses bisnis.</w:t>
            </w:r>
          </w:p>
        </w:tc>
      </w:tr>
      <w:tr>
        <w:tc>
          <w:tcPr>
            <w:tcW w:type="dxa" w:w="720"/>
            <w:shd w:fill="F8FAFC"/>
            <w:tcMar>
              <w:top w:w="70" w:type="dxa"/>
              <w:bottom w:w="70" w:type="dxa"/>
              <w:left w:w="70" w:type="dxa"/>
              <w:right w:w="70" w:type="dxa"/>
            </w:tcMar>
            <w:tcBorders>
              <w:top w:val="single" w:sz="4" w:space="0" w:color="CBD5E1"/>
              <w:left w:val="single" w:sz="4" w:space="0" w:color="CBD5E1"/>
              <w:bottom w:val="single" w:sz="4" w:space="0" w:color="CBD5E1"/>
              <w:right w:val="single" w:sz="4" w:space="0" w:color="CBD5E1"/>
            </w:tcBorders>
          </w:tcPr>
          <w:p>
            <w:pPr>
              <w:spacing w:line="276" w:lineRule="auto"/>
              <w:jc w:val="center"/>
            </w:pPr>
            <w:r>
              <w:rPr>
                <w:rFonts w:ascii="Times New Roman" w:hAnsi="Times New Roman"/>
                <w:sz w:val="19"/>
              </w:rPr>
              <w:t>5</w:t>
            </w:r>
          </w:p>
        </w:tc>
        <w:tc>
          <w:tcPr>
            <w:tcW w:type="dxa" w:w="3168"/>
            <w:shd w:fill="F8FAFC"/>
            <w:tcMar>
              <w:top w:w="70" w:type="dxa"/>
              <w:bottom w:w="70" w:type="dxa"/>
              <w:left w:w="70" w:type="dxa"/>
              <w:right w:w="70" w:type="dxa"/>
            </w:tcMar>
            <w:tcBorders>
              <w:top w:val="single" w:sz="4" w:space="0" w:color="CBD5E1"/>
              <w:left w:val="single" w:sz="4" w:space="0" w:color="CBD5E1"/>
              <w:bottom w:val="single" w:sz="4" w:space="0" w:color="CBD5E1"/>
              <w:right w:val="single" w:sz="4" w:space="0" w:color="CBD5E1"/>
            </w:tcBorders>
          </w:tcPr>
          <w:p>
            <w:pPr>
              <w:spacing w:line="276" w:lineRule="auto"/>
              <w:jc w:val="left"/>
            </w:pPr>
            <w:r>
              <w:rPr>
                <w:rFonts w:ascii="Times New Roman" w:hAnsi="Times New Roman"/>
                <w:sz w:val="19"/>
              </w:rPr>
              <w:t>Agnes Refilina Fiska</w:t>
            </w:r>
          </w:p>
        </w:tc>
        <w:tc>
          <w:tcPr>
            <w:tcW w:type="dxa" w:w="1584"/>
            <w:shd w:fill="F8FAFC"/>
            <w:tcMar>
              <w:top w:w="70" w:type="dxa"/>
              <w:bottom w:w="70" w:type="dxa"/>
              <w:left w:w="70" w:type="dxa"/>
              <w:right w:w="70" w:type="dxa"/>
            </w:tcMar>
            <w:tcBorders>
              <w:top w:val="single" w:sz="4" w:space="0" w:color="CBD5E1"/>
              <w:left w:val="single" w:sz="4" w:space="0" w:color="CBD5E1"/>
              <w:bottom w:val="single" w:sz="4" w:space="0" w:color="CBD5E1"/>
              <w:right w:val="single" w:sz="4" w:space="0" w:color="CBD5E1"/>
            </w:tcBorders>
          </w:tcPr>
          <w:p>
            <w:pPr>
              <w:spacing w:line="276" w:lineRule="auto"/>
              <w:jc w:val="center"/>
            </w:pPr>
            <w:r>
              <w:rPr>
                <w:rFonts w:ascii="Times New Roman" w:hAnsi="Times New Roman"/>
                <w:sz w:val="19"/>
              </w:rPr>
              <w:t>2311102126</w:t>
            </w:r>
          </w:p>
        </w:tc>
        <w:tc>
          <w:tcPr>
            <w:tcW w:type="dxa" w:w="3456"/>
            <w:shd w:fill="F8FAFC"/>
            <w:tcMar>
              <w:top w:w="70" w:type="dxa"/>
              <w:bottom w:w="70" w:type="dxa"/>
              <w:left w:w="70" w:type="dxa"/>
              <w:right w:w="70" w:type="dxa"/>
            </w:tcMar>
            <w:tcBorders>
              <w:top w:val="single" w:sz="4" w:space="0" w:color="CBD5E1"/>
              <w:left w:val="single" w:sz="4" w:space="0" w:color="CBD5E1"/>
              <w:bottom w:val="single" w:sz="4" w:space="0" w:color="CBD5E1"/>
              <w:right w:val="single" w:sz="4" w:space="0" w:color="CBD5E1"/>
            </w:tcBorders>
          </w:tcPr>
          <w:p>
            <w:pPr>
              <w:spacing w:line="276" w:lineRule="auto"/>
              <w:jc w:val="left"/>
            </w:pPr>
            <w:r>
              <w:rPr>
                <w:rFonts w:ascii="Times New Roman" w:hAnsi="Times New Roman"/>
                <w:sz w:val="19"/>
              </w:rPr>
              <w:t>System / Software Quality Assurance Tester</w:t>
              <w:br/>
              <w:t>Menyusun skenario pengujian, mengeksekusi Black-Box Testing, memverifikasi kepatuhan aturan bisnis, dan mengawal UAT.</w:t>
            </w:r>
          </w:p>
        </w:tc>
      </w:tr>
      <w:tr>
        <w:tc>
          <w:tcPr>
            <w:tcW w:type="dxa" w:w="720"/>
            <w:shd w:fill="FFFFFF"/>
            <w:tcMar>
              <w:top w:w="70" w:type="dxa"/>
              <w:bottom w:w="70" w:type="dxa"/>
              <w:left w:w="70" w:type="dxa"/>
              <w:right w:w="70" w:type="dxa"/>
            </w:tcMar>
            <w:tcBorders>
              <w:top w:val="single" w:sz="4" w:space="0" w:color="CBD5E1"/>
              <w:left w:val="single" w:sz="4" w:space="0" w:color="CBD5E1"/>
              <w:bottom w:val="single" w:sz="4" w:space="0" w:color="CBD5E1"/>
              <w:right w:val="single" w:sz="4" w:space="0" w:color="CBD5E1"/>
            </w:tcBorders>
          </w:tcPr>
          <w:p>
            <w:pPr>
              <w:spacing w:line="276" w:lineRule="auto"/>
              <w:jc w:val="center"/>
            </w:pPr>
            <w:r>
              <w:rPr>
                <w:rFonts w:ascii="Times New Roman" w:hAnsi="Times New Roman"/>
                <w:sz w:val="19"/>
              </w:rPr>
              <w:t>6</w:t>
            </w:r>
          </w:p>
        </w:tc>
        <w:tc>
          <w:tcPr>
            <w:tcW w:type="dxa" w:w="3168"/>
            <w:shd w:fill="FFFFFF"/>
            <w:tcMar>
              <w:top w:w="70" w:type="dxa"/>
              <w:bottom w:w="70" w:type="dxa"/>
              <w:left w:w="70" w:type="dxa"/>
              <w:right w:w="70" w:type="dxa"/>
            </w:tcMar>
            <w:tcBorders>
              <w:top w:val="single" w:sz="4" w:space="0" w:color="CBD5E1"/>
              <w:left w:val="single" w:sz="4" w:space="0" w:color="CBD5E1"/>
              <w:bottom w:val="single" w:sz="4" w:space="0" w:color="CBD5E1"/>
              <w:right w:val="single" w:sz="4" w:space="0" w:color="CBD5E1"/>
            </w:tcBorders>
          </w:tcPr>
          <w:p>
            <w:pPr>
              <w:spacing w:line="276" w:lineRule="auto"/>
              <w:jc w:val="left"/>
            </w:pPr>
            <w:r>
              <w:rPr>
                <w:rFonts w:ascii="Times New Roman" w:hAnsi="Times New Roman"/>
                <w:sz w:val="19"/>
              </w:rPr>
              <w:t>Afrizal Dwi Nugraha</w:t>
            </w:r>
          </w:p>
        </w:tc>
        <w:tc>
          <w:tcPr>
            <w:tcW w:type="dxa" w:w="1584"/>
            <w:shd w:fill="FFFFFF"/>
            <w:tcMar>
              <w:top w:w="70" w:type="dxa"/>
              <w:bottom w:w="70" w:type="dxa"/>
              <w:left w:w="70" w:type="dxa"/>
              <w:right w:w="70" w:type="dxa"/>
            </w:tcMar>
            <w:tcBorders>
              <w:top w:val="single" w:sz="4" w:space="0" w:color="CBD5E1"/>
              <w:left w:val="single" w:sz="4" w:space="0" w:color="CBD5E1"/>
              <w:bottom w:val="single" w:sz="4" w:space="0" w:color="CBD5E1"/>
              <w:right w:val="single" w:sz="4" w:space="0" w:color="CBD5E1"/>
            </w:tcBorders>
          </w:tcPr>
          <w:p>
            <w:pPr>
              <w:spacing w:line="276" w:lineRule="auto"/>
              <w:jc w:val="center"/>
            </w:pPr>
            <w:r>
              <w:rPr>
                <w:rFonts w:ascii="Times New Roman" w:hAnsi="Times New Roman"/>
                <w:sz w:val="19"/>
              </w:rPr>
              <w:t>2311102136</w:t>
            </w:r>
          </w:p>
        </w:tc>
        <w:tc>
          <w:tcPr>
            <w:tcW w:type="dxa" w:w="3456"/>
            <w:shd w:fill="FFFFFF"/>
            <w:tcMar>
              <w:top w:w="70" w:type="dxa"/>
              <w:bottom w:w="70" w:type="dxa"/>
              <w:left w:w="70" w:type="dxa"/>
              <w:right w:w="70" w:type="dxa"/>
            </w:tcMar>
            <w:tcBorders>
              <w:top w:val="single" w:sz="4" w:space="0" w:color="CBD5E1"/>
              <w:left w:val="single" w:sz="4" w:space="0" w:color="CBD5E1"/>
              <w:bottom w:val="single" w:sz="4" w:space="0" w:color="CBD5E1"/>
              <w:right w:val="single" w:sz="4" w:space="0" w:color="CBD5E1"/>
            </w:tcBorders>
          </w:tcPr>
          <w:p>
            <w:pPr>
              <w:spacing w:line="276" w:lineRule="auto"/>
              <w:jc w:val="left"/>
            </w:pPr>
            <w:r>
              <w:rPr>
                <w:rFonts w:ascii="Times New Roman" w:hAnsi="Times New Roman"/>
                <w:sz w:val="19"/>
              </w:rPr>
              <w:t>Business Analyst &amp; Network Specialist</w:t>
              <w:br/>
              <w:t>Menganalisis alokasi teknis jaringan optik (ODP &amp; IP) serta menyusun strategi pemetaan cakupan wilayah (coverage area).</w:t>
            </w:r>
          </w:p>
        </w:tc>
      </w:tr>
    </w:tbl>
    <w:p>
      <w:pPr>
        <w:keepNext/>
        <w:spacing w:before="280" w:after="120"/>
      </w:pPr>
      <w:r>
        <w:rPr>
          <w:rFonts w:ascii="Times New Roman" w:hAnsi="Times New Roman"/>
          <w:b/>
          <w:color w:val="1E3A8A"/>
          <w:sz w:val="26"/>
        </w:rPr>
        <w:t>11. References (Daftar Pustaka)</w:t>
      </w:r>
    </w:p>
    <w:p>
      <w:pPr>
        <w:spacing w:line="360" w:lineRule="auto" w:after="120"/>
        <w:ind w:left="720" w:hanging="720"/>
        <w:jc w:val="both"/>
      </w:pPr>
      <w:r>
        <w:rPr>
          <w:rFonts w:ascii="Times New Roman" w:hAnsi="Times New Roman"/>
          <w:sz w:val="22"/>
        </w:rPr>
        <w:t>Dennis, A., Wixom, B. H., &amp; Tegarden, D. (2021). Systems Analysis and Design: An Object-Oriented Approach with UML (6th ed.). John Wiley &amp; Sons.</w:t>
      </w:r>
    </w:p>
    <w:p>
      <w:pPr>
        <w:spacing w:line="360" w:lineRule="auto" w:after="120"/>
        <w:ind w:left="720" w:hanging="720"/>
        <w:jc w:val="both"/>
      </w:pPr>
      <w:r>
        <w:rPr>
          <w:rFonts w:ascii="Times New Roman" w:hAnsi="Times New Roman"/>
          <w:sz w:val="22"/>
        </w:rPr>
        <w:t>Larman, C. (2018). Applying UML and Patterns: An Introduction to Object-Oriented Analysis and Design and Iterative Development (3rd ed.). Pearson Education.</w:t>
      </w:r>
    </w:p>
    <w:p>
      <w:pPr>
        <w:spacing w:line="360" w:lineRule="auto" w:after="120"/>
        <w:ind w:left="720" w:hanging="720"/>
        <w:jc w:val="both"/>
      </w:pPr>
      <w:r>
        <w:rPr>
          <w:rFonts w:ascii="Times New Roman" w:hAnsi="Times New Roman"/>
          <w:sz w:val="22"/>
        </w:rPr>
        <w:t>Otte, S., &amp; Stauffer, M. (2023). Laravel: Up &amp; Running: A Framework for Building Modern PHP Apps (3rd ed.). O’Reilly Media.</w:t>
      </w:r>
    </w:p>
    <w:p>
      <w:pPr>
        <w:spacing w:line="360" w:lineRule="auto" w:after="120"/>
        <w:ind w:left="720" w:hanging="720"/>
        <w:jc w:val="both"/>
      </w:pPr>
      <w:r>
        <w:rPr>
          <w:rFonts w:ascii="Times New Roman" w:hAnsi="Times New Roman"/>
          <w:sz w:val="22"/>
        </w:rPr>
        <w:t>Pressman, R. S., &amp; Maxim, B. R. (2020). Software Engineering: A Practitioner’s Approach (9th ed.). McGraw-Hill Education.</w:t>
      </w:r>
    </w:p>
    <w:p>
      <w:pPr>
        <w:spacing w:line="360" w:lineRule="auto" w:after="120"/>
        <w:ind w:left="720" w:hanging="720"/>
        <w:jc w:val="both"/>
      </w:pPr>
      <w:r>
        <w:rPr>
          <w:rFonts w:ascii="Times New Roman" w:hAnsi="Times New Roman"/>
          <w:sz w:val="22"/>
        </w:rPr>
        <w:t>Rahman, A., &amp; Santoso, H. (2024). Rancang Bangun Sistem Informasi Billing dan Manajemen Pelanggan pada Penyedia Jasa Internet Berbasis Web. Jurnal Teknologi Informasi dan Rekayasa Komputer, 12(2), 145–158.</w:t>
      </w:r>
    </w:p>
    <w:p>
      <w:pPr>
        <w:spacing w:line="360" w:lineRule="auto" w:after="120"/>
        <w:ind w:left="720" w:hanging="720"/>
        <w:jc w:val="both"/>
      </w:pPr>
      <w:r>
        <w:rPr>
          <w:rFonts w:ascii="Times New Roman" w:hAnsi="Times New Roman"/>
          <w:sz w:val="22"/>
        </w:rPr>
        <w:t>Sommerville, I. (2021). Software Engineering (10th ed.). Pearson.</w:t>
      </w:r>
    </w:p>
    <w:p>
      <w:pPr>
        <w:spacing w:line="360" w:lineRule="auto" w:after="120"/>
        <w:ind w:left="720" w:hanging="720"/>
        <w:jc w:val="both"/>
      </w:pPr>
      <w:r>
        <w:rPr>
          <w:rFonts w:ascii="Times New Roman" w:hAnsi="Times New Roman"/>
          <w:sz w:val="22"/>
        </w:rPr>
        <w:t>Tanenbaum, A. S., &amp; Wetherall, D. J. (2021). Computer Networks (6th ed.). Pearson.</w:t>
      </w:r>
    </w:p>
    <w:p>
      <w:pPr>
        <w:spacing w:line="360" w:lineRule="auto" w:after="120"/>
        <w:ind w:left="720" w:hanging="720"/>
        <w:jc w:val="both"/>
      </w:pPr>
      <w:r>
        <w:rPr>
          <w:rFonts w:ascii="Times New Roman" w:hAnsi="Times New Roman"/>
          <w:sz w:val="22"/>
        </w:rPr>
        <w:t>Utomo, P., &amp; Nugroho, A. (2023). Otomasi Pengelolaan Data Pelanggan dan Tagihan ISP Menggunakan Framework PHP dan Notifikasi Instan. Jurnal Rekayasa Sistem dan Industri, 10(1), 33–42.</w:t>
      </w:r>
    </w:p>
    <w:sectPr w:rsidR="00FC693F" w:rsidRPr="0006063C" w:rsidSect="00034616">
      <w:footerReference w:type="default" r:id="rId12"/>
      <w:pgSz w:w="11906" w:h="16838"/>
      <w:pgMar w:top="1701" w:right="1701" w:bottom="1701" w:left="2268" w:header="720" w:footer="720" w:gutter="0"/>
      <w:cols w:space="720"/>
      <w:docGrid w:linePitch="360"/>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Simple w:instr="PAGE">
      <w:r>
        <w:rPr>
          <w:rFonts w:ascii="Times New Roman" w:hAnsi="Times New Roman"/>
          <w:sz w:val="20"/>
        </w:rPr>
        <w:t>i</w:t>
      </w:r>
    </w:fldSimple>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Simple w:instr="PAGE">
      <w:r>
        <w:rPr>
          <w:rFonts w:ascii="Times New Roman" w:hAnsi="Times New Roman"/>
          <w:sz w:val="20"/>
        </w:rP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80" w:before="0"/>
    </w:pPr>
    <w:rPr>
      <w:rFonts w:ascii="Times New Roman" w:hAnsi="Times New Roman"/>
      <w:color w:val="1F242E"/>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footer" Target="footer2.xml"/><Relationship Id="rId1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