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jc w:val="center"/>
      </w:pPr>
      <w:r>
        <w:rPr>
          <w:rFonts w:ascii="Times New Roman" w:hAnsi="Times New Roman"/>
          <w:b/>
          <w:sz w:val="28"/>
        </w:rPr>
        <w:t>COMPUTING PROJECT</w:t>
        <w:br/>
        <w:t>PROPOSAL</w:t>
      </w:r>
    </w:p>
    <w:p>
      <w:pPr>
        <w:spacing w:before="240" w:after="320" w:line="276" w:lineRule="auto"/>
        <w:jc w:val="center"/>
      </w:pPr>
      <w:r>
        <w:rPr>
          <w:rFonts w:ascii="Times New Roman" w:hAnsi="Times New Roman"/>
          <w:b/>
          <w:sz w:val="25"/>
        </w:rPr>
        <w:t>TRINET-BILL: TRICORE NETWORK BILLING — PENGEMBANGAN SISTEM INFORMASI MANAJEMEN OPERASIONAL DAN PENAGIHAN INTERNET SERVICE PROVIDER BERBASIS WEB PADA TRICORE DATA MEDIA PURWOKERTO</w:t>
      </w:r>
    </w:p>
    <w:p>
      <w:pPr>
        <w:spacing w:before="80" w:after="240"/>
        <w:jc w:val="center"/>
      </w:pPr>
      <w:r>
        <w:drawing>
          <wp:inline xmlns:a="http://schemas.openxmlformats.org/drawingml/2006/main" xmlns:pic="http://schemas.openxmlformats.org/drawingml/2006/picture">
            <wp:extent cx="1920240" cy="2343226"/>
            <wp:docPr id="1" name="Picture 1"/>
            <wp:cNvGraphicFramePr>
              <a:graphicFrameLocks noChangeAspect="1"/>
            </wp:cNvGraphicFramePr>
            <a:graphic>
              <a:graphicData uri="http://schemas.openxmlformats.org/drawingml/2006/picture">
                <pic:pic>
                  <pic:nvPicPr>
                    <pic:cNvPr id="0" name="telkom_logo.png"/>
                    <pic:cNvPicPr/>
                  </pic:nvPicPr>
                  <pic:blipFill>
                    <a:blip r:embed="rId9"/>
                    <a:stretch>
                      <a:fillRect/>
                    </a:stretch>
                  </pic:blipFill>
                  <pic:spPr>
                    <a:xfrm>
                      <a:off x="0" y="0"/>
                      <a:ext cx="1920240" cy="2343226"/>
                    </a:xfrm>
                    <a:prstGeom prst="rect"/>
                  </pic:spPr>
                </pic:pic>
              </a:graphicData>
            </a:graphic>
          </wp:inline>
        </w:drawing>
      </w:r>
    </w:p>
    <w:p>
      <w:pPr>
        <w:spacing w:line="276" w:lineRule="auto" w:before="80" w:after="40"/>
        <w:jc w:val="center"/>
      </w:pPr>
      <w:r>
        <w:rPr>
          <w:b/>
          <w:sz w:val="22"/>
        </w:rPr>
        <w:t>Project Manager:</w:t>
        <w:br/>
      </w:r>
    </w:p>
    <w:tbl>
      <w:tblPr>
        <w:tblW w:type="auto" w:w="0"/>
        <w:jc w:val="center"/>
        <w:tblLook w:firstColumn="1" w:firstRow="1" w:lastColumn="0" w:lastRow="0" w:noHBand="0" w:noVBand="1" w:val="04A0"/>
      </w:tblPr>
      <w:tblGrid>
        <w:gridCol w:w="3968"/>
        <w:gridCol w:w="3968"/>
      </w:tblGrid>
      <w:tr>
        <w:tc>
          <w:tcPr>
            <w:tcW w:type="dxa" w:w="4608"/>
            <w:tcMar>
              <w:top w:w="15" w:type="dxa"/>
              <w:bottom w:w="15" w:type="dxa"/>
              <w:left w:w="0" w:type="dxa"/>
              <w:right w:w="0" w:type="dxa"/>
            </w:tcMar>
          </w:tcPr>
          <w:p>
            <w:pPr>
              <w:jc w:val="left"/>
            </w:pPr>
            <w:r>
              <w:rPr>
                <w:sz w:val="22"/>
              </w:rPr>
              <w:t>Valisha Atthalia Naura Irfan</w:t>
            </w:r>
          </w:p>
        </w:tc>
        <w:tc>
          <w:tcPr>
            <w:tcW w:type="dxa" w:w="2592"/>
            <w:tcMar>
              <w:top w:w="15" w:type="dxa"/>
              <w:bottom w:w="15" w:type="dxa"/>
              <w:left w:w="0" w:type="dxa"/>
              <w:right w:w="0" w:type="dxa"/>
            </w:tcMar>
          </w:tcPr>
          <w:p>
            <w:pPr>
              <w:jc w:val="right"/>
            </w:pPr>
            <w:r>
              <w:rPr>
                <w:sz w:val="22"/>
              </w:rPr>
              <w:t>2311102160</w:t>
            </w:r>
          </w:p>
        </w:tc>
      </w:tr>
      <w:tr>
        <w:tc>
          <w:tcPr>
            <w:tcW w:type="dxa" w:w="4608"/>
            <w:tcMar>
              <w:top w:w="15" w:type="dxa"/>
              <w:bottom w:w="15" w:type="dxa"/>
              <w:left w:w="0" w:type="dxa"/>
              <w:right w:w="0" w:type="dxa"/>
            </w:tcMar>
          </w:tcPr>
          <w:p>
            <w:pPr>
              <w:jc w:val="left"/>
            </w:pPr>
            <w:r>
              <w:rPr>
                <w:sz w:val="22"/>
              </w:rPr>
              <w:t>Amelia Azmi</w:t>
            </w:r>
          </w:p>
        </w:tc>
        <w:tc>
          <w:tcPr>
            <w:tcW w:type="dxa" w:w="2592"/>
            <w:tcMar>
              <w:top w:w="15" w:type="dxa"/>
              <w:bottom w:w="15" w:type="dxa"/>
              <w:left w:w="0" w:type="dxa"/>
              <w:right w:w="0" w:type="dxa"/>
            </w:tcMar>
          </w:tcPr>
          <w:p>
            <w:pPr>
              <w:jc w:val="right"/>
            </w:pPr>
            <w:r>
              <w:rPr>
                <w:sz w:val="22"/>
              </w:rPr>
              <w:t>2311102152</w:t>
            </w:r>
          </w:p>
        </w:tc>
      </w:tr>
    </w:tbl>
    <w:p>
      <w:pPr>
        <w:spacing w:line="276" w:lineRule="auto" w:before="120" w:after="40"/>
        <w:jc w:val="center"/>
      </w:pPr>
      <w:r>
        <w:rPr>
          <w:b/>
          <w:sz w:val="22"/>
        </w:rPr>
        <w:t>Team Members:</w:t>
      </w:r>
    </w:p>
    <w:tbl>
      <w:tblPr>
        <w:tblW w:type="auto" w:w="0"/>
        <w:jc w:val="center"/>
        <w:tblLook w:firstColumn="1" w:firstRow="1" w:lastColumn="0" w:lastRow="0" w:noHBand="0" w:noVBand="1" w:val="04A0"/>
      </w:tblPr>
      <w:tblGrid>
        <w:gridCol w:w="3968"/>
        <w:gridCol w:w="3968"/>
      </w:tblGrid>
      <w:tr>
        <w:tc>
          <w:tcPr>
            <w:tcW w:type="dxa" w:w="4608"/>
            <w:tcMar>
              <w:top w:w="12" w:type="dxa"/>
              <w:bottom w:w="12" w:type="dxa"/>
              <w:left w:w="0" w:type="dxa"/>
              <w:right w:w="0" w:type="dxa"/>
            </w:tcMar>
          </w:tcPr>
          <w:p>
            <w:pPr>
              <w:jc w:val="left"/>
            </w:pPr>
            <w:r>
              <w:rPr>
                <w:sz w:val="22"/>
              </w:rPr>
              <w:t>Kanasya Abdi Aziz</w:t>
            </w:r>
          </w:p>
        </w:tc>
        <w:tc>
          <w:tcPr>
            <w:tcW w:type="dxa" w:w="2592"/>
            <w:tcMar>
              <w:top w:w="12" w:type="dxa"/>
              <w:bottom w:w="12" w:type="dxa"/>
              <w:left w:w="0" w:type="dxa"/>
              <w:right w:w="0" w:type="dxa"/>
            </w:tcMar>
          </w:tcPr>
          <w:p>
            <w:pPr>
              <w:jc w:val="right"/>
            </w:pPr>
            <w:r>
              <w:rPr>
                <w:sz w:val="22"/>
              </w:rPr>
              <w:t>2311102140</w:t>
            </w:r>
          </w:p>
        </w:tc>
      </w:tr>
      <w:tr>
        <w:tc>
          <w:tcPr>
            <w:tcW w:type="dxa" w:w="4608"/>
            <w:tcMar>
              <w:top w:w="12" w:type="dxa"/>
              <w:bottom w:w="12" w:type="dxa"/>
              <w:left w:w="0" w:type="dxa"/>
              <w:right w:w="0" w:type="dxa"/>
            </w:tcMar>
          </w:tcPr>
          <w:p>
            <w:pPr>
              <w:jc w:val="left"/>
            </w:pPr>
            <w:r>
              <w:rPr>
                <w:sz w:val="22"/>
              </w:rPr>
              <w:t>Agnes Refilina Fiska</w:t>
            </w:r>
          </w:p>
        </w:tc>
        <w:tc>
          <w:tcPr>
            <w:tcW w:type="dxa" w:w="2592"/>
            <w:tcMar>
              <w:top w:w="12" w:type="dxa"/>
              <w:bottom w:w="12" w:type="dxa"/>
              <w:left w:w="0" w:type="dxa"/>
              <w:right w:w="0" w:type="dxa"/>
            </w:tcMar>
          </w:tcPr>
          <w:p>
            <w:pPr>
              <w:jc w:val="right"/>
            </w:pPr>
            <w:r>
              <w:rPr>
                <w:sz w:val="22"/>
              </w:rPr>
              <w:t>2311102126</w:t>
            </w:r>
          </w:p>
        </w:tc>
      </w:tr>
      <w:tr>
        <w:tc>
          <w:tcPr>
            <w:tcW w:type="dxa" w:w="4608"/>
            <w:tcMar>
              <w:top w:w="12" w:type="dxa"/>
              <w:bottom w:w="12" w:type="dxa"/>
              <w:left w:w="0" w:type="dxa"/>
              <w:right w:w="0" w:type="dxa"/>
            </w:tcMar>
          </w:tcPr>
          <w:p>
            <w:pPr>
              <w:jc w:val="left"/>
            </w:pPr>
            <w:r>
              <w:rPr>
                <w:sz w:val="22"/>
              </w:rPr>
              <w:t>Arsya Fathiha Rahman</w:t>
            </w:r>
          </w:p>
        </w:tc>
        <w:tc>
          <w:tcPr>
            <w:tcW w:type="dxa" w:w="2592"/>
            <w:tcMar>
              <w:top w:w="12" w:type="dxa"/>
              <w:bottom w:w="12" w:type="dxa"/>
              <w:left w:w="0" w:type="dxa"/>
              <w:right w:w="0" w:type="dxa"/>
            </w:tcMar>
          </w:tcPr>
          <w:p>
            <w:pPr>
              <w:jc w:val="right"/>
            </w:pPr>
            <w:r>
              <w:rPr>
                <w:sz w:val="22"/>
              </w:rPr>
              <w:t>2311102152</w:t>
            </w:r>
          </w:p>
        </w:tc>
      </w:tr>
      <w:tr>
        <w:tc>
          <w:tcPr>
            <w:tcW w:type="dxa" w:w="4608"/>
            <w:tcMar>
              <w:top w:w="12" w:type="dxa"/>
              <w:bottom w:w="12" w:type="dxa"/>
              <w:left w:w="0" w:type="dxa"/>
              <w:right w:w="0" w:type="dxa"/>
            </w:tcMar>
          </w:tcPr>
          <w:p>
            <w:pPr>
              <w:jc w:val="left"/>
            </w:pPr>
            <w:r>
              <w:rPr>
                <w:sz w:val="22"/>
              </w:rPr>
              <w:t>Valisha Atthalia Naura Irfan</w:t>
            </w:r>
          </w:p>
        </w:tc>
        <w:tc>
          <w:tcPr>
            <w:tcW w:type="dxa" w:w="2592"/>
            <w:tcMar>
              <w:top w:w="12" w:type="dxa"/>
              <w:bottom w:w="12" w:type="dxa"/>
              <w:left w:w="0" w:type="dxa"/>
              <w:right w:w="0" w:type="dxa"/>
            </w:tcMar>
          </w:tcPr>
          <w:p>
            <w:pPr>
              <w:jc w:val="right"/>
            </w:pPr>
            <w:r>
              <w:rPr>
                <w:sz w:val="22"/>
              </w:rPr>
              <w:t>2311102160</w:t>
            </w:r>
          </w:p>
        </w:tc>
      </w:tr>
      <w:tr>
        <w:tc>
          <w:tcPr>
            <w:tcW w:type="dxa" w:w="4608"/>
            <w:tcMar>
              <w:top w:w="12" w:type="dxa"/>
              <w:bottom w:w="12" w:type="dxa"/>
              <w:left w:w="0" w:type="dxa"/>
              <w:right w:w="0" w:type="dxa"/>
            </w:tcMar>
          </w:tcPr>
          <w:p>
            <w:pPr>
              <w:jc w:val="left"/>
            </w:pPr>
            <w:r>
              <w:rPr>
                <w:sz w:val="22"/>
              </w:rPr>
              <w:t>Afrizal Dwi Nugraha</w:t>
            </w:r>
          </w:p>
        </w:tc>
        <w:tc>
          <w:tcPr>
            <w:tcW w:type="dxa" w:w="2592"/>
            <w:tcMar>
              <w:top w:w="12" w:type="dxa"/>
              <w:bottom w:w="12" w:type="dxa"/>
              <w:left w:w="0" w:type="dxa"/>
              <w:right w:w="0" w:type="dxa"/>
            </w:tcMar>
          </w:tcPr>
          <w:p>
            <w:pPr>
              <w:jc w:val="right"/>
            </w:pPr>
            <w:r>
              <w:rPr>
                <w:sz w:val="22"/>
              </w:rPr>
              <w:t>2311102136</w:t>
            </w:r>
          </w:p>
        </w:tc>
      </w:tr>
      <w:tr>
        <w:tc>
          <w:tcPr>
            <w:tcW w:type="dxa" w:w="4608"/>
            <w:tcMar>
              <w:top w:w="12" w:type="dxa"/>
              <w:bottom w:w="12" w:type="dxa"/>
              <w:left w:w="0" w:type="dxa"/>
              <w:right w:w="0" w:type="dxa"/>
            </w:tcMar>
          </w:tcPr>
          <w:p>
            <w:pPr>
              <w:jc w:val="left"/>
            </w:pPr>
            <w:r>
              <w:rPr>
                <w:sz w:val="22"/>
              </w:rPr>
              <w:t>Amelia Azmi</w:t>
            </w:r>
          </w:p>
        </w:tc>
        <w:tc>
          <w:tcPr>
            <w:tcW w:type="dxa" w:w="2592"/>
            <w:tcMar>
              <w:top w:w="12" w:type="dxa"/>
              <w:bottom w:w="12" w:type="dxa"/>
              <w:left w:w="0" w:type="dxa"/>
              <w:right w:w="0" w:type="dxa"/>
            </w:tcMar>
          </w:tcPr>
          <w:p>
            <w:pPr>
              <w:jc w:val="right"/>
            </w:pPr>
            <w:r>
              <w:rPr>
                <w:sz w:val="22"/>
              </w:rPr>
              <w:t>2311102152</w:t>
            </w:r>
          </w:p>
        </w:tc>
      </w:tr>
    </w:tbl>
    <w:p>
      <w:pPr>
        <w:spacing w:line="276" w:lineRule="auto" w:before="120" w:after="40"/>
        <w:jc w:val="center"/>
      </w:pPr>
      <w:r>
        <w:rPr>
          <w:b/>
          <w:sz w:val="22"/>
        </w:rPr>
        <w:t>Supervisor:</w:t>
        <w:br/>
      </w:r>
      <w:r>
        <w:rPr>
          <w:sz w:val="22"/>
        </w:rPr>
        <w:t>Nama Lengkap Dosen Pembimbing, S.T., M.T.</w:t>
      </w:r>
    </w:p>
    <w:p>
      <w:pPr>
        <w:spacing w:line="276" w:lineRule="auto" w:before="240" w:after="0"/>
        <w:jc w:val="center"/>
      </w:pPr>
      <w:r>
        <w:rPr>
          <w:b/>
          <w:sz w:val="24"/>
        </w:rPr>
        <w:t>PROGRAM STUDI S-1 TEKNIK INFORMATIKA</w:t>
        <w:br/>
        <w:t>DIREKTORAT KAMPUS PURWOKERTO – UNIVERSITAS TELKOM</w:t>
        <w:br/>
        <w:t>MARET 2026</w:t>
      </w:r>
    </w:p>
    <w:p>
      <w:pPr>
        <w:sectPr>
          <w:footerReference w:type="default" r:id="rId10"/>
          <w:pgSz w:w="11906" w:h="16838"/>
          <w:pgMar w:top="1701" w:right="1701" w:bottom="1701" w:left="2268" w:header="720" w:footer="720" w:gutter="0"/>
          <w:cols w:space="720"/>
          <w:titlePg/>
          <w:docGrid w:linePitch="360"/>
        </w:sectPr>
      </w:pPr>
    </w:p>
    <w:p>
      <w:pPr>
        <w:spacing w:before="0" w:after="240"/>
      </w:pPr>
      <w:r>
        <w:rPr>
          <w:b/>
          <w:color w:val="1E3A8A"/>
          <w:sz w:val="28"/>
        </w:rPr>
        <w:t>Executive Summary</w:t>
      </w:r>
    </w:p>
    <w:p>
      <w:pPr>
        <w:spacing w:line="360" w:lineRule="auto" w:after="160"/>
        <w:jc w:val="both"/>
      </w:pPr>
      <w:r>
        <w:t>Tingginya ketergantungan masyarakat pada akses internet pita lebar (broadband) berbasis serat optik mendorong penyedia layanan internet lokal untuk meningkatkan keandalan sistem tata kelola pelanggan dan penagihannya. TRICORE DATA MEDIA, sebagai penyedia jasa internet yang melayani wilayah Purwokerto Timur, Purwokerto Wetan, dan Sokaraja, saat ini menghadapi kendala operasional yang nyata. Proses pengelolaan data pelanggan, pencatatan titik Optical Distribution Point (ODP), pemetaan alamat IP, hingga pencocokan bukti transfer pembayaran bulanan masih dilakukan secara manual menggunakan lembar sebar dan pesan instan personal. Kondisi ini rentan memicu keterlambatan penerbitan faktur tagihan, kekeliruan penetapan status isolir, dan keterbatasan transparansi bagi pelanggan.</w:t>
      </w:r>
    </w:p>
    <w:p>
      <w:pPr>
        <w:spacing w:line="360" w:lineRule="auto" w:after="160"/>
        <w:jc w:val="both"/>
      </w:pPr>
      <w:r>
        <w:t>Sebagai solusi terintegrasi, proyek ini menghadirkan TRINET-BILL (TRIcore Network Billing), sebuah sistem informasi manajemen operasional dan penagihan ISP berbasis web. TRINET-BILL dirancang untuk mengintegrasikan proses bisnis inti ke dalam satu platform tunggal, yang meliputi portal publik interaktif (pemeriksaan cakupan area fiber optic, simulasi paket internet 15–50 Mbps, formulir registrasi online, dan form cek tagihan mandiri), mesin penerbitan tagihan berkala otomatis (automated billing engine), integrasi gateway notifikasi WhatsApp bisnis, serta portal admin/mitra terproteksi untuk memonitor siklus hidup pelanggan dan laporan keuangan secara real-time.</w:t>
      </w:r>
    </w:p>
    <w:p>
      <w:pPr>
        <w:spacing w:line="360" w:lineRule="auto" w:after="280"/>
        <w:jc w:val="both"/>
      </w:pPr>
      <w:r>
        <w:t>Pengembangan TRINET-BILL dilaksanakan menggunakan metodologi Agile Software Development (Scrum) dengan kerangka teknologi Laravel 12 (PHP 8.5), Tailwind CSS v4, Vite 8, basis data relasional, dan kontainerisasi Docker. Luaran proyek mencakup dokumen formal rekayasa perangkat lunak (SRS, SDD, UAT, User Guide), aplikasi web TRINET-BILL siap produksi, serta laporan akhir Computing Project. Implementasi TRINET-BILL ditargetkan mampu memangkas waktu rekonsiliasi tagihan hingga 80%, mengeliminasi kesalahan alokasi data teknis ODP, dan meningkatkan kepuasan pelanggan melalui transparansi layanan.</w:t>
      </w:r>
    </w:p>
    <w:p>
      <w:r>
        <w:br w:type="page"/>
      </w:r>
    </w:p>
    <w:p>
      <w:pPr>
        <w:spacing w:before="0" w:after="240"/>
      </w:pPr>
      <w:r>
        <w:rPr>
          <w:b/>
          <w:color w:val="1E3A8A"/>
          <w:sz w:val="28"/>
        </w:rPr>
        <w:t>Table of Content</w:t>
      </w:r>
    </w:p>
    <w:tbl>
      <w:tblPr>
        <w:tblW w:type="auto" w:w="0"/>
        <w:jc w:val="center"/>
        <w:tblLook w:firstColumn="1" w:firstRow="1" w:lastColumn="0" w:lastRow="0" w:noHBand="0" w:noVBand="1" w:val="04A0"/>
      </w:tblPr>
      <w:tblGrid>
        <w:gridCol w:w="3968"/>
        <w:gridCol w:w="3968"/>
      </w:tblGrid>
      <w:tr>
        <w:tc>
          <w:tcPr>
            <w:tcW w:type="dxa" w:w="7632"/>
            <w:tcMar>
              <w:top w:w="20" w:type="dxa"/>
              <w:bottom w:w="20" w:type="dxa"/>
              <w:left w:w="0" w:type="dxa"/>
              <w:right w:w="0" w:type="dxa"/>
            </w:tcMar>
          </w:tcPr>
          <w:p>
            <w:pPr>
              <w:spacing w:line="276" w:lineRule="auto" w:after="40"/>
            </w:pPr>
            <w:r>
              <w:rPr>
                <w:rFonts w:ascii="Times New Roman" w:hAnsi="Times New Roman"/>
                <w:b w:val="0"/>
                <w:sz w:val="22"/>
              </w:rPr>
              <w:t>Executive Summary</w:t>
            </w:r>
          </w:p>
        </w:tc>
        <w:tc>
          <w:tcPr>
            <w:tcW w:type="dxa" w:w="1296"/>
            <w:tcMar>
              <w:top w:w="20" w:type="dxa"/>
              <w:bottom w:w="20" w:type="dxa"/>
              <w:left w:w="0" w:type="dxa"/>
              <w:right w:w="0" w:type="dxa"/>
            </w:tcMar>
          </w:tcPr>
          <w:p>
            <w:pPr>
              <w:spacing w:line="276" w:lineRule="auto" w:after="40"/>
              <w:jc w:val="right"/>
            </w:pPr>
            <w:r>
              <w:rPr>
                <w:rFonts w:ascii="Times New Roman" w:hAnsi="Times New Roman"/>
                <w:b w:val="0"/>
                <w:sz w:val="22"/>
              </w:rPr>
              <w:t>i</w:t>
            </w:r>
          </w:p>
        </w:tc>
      </w:tr>
      <w:tr>
        <w:tc>
          <w:tcPr>
            <w:tcW w:type="dxa" w:w="7632"/>
            <w:tcMar>
              <w:top w:w="20" w:type="dxa"/>
              <w:bottom w:w="20" w:type="dxa"/>
              <w:left w:w="0" w:type="dxa"/>
              <w:right w:w="0" w:type="dxa"/>
            </w:tcMar>
          </w:tcPr>
          <w:p>
            <w:pPr>
              <w:spacing w:line="276" w:lineRule="auto" w:after="40"/>
            </w:pPr>
            <w:r>
              <w:rPr>
                <w:rFonts w:ascii="Times New Roman" w:hAnsi="Times New Roman"/>
                <w:b w:val="0"/>
                <w:sz w:val="22"/>
              </w:rPr>
              <w:t>Table of Content</w:t>
            </w:r>
          </w:p>
        </w:tc>
        <w:tc>
          <w:tcPr>
            <w:tcW w:type="dxa" w:w="1296"/>
            <w:tcMar>
              <w:top w:w="20" w:type="dxa"/>
              <w:bottom w:w="20" w:type="dxa"/>
              <w:left w:w="0" w:type="dxa"/>
              <w:right w:w="0" w:type="dxa"/>
            </w:tcMar>
          </w:tcPr>
          <w:p>
            <w:pPr>
              <w:spacing w:line="276" w:lineRule="auto" w:after="40"/>
              <w:jc w:val="right"/>
            </w:pPr>
            <w:r>
              <w:rPr>
                <w:rFonts w:ascii="Times New Roman" w:hAnsi="Times New Roman"/>
                <w:b w:val="0"/>
                <w:sz w:val="22"/>
              </w:rPr>
              <w:t>ii</w:t>
            </w:r>
          </w:p>
        </w:tc>
      </w:tr>
      <w:tr>
        <w:tc>
          <w:tcPr>
            <w:tcW w:type="dxa" w:w="7632"/>
            <w:tcMar>
              <w:top w:w="20" w:type="dxa"/>
              <w:bottom w:w="20" w:type="dxa"/>
              <w:left w:w="0" w:type="dxa"/>
              <w:right w:w="0" w:type="dxa"/>
            </w:tcMar>
          </w:tcPr>
          <w:p>
            <w:pPr>
              <w:spacing w:line="276" w:lineRule="auto" w:after="40"/>
            </w:pPr>
            <w:r>
              <w:rPr>
                <w:rFonts w:ascii="Times New Roman" w:hAnsi="Times New Roman"/>
                <w:b/>
                <w:sz w:val="22"/>
              </w:rPr>
              <w:t>1. Background (Latar Belakang)</w:t>
            </w:r>
          </w:p>
        </w:tc>
        <w:tc>
          <w:tcPr>
            <w:tcW w:type="dxa" w:w="1296"/>
            <w:tcMar>
              <w:top w:w="20" w:type="dxa"/>
              <w:bottom w:w="20" w:type="dxa"/>
              <w:left w:w="0" w:type="dxa"/>
              <w:right w:w="0" w:type="dxa"/>
            </w:tcMar>
          </w:tcPr>
          <w:p>
            <w:pPr>
              <w:spacing w:line="276" w:lineRule="auto" w:after="40"/>
              <w:jc w:val="right"/>
            </w:pPr>
            <w:r>
              <w:rPr>
                <w:rFonts w:ascii="Times New Roman" w:hAnsi="Times New Roman"/>
                <w:b/>
                <w:sz w:val="22"/>
              </w:rPr>
              <w:t>1</w:t>
            </w:r>
          </w:p>
        </w:tc>
      </w:tr>
      <w:tr>
        <w:tc>
          <w:tcPr>
            <w:tcW w:type="dxa" w:w="7632"/>
            <w:tcMar>
              <w:top w:w="20" w:type="dxa"/>
              <w:bottom w:w="20" w:type="dxa"/>
              <w:left w:w="0" w:type="dxa"/>
              <w:right w:w="0" w:type="dxa"/>
            </w:tcMar>
          </w:tcPr>
          <w:p>
            <w:pPr>
              <w:spacing w:line="276" w:lineRule="auto" w:after="40"/>
            </w:pPr>
            <w:r>
              <w:rPr>
                <w:rFonts w:ascii="Times New Roman" w:hAnsi="Times New Roman"/>
                <w:b/>
                <w:sz w:val="22"/>
              </w:rPr>
              <w:t>2. Problem Statement (Rumusan Masalah)</w:t>
            </w:r>
          </w:p>
        </w:tc>
        <w:tc>
          <w:tcPr>
            <w:tcW w:type="dxa" w:w="1296"/>
            <w:tcMar>
              <w:top w:w="20" w:type="dxa"/>
              <w:bottom w:w="20" w:type="dxa"/>
              <w:left w:w="0" w:type="dxa"/>
              <w:right w:w="0" w:type="dxa"/>
            </w:tcMar>
          </w:tcPr>
          <w:p>
            <w:pPr>
              <w:spacing w:line="276" w:lineRule="auto" w:after="40"/>
              <w:jc w:val="right"/>
            </w:pPr>
            <w:r>
              <w:rPr>
                <w:rFonts w:ascii="Times New Roman" w:hAnsi="Times New Roman"/>
                <w:b/>
                <w:sz w:val="22"/>
              </w:rPr>
              <w:t>2</w:t>
            </w:r>
          </w:p>
        </w:tc>
      </w:tr>
      <w:tr>
        <w:tc>
          <w:tcPr>
            <w:tcW w:type="dxa" w:w="7632"/>
            <w:tcMar>
              <w:top w:w="20" w:type="dxa"/>
              <w:bottom w:w="20" w:type="dxa"/>
              <w:left w:w="0" w:type="dxa"/>
              <w:right w:w="0" w:type="dxa"/>
            </w:tcMar>
          </w:tcPr>
          <w:p>
            <w:pPr>
              <w:spacing w:line="276" w:lineRule="auto" w:after="40"/>
            </w:pPr>
            <w:r>
              <w:rPr>
                <w:rFonts w:ascii="Times New Roman" w:hAnsi="Times New Roman"/>
                <w:b/>
                <w:sz w:val="22"/>
              </w:rPr>
              <w:t>3. Objectives (Tujuan Proyek)</w:t>
            </w:r>
          </w:p>
        </w:tc>
        <w:tc>
          <w:tcPr>
            <w:tcW w:type="dxa" w:w="1296"/>
            <w:tcMar>
              <w:top w:w="20" w:type="dxa"/>
              <w:bottom w:w="20" w:type="dxa"/>
              <w:left w:w="0" w:type="dxa"/>
              <w:right w:w="0" w:type="dxa"/>
            </w:tcMar>
          </w:tcPr>
          <w:p>
            <w:pPr>
              <w:spacing w:line="276" w:lineRule="auto" w:after="40"/>
              <w:jc w:val="right"/>
            </w:pPr>
            <w:r>
              <w:rPr>
                <w:rFonts w:ascii="Times New Roman" w:hAnsi="Times New Roman"/>
                <w:b/>
                <w:sz w:val="22"/>
              </w:rPr>
              <w:t>2</w:t>
            </w:r>
          </w:p>
        </w:tc>
      </w:tr>
      <w:tr>
        <w:tc>
          <w:tcPr>
            <w:tcW w:type="dxa" w:w="7632"/>
            <w:tcMar>
              <w:top w:w="20" w:type="dxa"/>
              <w:bottom w:w="20" w:type="dxa"/>
              <w:left w:w="0" w:type="dxa"/>
              <w:right w:w="0" w:type="dxa"/>
            </w:tcMar>
          </w:tcPr>
          <w:p>
            <w:pPr>
              <w:spacing w:line="276" w:lineRule="auto" w:after="40"/>
            </w:pPr>
            <w:r>
              <w:rPr>
                <w:rFonts w:ascii="Times New Roman" w:hAnsi="Times New Roman"/>
                <w:b/>
                <w:sz w:val="22"/>
              </w:rPr>
              <w:t>4. Scope and Limitations (Ruang Lingkup dan Batasan)</w:t>
            </w:r>
          </w:p>
        </w:tc>
        <w:tc>
          <w:tcPr>
            <w:tcW w:type="dxa" w:w="1296"/>
            <w:tcMar>
              <w:top w:w="20" w:type="dxa"/>
              <w:bottom w:w="20" w:type="dxa"/>
              <w:left w:w="0" w:type="dxa"/>
              <w:right w:w="0" w:type="dxa"/>
            </w:tcMar>
          </w:tcPr>
          <w:p>
            <w:pPr>
              <w:spacing w:line="276" w:lineRule="auto" w:after="40"/>
              <w:jc w:val="right"/>
            </w:pPr>
            <w:r>
              <w:rPr>
                <w:rFonts w:ascii="Times New Roman" w:hAnsi="Times New Roman"/>
                <w:b/>
                <w:sz w:val="22"/>
              </w:rPr>
              <w:t>3</w:t>
            </w:r>
          </w:p>
        </w:tc>
      </w:tr>
      <w:tr>
        <w:tc>
          <w:tcPr>
            <w:tcW w:type="dxa" w:w="7632"/>
            <w:tcMar>
              <w:top w:w="20" w:type="dxa"/>
              <w:bottom w:w="20" w:type="dxa"/>
              <w:left w:w="0" w:type="dxa"/>
              <w:right w:w="0" w:type="dxa"/>
            </w:tcMar>
          </w:tcPr>
          <w:p>
            <w:pPr>
              <w:spacing w:line="276" w:lineRule="auto" w:after="40"/>
            </w:pPr>
            <w:r>
              <w:rPr>
                <w:rFonts w:ascii="Times New Roman" w:hAnsi="Times New Roman"/>
                <w:b/>
                <w:sz w:val="22"/>
              </w:rPr>
              <w:t>5. Business Requirement Specification (BRS)</w:t>
            </w:r>
          </w:p>
        </w:tc>
        <w:tc>
          <w:tcPr>
            <w:tcW w:type="dxa" w:w="1296"/>
            <w:tcMar>
              <w:top w:w="20" w:type="dxa"/>
              <w:bottom w:w="20" w:type="dxa"/>
              <w:left w:w="0" w:type="dxa"/>
              <w:right w:w="0" w:type="dxa"/>
            </w:tcMar>
          </w:tcPr>
          <w:p>
            <w:pPr>
              <w:spacing w:line="276" w:lineRule="auto" w:after="40"/>
              <w:jc w:val="right"/>
            </w:pPr>
            <w:r>
              <w:rPr>
                <w:rFonts w:ascii="Times New Roman" w:hAnsi="Times New Roman"/>
                <w:b/>
                <w:sz w:val="22"/>
              </w:rPr>
              <w:t>3</w:t>
            </w:r>
          </w:p>
        </w:tc>
      </w:tr>
      <w:tr>
        <w:tc>
          <w:tcPr>
            <w:tcW w:type="dxa" w:w="7632"/>
            <w:tcMar>
              <w:top w:w="20" w:type="dxa"/>
              <w:bottom w:w="20" w:type="dxa"/>
              <w:left w:w="0" w:type="dxa"/>
              <w:right w:w="0" w:type="dxa"/>
            </w:tcMar>
          </w:tcPr>
          <w:p>
            <w:pPr>
              <w:spacing w:line="276" w:lineRule="auto" w:after="40"/>
            </w:pPr>
            <w:r>
              <w:rPr>
                <w:rFonts w:ascii="Times New Roman" w:hAnsi="Times New Roman"/>
                <w:b w:val="0"/>
                <w:sz w:val="22"/>
              </w:rPr>
              <w:t xml:space="preserve">    5.1. Business Goals</w:t>
            </w:r>
          </w:p>
        </w:tc>
        <w:tc>
          <w:tcPr>
            <w:tcW w:type="dxa" w:w="1296"/>
            <w:tcMar>
              <w:top w:w="20" w:type="dxa"/>
              <w:bottom w:w="20" w:type="dxa"/>
              <w:left w:w="0" w:type="dxa"/>
              <w:right w:w="0" w:type="dxa"/>
            </w:tcMar>
          </w:tcPr>
          <w:p>
            <w:pPr>
              <w:spacing w:line="276" w:lineRule="auto" w:after="40"/>
              <w:jc w:val="right"/>
            </w:pPr>
            <w:r>
              <w:rPr>
                <w:rFonts w:ascii="Times New Roman" w:hAnsi="Times New Roman"/>
                <w:b w:val="0"/>
                <w:sz w:val="22"/>
              </w:rPr>
              <w:t>3</w:t>
            </w:r>
          </w:p>
        </w:tc>
      </w:tr>
      <w:tr>
        <w:tc>
          <w:tcPr>
            <w:tcW w:type="dxa" w:w="7632"/>
            <w:tcMar>
              <w:top w:w="20" w:type="dxa"/>
              <w:bottom w:w="20" w:type="dxa"/>
              <w:left w:w="0" w:type="dxa"/>
              <w:right w:w="0" w:type="dxa"/>
            </w:tcMar>
          </w:tcPr>
          <w:p>
            <w:pPr>
              <w:spacing w:line="276" w:lineRule="auto" w:after="40"/>
            </w:pPr>
            <w:r>
              <w:rPr>
                <w:rFonts w:ascii="Times New Roman" w:hAnsi="Times New Roman"/>
                <w:b w:val="0"/>
                <w:sz w:val="22"/>
              </w:rPr>
              <w:t xml:space="preserve">    5.2. Stakeholders</w:t>
            </w:r>
          </w:p>
        </w:tc>
        <w:tc>
          <w:tcPr>
            <w:tcW w:type="dxa" w:w="1296"/>
            <w:tcMar>
              <w:top w:w="20" w:type="dxa"/>
              <w:bottom w:w="20" w:type="dxa"/>
              <w:left w:w="0" w:type="dxa"/>
              <w:right w:w="0" w:type="dxa"/>
            </w:tcMar>
          </w:tcPr>
          <w:p>
            <w:pPr>
              <w:spacing w:line="276" w:lineRule="auto" w:after="40"/>
              <w:jc w:val="right"/>
            </w:pPr>
            <w:r>
              <w:rPr>
                <w:rFonts w:ascii="Times New Roman" w:hAnsi="Times New Roman"/>
                <w:b w:val="0"/>
                <w:sz w:val="22"/>
              </w:rPr>
              <w:t>4</w:t>
            </w:r>
          </w:p>
        </w:tc>
      </w:tr>
      <w:tr>
        <w:tc>
          <w:tcPr>
            <w:tcW w:type="dxa" w:w="7632"/>
            <w:tcMar>
              <w:top w:w="20" w:type="dxa"/>
              <w:bottom w:w="20" w:type="dxa"/>
              <w:left w:w="0" w:type="dxa"/>
              <w:right w:w="0" w:type="dxa"/>
            </w:tcMar>
          </w:tcPr>
          <w:p>
            <w:pPr>
              <w:spacing w:line="276" w:lineRule="auto" w:after="40"/>
            </w:pPr>
            <w:r>
              <w:rPr>
                <w:rFonts w:ascii="Times New Roman" w:hAnsi="Times New Roman"/>
                <w:b w:val="0"/>
                <w:sz w:val="22"/>
              </w:rPr>
              <w:t xml:space="preserve">    5.3. Business Process Description (AS-IS dan TO-BE)</w:t>
            </w:r>
          </w:p>
        </w:tc>
        <w:tc>
          <w:tcPr>
            <w:tcW w:type="dxa" w:w="1296"/>
            <w:tcMar>
              <w:top w:w="20" w:type="dxa"/>
              <w:bottom w:w="20" w:type="dxa"/>
              <w:left w:w="0" w:type="dxa"/>
              <w:right w:w="0" w:type="dxa"/>
            </w:tcMar>
          </w:tcPr>
          <w:p>
            <w:pPr>
              <w:spacing w:line="276" w:lineRule="auto" w:after="40"/>
              <w:jc w:val="right"/>
            </w:pPr>
            <w:r>
              <w:rPr>
                <w:rFonts w:ascii="Times New Roman" w:hAnsi="Times New Roman"/>
                <w:b w:val="0"/>
                <w:sz w:val="22"/>
              </w:rPr>
              <w:t>4</w:t>
            </w:r>
          </w:p>
        </w:tc>
      </w:tr>
      <w:tr>
        <w:tc>
          <w:tcPr>
            <w:tcW w:type="dxa" w:w="7632"/>
            <w:tcMar>
              <w:top w:w="20" w:type="dxa"/>
              <w:bottom w:w="20" w:type="dxa"/>
              <w:left w:w="0" w:type="dxa"/>
              <w:right w:w="0" w:type="dxa"/>
            </w:tcMar>
          </w:tcPr>
          <w:p>
            <w:pPr>
              <w:spacing w:line="276" w:lineRule="auto" w:after="40"/>
            </w:pPr>
            <w:r>
              <w:rPr>
                <w:rFonts w:ascii="Times New Roman" w:hAnsi="Times New Roman"/>
                <w:b w:val="0"/>
                <w:sz w:val="22"/>
              </w:rPr>
              <w:t xml:space="preserve">    5.4. High-Level Business Requirements</w:t>
            </w:r>
          </w:p>
        </w:tc>
        <w:tc>
          <w:tcPr>
            <w:tcW w:type="dxa" w:w="1296"/>
            <w:tcMar>
              <w:top w:w="20" w:type="dxa"/>
              <w:bottom w:w="20" w:type="dxa"/>
              <w:left w:w="0" w:type="dxa"/>
              <w:right w:w="0" w:type="dxa"/>
            </w:tcMar>
          </w:tcPr>
          <w:p>
            <w:pPr>
              <w:spacing w:line="276" w:lineRule="auto" w:after="40"/>
              <w:jc w:val="right"/>
            </w:pPr>
            <w:r>
              <w:rPr>
                <w:rFonts w:ascii="Times New Roman" w:hAnsi="Times New Roman"/>
                <w:b w:val="0"/>
                <w:sz w:val="22"/>
              </w:rPr>
              <w:t>5</w:t>
            </w:r>
          </w:p>
        </w:tc>
      </w:tr>
      <w:tr>
        <w:tc>
          <w:tcPr>
            <w:tcW w:type="dxa" w:w="7632"/>
            <w:tcMar>
              <w:top w:w="20" w:type="dxa"/>
              <w:bottom w:w="20" w:type="dxa"/>
              <w:left w:w="0" w:type="dxa"/>
              <w:right w:w="0" w:type="dxa"/>
            </w:tcMar>
          </w:tcPr>
          <w:p>
            <w:pPr>
              <w:spacing w:line="276" w:lineRule="auto" w:after="40"/>
            </w:pPr>
            <w:r>
              <w:rPr>
                <w:rFonts w:ascii="Times New Roman" w:hAnsi="Times New Roman"/>
                <w:b w:val="0"/>
                <w:sz w:val="22"/>
              </w:rPr>
              <w:t xml:space="preserve">    5.5. Business Rules</w:t>
            </w:r>
          </w:p>
        </w:tc>
        <w:tc>
          <w:tcPr>
            <w:tcW w:type="dxa" w:w="1296"/>
            <w:tcMar>
              <w:top w:w="20" w:type="dxa"/>
              <w:bottom w:w="20" w:type="dxa"/>
              <w:left w:w="0" w:type="dxa"/>
              <w:right w:w="0" w:type="dxa"/>
            </w:tcMar>
          </w:tcPr>
          <w:p>
            <w:pPr>
              <w:spacing w:line="276" w:lineRule="auto" w:after="40"/>
              <w:jc w:val="right"/>
            </w:pPr>
            <w:r>
              <w:rPr>
                <w:rFonts w:ascii="Times New Roman" w:hAnsi="Times New Roman"/>
                <w:b w:val="0"/>
                <w:sz w:val="22"/>
              </w:rPr>
              <w:t>5</w:t>
            </w:r>
          </w:p>
        </w:tc>
      </w:tr>
      <w:tr>
        <w:tc>
          <w:tcPr>
            <w:tcW w:type="dxa" w:w="7632"/>
            <w:tcMar>
              <w:top w:w="20" w:type="dxa"/>
              <w:bottom w:w="20" w:type="dxa"/>
              <w:left w:w="0" w:type="dxa"/>
              <w:right w:w="0" w:type="dxa"/>
            </w:tcMar>
          </w:tcPr>
          <w:p>
            <w:pPr>
              <w:spacing w:line="276" w:lineRule="auto" w:after="40"/>
            </w:pPr>
            <w:r>
              <w:rPr>
                <w:rFonts w:ascii="Times New Roman" w:hAnsi="Times New Roman"/>
                <w:b/>
                <w:sz w:val="22"/>
              </w:rPr>
              <w:t>6. Methodology (Metodologi Pengembangan)</w:t>
            </w:r>
          </w:p>
        </w:tc>
        <w:tc>
          <w:tcPr>
            <w:tcW w:type="dxa" w:w="1296"/>
            <w:tcMar>
              <w:top w:w="20" w:type="dxa"/>
              <w:bottom w:w="20" w:type="dxa"/>
              <w:left w:w="0" w:type="dxa"/>
              <w:right w:w="0" w:type="dxa"/>
            </w:tcMar>
          </w:tcPr>
          <w:p>
            <w:pPr>
              <w:spacing w:line="276" w:lineRule="auto" w:after="40"/>
              <w:jc w:val="right"/>
            </w:pPr>
            <w:r>
              <w:rPr>
                <w:rFonts w:ascii="Times New Roman" w:hAnsi="Times New Roman"/>
                <w:b/>
                <w:sz w:val="22"/>
              </w:rPr>
              <w:t>6</w:t>
            </w:r>
          </w:p>
        </w:tc>
      </w:tr>
      <w:tr>
        <w:tc>
          <w:tcPr>
            <w:tcW w:type="dxa" w:w="7632"/>
            <w:tcMar>
              <w:top w:w="20" w:type="dxa"/>
              <w:bottom w:w="20" w:type="dxa"/>
              <w:left w:w="0" w:type="dxa"/>
              <w:right w:w="0" w:type="dxa"/>
            </w:tcMar>
          </w:tcPr>
          <w:p>
            <w:pPr>
              <w:spacing w:line="276" w:lineRule="auto" w:after="40"/>
            </w:pPr>
            <w:r>
              <w:rPr>
                <w:rFonts w:ascii="Times New Roman" w:hAnsi="Times New Roman"/>
                <w:b w:val="0"/>
                <w:sz w:val="22"/>
              </w:rPr>
              <w:t xml:space="preserve">    6.1. Metode Pengembangan Perangkat Lunak</w:t>
            </w:r>
          </w:p>
        </w:tc>
        <w:tc>
          <w:tcPr>
            <w:tcW w:type="dxa" w:w="1296"/>
            <w:tcMar>
              <w:top w:w="20" w:type="dxa"/>
              <w:bottom w:w="20" w:type="dxa"/>
              <w:left w:w="0" w:type="dxa"/>
              <w:right w:w="0" w:type="dxa"/>
            </w:tcMar>
          </w:tcPr>
          <w:p>
            <w:pPr>
              <w:spacing w:line="276" w:lineRule="auto" w:after="40"/>
              <w:jc w:val="right"/>
            </w:pPr>
            <w:r>
              <w:rPr>
                <w:rFonts w:ascii="Times New Roman" w:hAnsi="Times New Roman"/>
                <w:b w:val="0"/>
                <w:sz w:val="22"/>
              </w:rPr>
              <w:t>6</w:t>
            </w:r>
          </w:p>
        </w:tc>
      </w:tr>
      <w:tr>
        <w:tc>
          <w:tcPr>
            <w:tcW w:type="dxa" w:w="7632"/>
            <w:tcMar>
              <w:top w:w="20" w:type="dxa"/>
              <w:bottom w:w="20" w:type="dxa"/>
              <w:left w:w="0" w:type="dxa"/>
              <w:right w:w="0" w:type="dxa"/>
            </w:tcMar>
          </w:tcPr>
          <w:p>
            <w:pPr>
              <w:spacing w:line="276" w:lineRule="auto" w:after="40"/>
            </w:pPr>
            <w:r>
              <w:rPr>
                <w:rFonts w:ascii="Times New Roman" w:hAnsi="Times New Roman"/>
                <w:b w:val="0"/>
                <w:sz w:val="22"/>
              </w:rPr>
              <w:t xml:space="preserve">    6.2. Perangkat dan Lingkungan Pengembangan</w:t>
            </w:r>
          </w:p>
        </w:tc>
        <w:tc>
          <w:tcPr>
            <w:tcW w:type="dxa" w:w="1296"/>
            <w:tcMar>
              <w:top w:w="20" w:type="dxa"/>
              <w:bottom w:w="20" w:type="dxa"/>
              <w:left w:w="0" w:type="dxa"/>
              <w:right w:w="0" w:type="dxa"/>
            </w:tcMar>
          </w:tcPr>
          <w:p>
            <w:pPr>
              <w:spacing w:line="276" w:lineRule="auto" w:after="40"/>
              <w:jc w:val="right"/>
            </w:pPr>
            <w:r>
              <w:rPr>
                <w:rFonts w:ascii="Times New Roman" w:hAnsi="Times New Roman"/>
                <w:b w:val="0"/>
                <w:sz w:val="22"/>
              </w:rPr>
              <w:t>6</w:t>
            </w:r>
          </w:p>
        </w:tc>
      </w:tr>
      <w:tr>
        <w:tc>
          <w:tcPr>
            <w:tcW w:type="dxa" w:w="7632"/>
            <w:tcMar>
              <w:top w:w="20" w:type="dxa"/>
              <w:bottom w:w="20" w:type="dxa"/>
              <w:left w:w="0" w:type="dxa"/>
              <w:right w:w="0" w:type="dxa"/>
            </w:tcMar>
          </w:tcPr>
          <w:p>
            <w:pPr>
              <w:spacing w:line="276" w:lineRule="auto" w:after="40"/>
            </w:pPr>
            <w:r>
              <w:rPr>
                <w:rFonts w:ascii="Times New Roman" w:hAnsi="Times New Roman"/>
                <w:b w:val="0"/>
                <w:sz w:val="22"/>
              </w:rPr>
              <w:t xml:space="preserve">    6.3. Tahapan Pengerjaan Proyek</w:t>
            </w:r>
          </w:p>
        </w:tc>
        <w:tc>
          <w:tcPr>
            <w:tcW w:type="dxa" w:w="1296"/>
            <w:tcMar>
              <w:top w:w="20" w:type="dxa"/>
              <w:bottom w:w="20" w:type="dxa"/>
              <w:left w:w="0" w:type="dxa"/>
              <w:right w:w="0" w:type="dxa"/>
            </w:tcMar>
          </w:tcPr>
          <w:p>
            <w:pPr>
              <w:spacing w:line="276" w:lineRule="auto" w:after="40"/>
              <w:jc w:val="right"/>
            </w:pPr>
            <w:r>
              <w:rPr>
                <w:rFonts w:ascii="Times New Roman" w:hAnsi="Times New Roman"/>
                <w:b w:val="0"/>
                <w:sz w:val="22"/>
              </w:rPr>
              <w:t>6</w:t>
            </w:r>
          </w:p>
        </w:tc>
      </w:tr>
      <w:tr>
        <w:tc>
          <w:tcPr>
            <w:tcW w:type="dxa" w:w="7632"/>
            <w:tcMar>
              <w:top w:w="20" w:type="dxa"/>
              <w:bottom w:w="20" w:type="dxa"/>
              <w:left w:w="0" w:type="dxa"/>
              <w:right w:w="0" w:type="dxa"/>
            </w:tcMar>
          </w:tcPr>
          <w:p>
            <w:pPr>
              <w:spacing w:line="276" w:lineRule="auto" w:after="40"/>
            </w:pPr>
            <w:r>
              <w:rPr>
                <w:rFonts w:ascii="Times New Roman" w:hAnsi="Times New Roman"/>
                <w:b/>
                <w:sz w:val="22"/>
              </w:rPr>
              <w:t>7. Proposed System Overview (Solusi TRINET-BILL)</w:t>
            </w:r>
          </w:p>
        </w:tc>
        <w:tc>
          <w:tcPr>
            <w:tcW w:type="dxa" w:w="1296"/>
            <w:tcMar>
              <w:top w:w="20" w:type="dxa"/>
              <w:bottom w:w="20" w:type="dxa"/>
              <w:left w:w="0" w:type="dxa"/>
              <w:right w:w="0" w:type="dxa"/>
            </w:tcMar>
          </w:tcPr>
          <w:p>
            <w:pPr>
              <w:spacing w:line="276" w:lineRule="auto" w:after="40"/>
              <w:jc w:val="right"/>
            </w:pPr>
            <w:r>
              <w:rPr>
                <w:rFonts w:ascii="Times New Roman" w:hAnsi="Times New Roman"/>
                <w:b/>
                <w:sz w:val="22"/>
              </w:rPr>
              <w:t>7</w:t>
            </w:r>
          </w:p>
        </w:tc>
      </w:tr>
      <w:tr>
        <w:tc>
          <w:tcPr>
            <w:tcW w:type="dxa" w:w="7632"/>
            <w:tcMar>
              <w:top w:w="20" w:type="dxa"/>
              <w:bottom w:w="20" w:type="dxa"/>
              <w:left w:w="0" w:type="dxa"/>
              <w:right w:w="0" w:type="dxa"/>
            </w:tcMar>
          </w:tcPr>
          <w:p>
            <w:pPr>
              <w:spacing w:line="276" w:lineRule="auto" w:after="40"/>
            </w:pPr>
            <w:r>
              <w:rPr>
                <w:rFonts w:ascii="Times New Roman" w:hAnsi="Times New Roman"/>
                <w:b/>
                <w:sz w:val="22"/>
              </w:rPr>
              <w:t>8. Project Deliverables</w:t>
            </w:r>
          </w:p>
        </w:tc>
        <w:tc>
          <w:tcPr>
            <w:tcW w:type="dxa" w:w="1296"/>
            <w:tcMar>
              <w:top w:w="20" w:type="dxa"/>
              <w:bottom w:w="20" w:type="dxa"/>
              <w:left w:w="0" w:type="dxa"/>
              <w:right w:w="0" w:type="dxa"/>
            </w:tcMar>
          </w:tcPr>
          <w:p>
            <w:pPr>
              <w:spacing w:line="276" w:lineRule="auto" w:after="40"/>
              <w:jc w:val="right"/>
            </w:pPr>
            <w:r>
              <w:rPr>
                <w:rFonts w:ascii="Times New Roman" w:hAnsi="Times New Roman"/>
                <w:b/>
                <w:sz w:val="22"/>
              </w:rPr>
              <w:t>8</w:t>
            </w:r>
          </w:p>
        </w:tc>
      </w:tr>
      <w:tr>
        <w:tc>
          <w:tcPr>
            <w:tcW w:type="dxa" w:w="7632"/>
            <w:tcMar>
              <w:top w:w="20" w:type="dxa"/>
              <w:bottom w:w="20" w:type="dxa"/>
              <w:left w:w="0" w:type="dxa"/>
              <w:right w:w="0" w:type="dxa"/>
            </w:tcMar>
          </w:tcPr>
          <w:p>
            <w:pPr>
              <w:spacing w:line="276" w:lineRule="auto" w:after="40"/>
            </w:pPr>
            <w:r>
              <w:rPr>
                <w:rFonts w:ascii="Times New Roman" w:hAnsi="Times New Roman"/>
                <w:b/>
                <w:sz w:val="22"/>
              </w:rPr>
              <w:t>9. Project Timeline</w:t>
            </w:r>
          </w:p>
        </w:tc>
        <w:tc>
          <w:tcPr>
            <w:tcW w:type="dxa" w:w="1296"/>
            <w:tcMar>
              <w:top w:w="20" w:type="dxa"/>
              <w:bottom w:w="20" w:type="dxa"/>
              <w:left w:w="0" w:type="dxa"/>
              <w:right w:w="0" w:type="dxa"/>
            </w:tcMar>
          </w:tcPr>
          <w:p>
            <w:pPr>
              <w:spacing w:line="276" w:lineRule="auto" w:after="40"/>
              <w:jc w:val="right"/>
            </w:pPr>
            <w:r>
              <w:rPr>
                <w:rFonts w:ascii="Times New Roman" w:hAnsi="Times New Roman"/>
                <w:b/>
                <w:sz w:val="22"/>
              </w:rPr>
              <w:t>8</w:t>
            </w:r>
          </w:p>
        </w:tc>
      </w:tr>
      <w:tr>
        <w:tc>
          <w:tcPr>
            <w:tcW w:type="dxa" w:w="7632"/>
            <w:tcMar>
              <w:top w:w="20" w:type="dxa"/>
              <w:bottom w:w="20" w:type="dxa"/>
              <w:left w:w="0" w:type="dxa"/>
              <w:right w:w="0" w:type="dxa"/>
            </w:tcMar>
          </w:tcPr>
          <w:p>
            <w:pPr>
              <w:spacing w:line="276" w:lineRule="auto" w:after="40"/>
            </w:pPr>
            <w:r>
              <w:rPr>
                <w:rFonts w:ascii="Times New Roman" w:hAnsi="Times New Roman"/>
                <w:b/>
                <w:sz w:val="22"/>
              </w:rPr>
              <w:t>10. Team Members and Roles</w:t>
            </w:r>
          </w:p>
        </w:tc>
        <w:tc>
          <w:tcPr>
            <w:tcW w:type="dxa" w:w="1296"/>
            <w:tcMar>
              <w:top w:w="20" w:type="dxa"/>
              <w:bottom w:w="20" w:type="dxa"/>
              <w:left w:w="0" w:type="dxa"/>
              <w:right w:w="0" w:type="dxa"/>
            </w:tcMar>
          </w:tcPr>
          <w:p>
            <w:pPr>
              <w:spacing w:line="276" w:lineRule="auto" w:after="40"/>
              <w:jc w:val="right"/>
            </w:pPr>
            <w:r>
              <w:rPr>
                <w:rFonts w:ascii="Times New Roman" w:hAnsi="Times New Roman"/>
                <w:b/>
                <w:sz w:val="22"/>
              </w:rPr>
              <w:t>9</w:t>
            </w:r>
          </w:p>
        </w:tc>
      </w:tr>
      <w:tr>
        <w:tc>
          <w:tcPr>
            <w:tcW w:type="dxa" w:w="7632"/>
            <w:tcMar>
              <w:top w:w="20" w:type="dxa"/>
              <w:bottom w:w="20" w:type="dxa"/>
              <w:left w:w="0" w:type="dxa"/>
              <w:right w:w="0" w:type="dxa"/>
            </w:tcMar>
          </w:tcPr>
          <w:p>
            <w:pPr>
              <w:spacing w:line="276" w:lineRule="auto" w:after="40"/>
            </w:pPr>
            <w:r>
              <w:rPr>
                <w:rFonts w:ascii="Times New Roman" w:hAnsi="Times New Roman"/>
                <w:b/>
                <w:sz w:val="22"/>
              </w:rPr>
              <w:t>11. References (Daftar Pustaka)</w:t>
            </w:r>
          </w:p>
        </w:tc>
        <w:tc>
          <w:tcPr>
            <w:tcW w:type="dxa" w:w="1296"/>
            <w:tcMar>
              <w:top w:w="20" w:type="dxa"/>
              <w:bottom w:w="20" w:type="dxa"/>
              <w:left w:w="0" w:type="dxa"/>
              <w:right w:w="0" w:type="dxa"/>
            </w:tcMar>
          </w:tcPr>
          <w:p>
            <w:pPr>
              <w:spacing w:line="276" w:lineRule="auto" w:after="40"/>
              <w:jc w:val="right"/>
            </w:pPr>
            <w:r>
              <w:rPr>
                <w:rFonts w:ascii="Times New Roman" w:hAnsi="Times New Roman"/>
                <w:b/>
                <w:sz w:val="22"/>
              </w:rPr>
              <w:t>10</w:t>
            </w:r>
          </w:p>
        </w:tc>
      </w:tr>
    </w:tbl>
    <w:p>
      <w:pPr>
        <w:sectPr>
          <w:pgSz w:w="11906" w:h="16838"/>
          <w:pgMar w:top="1701" w:right="1701" w:bottom="1701" w:left="2268" w:header="720" w:footer="720" w:gutter="0"/>
          <w:cols w:space="720"/>
          <w:docGrid w:linePitch="360"/>
          <w:pgNumType w:fmt="romanLower" w:start="1"/>
        </w:sectPr>
      </w:pPr>
    </w:p>
    <w:p>
      <w:pPr>
        <w:keepNext/>
        <w:spacing w:before="280" w:after="120"/>
      </w:pPr>
      <w:r>
        <w:rPr>
          <w:rFonts w:ascii="Times New Roman" w:hAnsi="Times New Roman"/>
          <w:b/>
          <w:color w:val="1E3A8A"/>
          <w:sz w:val="26"/>
        </w:rPr>
        <w:t>1. Background (Latar Belakang)</w:t>
      </w:r>
    </w:p>
    <w:p>
      <w:pPr>
        <w:spacing w:line="360" w:lineRule="auto" w:after="120"/>
        <w:jc w:val="both"/>
      </w:pPr>
      <w:r>
        <w:rPr>
          <w:rFonts w:ascii="Times New Roman" w:hAnsi="Times New Roman"/>
          <w:sz w:val="24"/>
        </w:rPr>
        <w:t>Akses internet pita lebar (broadband) berkecepatan tinggi telah menjadi kebutuhan esensial dalam mendukung aktivitas operasional usaha, pendidikan, dan kebutuhan rumah tangga modern. Di era digital saat ini, penyedia layanan internet (Internet Service Provider / ISP) lokal memiliki peran strategis dalam menghadirkan jaringan kabel serat optik (Fiber to the Home / FTTH) hingga ke lingkungan perumahan. Salah satu penyedia jasa internet yang melayani masyarakat di kawasan Purwokerto dan sekitarnya adalah TRICORE DATA MEDIA, dengan wilayah jangkauan aktif di Purwokerto Timur, Purwokerto Wetan, dan Sokaraja.</w:t>
      </w:r>
    </w:p>
    <w:p>
      <w:pPr>
        <w:spacing w:line="360" w:lineRule="auto" w:after="120"/>
        <w:jc w:val="both"/>
      </w:pPr>
      <w:r>
        <w:rPr>
          <w:rFonts w:ascii="Times New Roman" w:hAnsi="Times New Roman"/>
          <w:sz w:val="24"/>
        </w:rPr>
        <w:t>Seiring bertambahnya jumlah pelanggan dan titik distribusi optik, operasional TRICORE DATA MEDIA masih dijalankan secara konvensional dengan mencatat data pelanggan pada lembar sebar (spreadsheet) terpisah dan mengandalkan komunikasi obrolan instan yang tidak terstruktur. Pola kerja tersebut memunculkan sejumlah tantangan nyata:</w:t>
      </w:r>
    </w:p>
    <w:p>
      <w:pPr>
        <w:pStyle w:val="ListBullet"/>
        <w:spacing w:line="360" w:lineRule="auto" w:after="80"/>
        <w:jc w:val="both"/>
      </w:pPr>
      <w:r>
        <w:rPr>
          <w:rFonts w:ascii="Times New Roman" w:hAnsi="Times New Roman"/>
          <w:b/>
          <w:sz w:val="24"/>
        </w:rPr>
        <w:t xml:space="preserve">Kerentanan Selisih Rekonsiliasi Finansial: </w:t>
      </w:r>
      <w:r>
        <w:rPr>
          <w:rFonts w:ascii="Times New Roman" w:hAnsi="Times New Roman"/>
          <w:sz w:val="24"/>
        </w:rPr>
        <w:t>Pencatatan mutasi pembayaran ratusan pelanggan yang dilakukan secara manual membutuhkan waktu verifikasi yang panjang dan rentan memicu selisih pencatatan tagihan.</w:t>
      </w:r>
    </w:p>
    <w:p>
      <w:pPr>
        <w:pStyle w:val="ListBullet"/>
        <w:spacing w:line="360" w:lineRule="auto" w:after="80"/>
        <w:jc w:val="both"/>
      </w:pPr>
      <w:r>
        <w:rPr>
          <w:rFonts w:ascii="Times New Roman" w:hAnsi="Times New Roman"/>
          <w:b/>
          <w:sz w:val="24"/>
        </w:rPr>
        <w:t xml:space="preserve">Fragmentasi Data Teknis Lapangan: </w:t>
      </w:r>
      <w:r>
        <w:rPr>
          <w:rFonts w:ascii="Times New Roman" w:hAnsi="Times New Roman"/>
          <w:sz w:val="24"/>
        </w:rPr>
        <w:t>Dokumentasi kapasitas port Optical Distribution Point (ODP) dan alokasi alamat IP pelanggan belum terintegrasi ke dalam basis data terpusat, menyulitkan teknisi lapangan dalam proses pemasangan baru maupun perbaikan kendala.</w:t>
      </w:r>
    </w:p>
    <w:p>
      <w:pPr>
        <w:pStyle w:val="ListBullet"/>
        <w:spacing w:line="360" w:lineRule="auto" w:after="80"/>
        <w:jc w:val="both"/>
      </w:pPr>
      <w:r>
        <w:rPr>
          <w:rFonts w:ascii="Times New Roman" w:hAnsi="Times New Roman"/>
          <w:b/>
          <w:sz w:val="24"/>
        </w:rPr>
        <w:t xml:space="preserve">Keterbatasan Layanan Mandiri bagi Pelanggan: </w:t>
      </w:r>
      <w:r>
        <w:rPr>
          <w:rFonts w:ascii="Times New Roman" w:hAnsi="Times New Roman"/>
          <w:sz w:val="24"/>
        </w:rPr>
        <w:t>Calon pelanggan belum memiliki sarana digital untuk memverifikasi ketersediaan jaringan di lokasi mereka, sementara pelanggan aktif masih harus menanyakan rincian tagihan secara manual kepada staf administrasi.</w:t>
      </w:r>
    </w:p>
    <w:p>
      <w:pPr>
        <w:spacing w:line="360" w:lineRule="auto" w:after="120"/>
        <w:jc w:val="both"/>
      </w:pPr>
      <w:r>
        <w:rPr>
          <w:rFonts w:ascii="Times New Roman" w:hAnsi="Times New Roman"/>
          <w:sz w:val="24"/>
        </w:rPr>
        <w:t>Menjawab tantangan tersebut, diperlukan solusi perangkat lunak terintegrasi yang diberi nama TRINET-BILL (TRIcore Network Billing). TRINET-BILL dirancang sebagai platform web all-in-one yang menghubungkan portal promosi publik, manajemen data master pelanggan, pemetaan teknis ODP/IP, dan otomasi penagihan bulanan secara efektif dan akuntabel.</w:t>
      </w:r>
    </w:p>
    <w:p>
      <w:pPr>
        <w:keepNext/>
        <w:spacing w:before="280" w:after="120"/>
      </w:pPr>
      <w:r>
        <w:rPr>
          <w:rFonts w:ascii="Times New Roman" w:hAnsi="Times New Roman"/>
          <w:b/>
          <w:color w:val="1E3A8A"/>
          <w:sz w:val="26"/>
        </w:rPr>
        <w:t>2. Problem Statement (Rumusan Masalah)</w:t>
      </w:r>
    </w:p>
    <w:p>
      <w:pPr>
        <w:spacing w:line="360" w:lineRule="auto" w:after="120"/>
        <w:jc w:val="both"/>
      </w:pPr>
      <w:r>
        <w:rPr>
          <w:rFonts w:ascii="Times New Roman" w:hAnsi="Times New Roman"/>
          <w:sz w:val="24"/>
        </w:rPr>
        <w:t>Pengelolaan operasional, pendokumentasian titik distribusi optik, dan penagihan tagihan bulanan pada TRICORE DATA MEDIA saat ini masih berjalan secara manual dan terfragmentasi sehingga menurunkan efisiensi layanan serta memperbesar risiko kesalahan pembukuan transaksi. Ketiadaan sistem informasi terintegrasi mengakibatkan staf administrasi memerlukan waktu rekonsiliasi yang lama setiap tanggal jatuh tempo, status isolir pelanggan menunggak tidak terkelola secara otomatis, dan data teknis jaringan rentan hilang saat terjadi pergeseran staf lapangan.</w:t>
      </w:r>
    </w:p>
    <w:p>
      <w:pPr>
        <w:keepNext/>
        <w:spacing w:before="280" w:after="120"/>
      </w:pPr>
      <w:r>
        <w:rPr>
          <w:rFonts w:ascii="Times New Roman" w:hAnsi="Times New Roman"/>
          <w:b/>
          <w:color w:val="1E3A8A"/>
          <w:sz w:val="26"/>
        </w:rPr>
        <w:t>3. Objectives (Tujuan Proyek)</w:t>
      </w:r>
    </w:p>
    <w:p>
      <w:pPr>
        <w:spacing w:line="360" w:lineRule="auto" w:after="120"/>
        <w:jc w:val="both"/>
      </w:pPr>
      <w:r>
        <w:rPr>
          <w:rFonts w:ascii="Times New Roman" w:hAnsi="Times New Roman"/>
          <w:sz w:val="24"/>
        </w:rPr>
        <w:t>Tujuan pengembangan sistem TRINET-BILL (TRIcore Network Billing) dirumuskan berdasarkan kriteria SMART (Specific, Measurable, Achievable, Relevant, Time-bound):</w:t>
      </w:r>
    </w:p>
    <w:p>
      <w:pPr>
        <w:pStyle w:val="ListBullet"/>
        <w:spacing w:line="360" w:lineRule="auto" w:after="80"/>
        <w:jc w:val="both"/>
      </w:pPr>
      <w:r>
        <w:rPr>
          <w:rFonts w:ascii="Times New Roman" w:hAnsi="Times New Roman"/>
          <w:b/>
          <w:sz w:val="24"/>
        </w:rPr>
        <w:t xml:space="preserve">Tujuan Utama: </w:t>
      </w:r>
      <w:r>
        <w:rPr>
          <w:rFonts w:ascii="Times New Roman" w:hAnsi="Times New Roman"/>
          <w:sz w:val="24"/>
        </w:rPr>
        <w:t>Membangun dan mengimplementasikan sistem informasi manajemen operasional dan penagihan internet berbasis web, TRINET-BILL (TRIcore Network Billing), untuk TRICORE DATA MEDIA dalam jangka waktu 16 minggu pengerjaan.</w:t>
      </w:r>
    </w:p>
    <w:p>
      <w:pPr>
        <w:pStyle w:val="ListBullet"/>
        <w:spacing w:line="360" w:lineRule="auto" w:after="80"/>
        <w:jc w:val="both"/>
      </w:pPr>
      <w:r>
        <w:rPr>
          <w:rFonts w:ascii="Times New Roman" w:hAnsi="Times New Roman"/>
          <w:b/>
          <w:sz w:val="24"/>
        </w:rPr>
        <w:t xml:space="preserve">Otomasi Penagihan (Automated Billing): </w:t>
      </w:r>
      <w:r>
        <w:rPr>
          <w:rFonts w:ascii="Times New Roman" w:hAnsi="Times New Roman"/>
          <w:sz w:val="24"/>
        </w:rPr>
        <w:t>Memangkas waktu penerbitan faktur tagihan dan verifikasi pembayaran bulanan pelanggan hingga 80% melalui fitur penerbitan invoice massal otomatis pada TRINET-BILL.</w:t>
      </w:r>
    </w:p>
    <w:p>
      <w:pPr>
        <w:pStyle w:val="ListBullet"/>
        <w:spacing w:line="360" w:lineRule="auto" w:after="80"/>
        <w:jc w:val="both"/>
      </w:pPr>
      <w:r>
        <w:rPr>
          <w:rFonts w:ascii="Times New Roman" w:hAnsi="Times New Roman"/>
          <w:b/>
          <w:sz w:val="24"/>
        </w:rPr>
        <w:t xml:space="preserve">Sentralisasi Data Pelanggan &amp; ODP: </w:t>
      </w:r>
      <w:r>
        <w:rPr>
          <w:rFonts w:ascii="Times New Roman" w:hAnsi="Times New Roman"/>
          <w:sz w:val="24"/>
        </w:rPr>
        <w:t>Menyediakan repositori basis data terpusat dengan tingkat akurasi 100% untuk data identitas pelanggan, paket internet (15–50 Mbps), posisi titik ODP, dan pemetaan alamat IP.</w:t>
      </w:r>
    </w:p>
    <w:p>
      <w:pPr>
        <w:pStyle w:val="ListBullet"/>
        <w:spacing w:line="360" w:lineRule="auto" w:after="80"/>
        <w:jc w:val="both"/>
      </w:pPr>
      <w:r>
        <w:rPr>
          <w:rFonts w:ascii="Times New Roman" w:hAnsi="Times New Roman"/>
          <w:b/>
          <w:sz w:val="24"/>
        </w:rPr>
        <w:t xml:space="preserve">Portal Layanan Mandiri (Self-Service Portal): </w:t>
      </w:r>
      <w:r>
        <w:rPr>
          <w:rFonts w:ascii="Times New Roman" w:hAnsi="Times New Roman"/>
          <w:sz w:val="24"/>
        </w:rPr>
        <w:t>Menyediakan antarmuka publik interaktif pada website TRINET-BILL yang memungkinkan calon pelanggan mengecek cakupan area fiber optic dan memudahkan pelanggan aktif memeriksa rincian tagihan secara mandiri.</w:t>
      </w:r>
    </w:p>
    <w:p>
      <w:pPr>
        <w:pStyle w:val="ListBullet"/>
        <w:spacing w:line="360" w:lineRule="auto" w:after="80"/>
        <w:jc w:val="both"/>
      </w:pPr>
      <w:r>
        <w:rPr>
          <w:rFonts w:ascii="Times New Roman" w:hAnsi="Times New Roman"/>
          <w:b/>
          <w:sz w:val="24"/>
        </w:rPr>
        <w:t xml:space="preserve">Integrasi Notifikasi Transaksi: </w:t>
      </w:r>
      <w:r>
        <w:rPr>
          <w:rFonts w:ascii="Times New Roman" w:hAnsi="Times New Roman"/>
          <w:sz w:val="24"/>
        </w:rPr>
        <w:t>Mengintegrasikan sistem TRINET-BILL dengan format pesan WhatsApp untuk mempercepat konfirmasi bukti bayar dan pengiriman kuitansi digital dalam durasi kurang dari 5 menit.</w:t>
      </w:r>
    </w:p>
    <w:p>
      <w:pPr>
        <w:keepNext/>
        <w:spacing w:before="280" w:after="120"/>
      </w:pPr>
      <w:r>
        <w:rPr>
          <w:rFonts w:ascii="Times New Roman" w:hAnsi="Times New Roman"/>
          <w:b/>
          <w:color w:val="1E3A8A"/>
          <w:sz w:val="26"/>
        </w:rPr>
        <w:t>4. Scope and Limitations (Ruang Lingkup dan Batasan)</w:t>
      </w:r>
    </w:p>
    <w:p>
      <w:pPr>
        <w:keepNext/>
        <w:spacing w:before="200" w:after="80"/>
      </w:pPr>
      <w:r>
        <w:rPr>
          <w:rFonts w:ascii="Times New Roman" w:hAnsi="Times New Roman"/>
          <w:b/>
          <w:color w:val="111827"/>
          <w:sz w:val="24"/>
        </w:rPr>
        <w:t>4.1. Ruang Lingkup Sistem (In-Scope)</w:t>
      </w:r>
    </w:p>
    <w:p>
      <w:pPr>
        <w:pStyle w:val="ListBullet"/>
        <w:spacing w:line="360" w:lineRule="auto" w:after="80"/>
        <w:jc w:val="both"/>
      </w:pPr>
      <w:r>
        <w:rPr>
          <w:rFonts w:ascii="Times New Roman" w:hAnsi="Times New Roman"/>
          <w:b/>
          <w:sz w:val="24"/>
        </w:rPr>
        <w:t xml:space="preserve">Portal Publik TRINET-BILL: </w:t>
      </w:r>
      <w:r>
        <w:rPr>
          <w:rFonts w:ascii="Times New Roman" w:hAnsi="Times New Roman"/>
          <w:sz w:val="24"/>
        </w:rPr>
        <w:t>Katalog paket internet (Hemat 15 Mbps, Family 20 Mbps, Favorit 25 Mbps, Turbo 35 Mbps, Ultimate 50 Mbps), peta interaktif cakupan wilayah (Coverage Area), formulir pendaftaran pelanggan baru online, dan fitur cek tagihan mandiri.</w:t>
      </w:r>
    </w:p>
    <w:p>
      <w:pPr>
        <w:pStyle w:val="ListBullet"/>
        <w:spacing w:line="360" w:lineRule="auto" w:after="80"/>
        <w:jc w:val="both"/>
      </w:pPr>
      <w:r>
        <w:rPr>
          <w:rFonts w:ascii="Times New Roman" w:hAnsi="Times New Roman"/>
          <w:b/>
          <w:sz w:val="24"/>
        </w:rPr>
        <w:t xml:space="preserve">Portal Administrasi &amp; Mitra TRINET-BILL: </w:t>
      </w:r>
      <w:r>
        <w:rPr>
          <w:rFonts w:ascii="Times New Roman" w:hAnsi="Times New Roman"/>
          <w:sz w:val="24"/>
        </w:rPr>
        <w:t>Autentikasi berjenjang (Super Admin dan Mitra/Teknisi), dasbor visual indikator kinerja (omzet, total pelanggan aktif, rasio invoice pending), dan manajemen master paket internet.</w:t>
      </w:r>
    </w:p>
    <w:p>
      <w:pPr>
        <w:pStyle w:val="ListBullet"/>
        <w:spacing w:line="360" w:lineRule="auto" w:after="80"/>
        <w:jc w:val="both"/>
      </w:pPr>
      <w:r>
        <w:rPr>
          <w:rFonts w:ascii="Times New Roman" w:hAnsi="Times New Roman"/>
          <w:b/>
          <w:sz w:val="24"/>
        </w:rPr>
        <w:t xml:space="preserve">Modul Manajemen Teknis &amp; Pelanggan: </w:t>
      </w:r>
      <w:r>
        <w:rPr>
          <w:rFonts w:ascii="Times New Roman" w:hAnsi="Times New Roman"/>
          <w:sz w:val="24"/>
        </w:rPr>
        <w:t>Pengelolaan data pelanggan (CRUD lengkap), status layanan (Aktif, Pending, Terisolir), serta pencatatan port ODP dan alokasi IP address.</w:t>
      </w:r>
    </w:p>
    <w:p>
      <w:pPr>
        <w:pStyle w:val="ListBullet"/>
        <w:spacing w:line="360" w:lineRule="auto" w:after="80"/>
        <w:jc w:val="both"/>
      </w:pPr>
      <w:r>
        <w:rPr>
          <w:rFonts w:ascii="Times New Roman" w:hAnsi="Times New Roman"/>
          <w:b/>
          <w:sz w:val="24"/>
        </w:rPr>
        <w:t xml:space="preserve">Modul Penagihan &amp; Invoice Digital: </w:t>
      </w:r>
      <w:r>
        <w:rPr>
          <w:rFonts w:ascii="Times New Roman" w:hAnsi="Times New Roman"/>
          <w:sz w:val="24"/>
        </w:rPr>
        <w:t>Penerbitan tagihan berkala otomatis, konfirmasi pelunasan, pencetakan bukti bayar/invoice dalam format PDF, dan penyusunan template pesan WhatsApp.</w:t>
      </w:r>
    </w:p>
    <w:p>
      <w:pPr>
        <w:keepNext/>
        <w:spacing w:before="200" w:after="80"/>
      </w:pPr>
      <w:r>
        <w:rPr>
          <w:rFonts w:ascii="Times New Roman" w:hAnsi="Times New Roman"/>
          <w:b/>
          <w:color w:val="111827"/>
          <w:sz w:val="24"/>
        </w:rPr>
        <w:t>4.2. Batasan Sistem (Out-of-Scope)</w:t>
      </w:r>
    </w:p>
    <w:p>
      <w:pPr>
        <w:pStyle w:val="ListBullet"/>
        <w:spacing w:line="360" w:lineRule="auto" w:after="80"/>
        <w:jc w:val="both"/>
      </w:pPr>
      <w:r>
        <w:rPr>
          <w:rFonts w:ascii="Times New Roman" w:hAnsi="Times New Roman"/>
          <w:b/>
          <w:sz w:val="24"/>
        </w:rPr>
        <w:t xml:space="preserve">Otomasi Konfigurasi Hardware Router/OLT: </w:t>
      </w:r>
      <w:r>
        <w:rPr>
          <w:rFonts w:ascii="Times New Roman" w:hAnsi="Times New Roman"/>
          <w:sz w:val="24"/>
        </w:rPr>
        <w:t>Sistem TRINET-BILL pada rilis ini fokus pada lapisan tata kelola data bisnis dan belum mengeksekusi skrip konfigurasi langsung ke router MikroTik/ZTE via API/SNMP.</w:t>
      </w:r>
    </w:p>
    <w:p>
      <w:pPr>
        <w:pStyle w:val="ListBullet"/>
        <w:spacing w:line="360" w:lineRule="auto" w:after="80"/>
        <w:jc w:val="both"/>
      </w:pPr>
      <w:r>
        <w:rPr>
          <w:rFonts w:ascii="Times New Roman" w:hAnsi="Times New Roman"/>
          <w:b/>
          <w:sz w:val="24"/>
        </w:rPr>
        <w:t xml:space="preserve">Integrasi Payment Gateway Perbankan: </w:t>
      </w:r>
      <w:r>
        <w:rPr>
          <w:rFonts w:ascii="Times New Roman" w:hAnsi="Times New Roman"/>
          <w:sz w:val="24"/>
        </w:rPr>
        <w:t>Sistem tidak menyertakan integrasi gateway pembayaran otomatis berizin kliring (seperti Midtrans/Xendit); verifikasi transaksi bertumpu pada konfirmasi staf keuangan.</w:t>
      </w:r>
    </w:p>
    <w:p>
      <w:pPr>
        <w:pStyle w:val="ListBullet"/>
        <w:spacing w:line="360" w:lineRule="auto" w:after="80"/>
        <w:jc w:val="both"/>
      </w:pPr>
      <w:r>
        <w:rPr>
          <w:rFonts w:ascii="Times New Roman" w:hAnsi="Times New Roman"/>
          <w:b/>
          <w:sz w:val="24"/>
        </w:rPr>
        <w:t xml:space="preserve">Batasan Jangkauan Peta: </w:t>
      </w:r>
      <w:r>
        <w:rPr>
          <w:rFonts w:ascii="Times New Roman" w:hAnsi="Times New Roman"/>
          <w:sz w:val="24"/>
        </w:rPr>
        <w:t>Visualisasi pemetaan area jaringan dibatasi pada zona operasional aktif TRICORE DATA MEDIA: Purwokerto Timur, Purwokerto Wetan, dan Sokaraja.</w:t>
      </w:r>
    </w:p>
    <w:p>
      <w:pPr>
        <w:keepNext/>
        <w:spacing w:before="280" w:after="120"/>
      </w:pPr>
      <w:r>
        <w:rPr>
          <w:rFonts w:ascii="Times New Roman" w:hAnsi="Times New Roman"/>
          <w:b/>
          <w:color w:val="1E3A8A"/>
          <w:sz w:val="26"/>
        </w:rPr>
        <w:t>5. Business Requirement Specification (BRS)</w:t>
      </w:r>
    </w:p>
    <w:p>
      <w:pPr>
        <w:keepNext/>
        <w:spacing w:before="200" w:after="80"/>
      </w:pPr>
      <w:r>
        <w:rPr>
          <w:rFonts w:ascii="Times New Roman" w:hAnsi="Times New Roman"/>
          <w:b/>
          <w:color w:val="111827"/>
          <w:sz w:val="24"/>
        </w:rPr>
        <w:t>5.1. Business Goals</w:t>
      </w:r>
    </w:p>
    <w:p>
      <w:pPr>
        <w:pStyle w:val="ListBullet"/>
        <w:spacing w:line="360" w:lineRule="auto" w:after="80"/>
        <w:jc w:val="both"/>
      </w:pPr>
      <w:r>
        <w:rPr>
          <w:rFonts w:ascii="Times New Roman" w:hAnsi="Times New Roman"/>
          <w:b/>
          <w:sz w:val="24"/>
        </w:rPr>
        <w:t xml:space="preserve">Efisiensi Operasional Terpadu: </w:t>
      </w:r>
      <w:r>
        <w:rPr>
          <w:rFonts w:ascii="Times New Roman" w:hAnsi="Times New Roman"/>
          <w:sz w:val="24"/>
        </w:rPr>
        <w:t>Menghapus ketergantungan pada lembar sebar manual sehingga beban kerja administrasi harian dapat diminimalkan.</w:t>
      </w:r>
    </w:p>
    <w:p>
      <w:pPr>
        <w:pStyle w:val="ListBullet"/>
        <w:spacing w:line="360" w:lineRule="auto" w:after="80"/>
        <w:jc w:val="both"/>
      </w:pPr>
      <w:r>
        <w:rPr>
          <w:rFonts w:ascii="Times New Roman" w:hAnsi="Times New Roman"/>
          <w:b/>
          <w:sz w:val="24"/>
        </w:rPr>
        <w:t xml:space="preserve">Transparansi Finansial: </w:t>
      </w:r>
      <w:r>
        <w:rPr>
          <w:rFonts w:ascii="Times New Roman" w:hAnsi="Times New Roman"/>
          <w:sz w:val="24"/>
        </w:rPr>
        <w:t>Menyajikan data arus kas masuk dan histori tagihan yang akurat tanpa risiko tumpang tindih data.</w:t>
      </w:r>
    </w:p>
    <w:p>
      <w:pPr>
        <w:pStyle w:val="ListBullet"/>
        <w:spacing w:line="360" w:lineRule="auto" w:after="80"/>
        <w:jc w:val="both"/>
      </w:pPr>
      <w:r>
        <w:rPr>
          <w:rFonts w:ascii="Times New Roman" w:hAnsi="Times New Roman"/>
          <w:b/>
          <w:sz w:val="24"/>
        </w:rPr>
        <w:t xml:space="preserve">Kemudahan Akuisisi Pelanggan: </w:t>
      </w:r>
      <w:r>
        <w:rPr>
          <w:rFonts w:ascii="Times New Roman" w:hAnsi="Times New Roman"/>
          <w:sz w:val="24"/>
        </w:rPr>
        <w:t>Mempersingkat alur registrasi pelanggan baru melalui integrasi form website TRINET-BILL.</w:t>
      </w:r>
    </w:p>
    <w:p>
      <w:pPr>
        <w:keepNext/>
        <w:spacing w:before="200" w:after="80"/>
      </w:pPr>
      <w:r>
        <w:rPr>
          <w:rFonts w:ascii="Times New Roman" w:hAnsi="Times New Roman"/>
          <w:b/>
          <w:color w:val="111827"/>
          <w:sz w:val="24"/>
        </w:rPr>
        <w:t>5.2. Stakeholders</w:t>
      </w:r>
    </w:p>
    <w:tbl>
      <w:tblPr>
        <w:tblW w:type="auto" w:w="0"/>
        <w:jc w:val="center"/>
        <w:tblLook w:firstColumn="1" w:firstRow="1" w:lastColumn="0" w:lastRow="0" w:noHBand="0" w:noVBand="1" w:val="04A0"/>
      </w:tblPr>
      <w:tblGrid>
        <w:gridCol w:w="2646"/>
        <w:gridCol w:w="2646"/>
        <w:gridCol w:w="2646"/>
      </w:tblGrid>
      <w:tr>
        <w:tc>
          <w:tcPr>
            <w:tcW w:type="dxa" w:w="2646"/>
            <w:shd w:fill="1E3A8A"/>
            <w:tcMar>
              <w:top w:w="120" w:type="dxa"/>
              <w:bottom w:w="120" w:type="dxa"/>
              <w:left w:w="120" w:type="dxa"/>
              <w:right w:w="120" w:type="dxa"/>
            </w:tcMar>
          </w:tcPr>
          <w:p>
            <w:pPr>
              <w:jc w:val="center"/>
            </w:pPr>
            <w:r>
              <w:rPr>
                <w:rFonts w:ascii="Times New Roman" w:hAnsi="Times New Roman"/>
                <w:b/>
                <w:color w:val="FFFFFF"/>
                <w:sz w:val="22"/>
              </w:rPr>
              <w:t>No</w:t>
            </w:r>
          </w:p>
        </w:tc>
        <w:tc>
          <w:tcPr>
            <w:tcW w:type="dxa" w:w="2646"/>
            <w:shd w:fill="1E3A8A"/>
            <w:tcMar>
              <w:top w:w="120" w:type="dxa"/>
              <w:bottom w:w="120" w:type="dxa"/>
              <w:left w:w="120" w:type="dxa"/>
              <w:right w:w="120" w:type="dxa"/>
            </w:tcMar>
          </w:tcPr>
          <w:p>
            <w:pPr>
              <w:jc w:val="center"/>
            </w:pPr>
            <w:r>
              <w:rPr>
                <w:rFonts w:ascii="Times New Roman" w:hAnsi="Times New Roman"/>
                <w:b/>
                <w:color w:val="FFFFFF"/>
                <w:sz w:val="22"/>
              </w:rPr>
              <w:t>Stakeholder / Aktor</w:t>
            </w:r>
          </w:p>
        </w:tc>
        <w:tc>
          <w:tcPr>
            <w:tcW w:type="dxa" w:w="2646"/>
            <w:shd w:fill="1E3A8A"/>
            <w:tcMar>
              <w:top w:w="120" w:type="dxa"/>
              <w:bottom w:w="120" w:type="dxa"/>
              <w:left w:w="120" w:type="dxa"/>
              <w:right w:w="120" w:type="dxa"/>
            </w:tcMar>
          </w:tcPr>
          <w:p>
            <w:pPr>
              <w:jc w:val="center"/>
            </w:pPr>
            <w:r>
              <w:rPr>
                <w:rFonts w:ascii="Times New Roman" w:hAnsi="Times New Roman"/>
                <w:b/>
                <w:color w:val="FFFFFF"/>
                <w:sz w:val="22"/>
              </w:rPr>
              <w:t>Peran dan Tanggung Jawab dalam TRINET-BILL</w:t>
            </w:r>
          </w:p>
        </w:tc>
      </w:tr>
      <w:tr>
        <w:tc>
          <w:tcPr>
            <w:tcW w:type="dxa" w:w="864"/>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1"/>
              </w:rPr>
              <w:t>1</w:t>
            </w:r>
          </w:p>
        </w:tc>
        <w:tc>
          <w:tcPr>
            <w:tcW w:type="dxa" w:w="31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1"/>
              </w:rPr>
              <w:t>Super Administrator / Manajemen</w:t>
            </w:r>
          </w:p>
        </w:tc>
        <w:tc>
          <w:tcPr>
            <w:tcW w:type="dxa" w:w="4896"/>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1"/>
              </w:rPr>
              <w:t>Mengontrol penuh konfigurasi tarif paket, meninjau laporan keuangan bulanan, mengaudit riwayat transaksi, dan memantau performa bisnis.</w:t>
            </w:r>
          </w:p>
        </w:tc>
      </w:tr>
      <w:tr>
        <w:tc>
          <w:tcPr>
            <w:tcW w:type="dxa" w:w="864"/>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1"/>
              </w:rPr>
              <w:t>2</w:t>
            </w:r>
          </w:p>
        </w:tc>
        <w:tc>
          <w:tcPr>
            <w:tcW w:type="dxa" w:w="31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1"/>
              </w:rPr>
              <w:t>Staf Administrasi &amp; Billing</w:t>
            </w:r>
          </w:p>
        </w:tc>
        <w:tc>
          <w:tcPr>
            <w:tcW w:type="dxa" w:w="4896"/>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1"/>
              </w:rPr>
              <w:t>Menerbitkan invoice bulanan secara massal, memverifikasi bukti transfer pembayaran, mengubah status pelanggan, dan mencetak faktur PDF.</w:t>
            </w:r>
          </w:p>
        </w:tc>
      </w:tr>
      <w:tr>
        <w:tc>
          <w:tcPr>
            <w:tcW w:type="dxa" w:w="864"/>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1"/>
              </w:rPr>
              <w:t>3</w:t>
            </w:r>
          </w:p>
        </w:tc>
        <w:tc>
          <w:tcPr>
            <w:tcW w:type="dxa" w:w="31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1"/>
              </w:rPr>
              <w:t>Mitra / Teknisi Lapangan</w:t>
            </w:r>
          </w:p>
        </w:tc>
        <w:tc>
          <w:tcPr>
            <w:tcW w:type="dxa" w:w="4896"/>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1"/>
              </w:rPr>
              <w:t>Mencatat status pemasangan fisik baru, memperbarui alokasi titik tiang ODP, serta mengelola pencatatan alamat IP perangkat pelanggan.</w:t>
            </w:r>
          </w:p>
        </w:tc>
      </w:tr>
      <w:tr>
        <w:tc>
          <w:tcPr>
            <w:tcW w:type="dxa" w:w="864"/>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1"/>
              </w:rPr>
              <w:t>4</w:t>
            </w:r>
          </w:p>
        </w:tc>
        <w:tc>
          <w:tcPr>
            <w:tcW w:type="dxa" w:w="31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1"/>
              </w:rPr>
              <w:t>Pelanggan &amp; Publik (End User)</w:t>
            </w:r>
          </w:p>
        </w:tc>
        <w:tc>
          <w:tcPr>
            <w:tcW w:type="dxa" w:w="4896"/>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1"/>
              </w:rPr>
              <w:t>Mengakses katalog paket internet, memverifikasi jangkauan area fiber optic, melakukan pendaftaran pemasangan baru, dan mengecek tagihan secara mandiri.</w:t>
            </w:r>
          </w:p>
        </w:tc>
      </w:tr>
    </w:tbl>
    <w:p>
      <w:pPr>
        <w:keepNext/>
        <w:spacing w:before="200" w:after="80"/>
      </w:pPr>
      <w:r>
        <w:rPr>
          <w:rFonts w:ascii="Times New Roman" w:hAnsi="Times New Roman"/>
          <w:b/>
          <w:color w:val="111827"/>
          <w:sz w:val="24"/>
        </w:rPr>
        <w:t>5.3. Business Process Description (AS-IS vs TO-BE)</w:t>
      </w:r>
    </w:p>
    <w:p>
      <w:pPr>
        <w:spacing w:line="360" w:lineRule="auto" w:after="120"/>
        <w:jc w:val="both"/>
      </w:pPr>
      <w:r>
        <w:rPr>
          <w:rFonts w:ascii="Times New Roman" w:hAnsi="Times New Roman"/>
          <w:sz w:val="24"/>
        </w:rPr>
        <w:t>Penerapan TRINET-BILL merevolusi proses bisnis konvensional pada TRICORE DATA MEDIA menjadi alur kerja berbasis web yang terstruktur:</w:t>
      </w:r>
    </w:p>
    <w:tbl>
      <w:tblPr>
        <w:tblW w:type="auto" w:w="0"/>
        <w:jc w:val="center"/>
        <w:tblLook w:firstColumn="1" w:firstRow="1" w:lastColumn="0" w:lastRow="0" w:noHBand="0" w:noVBand="1" w:val="04A0"/>
      </w:tblPr>
      <w:tblGrid>
        <w:gridCol w:w="2646"/>
        <w:gridCol w:w="2646"/>
        <w:gridCol w:w="2646"/>
      </w:tblGrid>
      <w:tr>
        <w:tc>
          <w:tcPr>
            <w:tcW w:type="dxa" w:w="2646"/>
            <w:shd w:fill="1E3A8A"/>
            <w:tcMar>
              <w:top w:w="120" w:type="dxa"/>
              <w:bottom w:w="120" w:type="dxa"/>
              <w:left w:w="120" w:type="dxa"/>
              <w:right w:w="120" w:type="dxa"/>
            </w:tcMar>
          </w:tcPr>
          <w:p>
            <w:pPr>
              <w:jc w:val="center"/>
            </w:pPr>
            <w:r>
              <w:rPr>
                <w:rFonts w:ascii="Times New Roman" w:hAnsi="Times New Roman"/>
                <w:b/>
                <w:color w:val="FFFFFF"/>
                <w:sz w:val="22"/>
              </w:rPr>
              <w:t>Dimensi Proses</w:t>
            </w:r>
          </w:p>
        </w:tc>
        <w:tc>
          <w:tcPr>
            <w:tcW w:type="dxa" w:w="2646"/>
            <w:shd w:fill="1E3A8A"/>
            <w:tcMar>
              <w:top w:w="120" w:type="dxa"/>
              <w:bottom w:w="120" w:type="dxa"/>
              <w:left w:w="120" w:type="dxa"/>
              <w:right w:w="120" w:type="dxa"/>
            </w:tcMar>
          </w:tcPr>
          <w:p>
            <w:pPr>
              <w:jc w:val="center"/>
            </w:pPr>
            <w:r>
              <w:rPr>
                <w:rFonts w:ascii="Times New Roman" w:hAnsi="Times New Roman"/>
                <w:b/>
                <w:color w:val="FFFFFF"/>
                <w:sz w:val="22"/>
              </w:rPr>
              <w:t>Proses Saat Ini (AS-IS)</w:t>
            </w:r>
          </w:p>
        </w:tc>
        <w:tc>
          <w:tcPr>
            <w:tcW w:type="dxa" w:w="2646"/>
            <w:shd w:fill="1E3A8A"/>
            <w:tcMar>
              <w:top w:w="120" w:type="dxa"/>
              <w:bottom w:w="120" w:type="dxa"/>
              <w:left w:w="120" w:type="dxa"/>
              <w:right w:w="120" w:type="dxa"/>
            </w:tcMar>
          </w:tcPr>
          <w:p>
            <w:pPr>
              <w:jc w:val="center"/>
            </w:pPr>
            <w:r>
              <w:rPr>
                <w:rFonts w:ascii="Times New Roman" w:hAnsi="Times New Roman"/>
                <w:b/>
                <w:color w:val="FFFFFF"/>
                <w:sz w:val="22"/>
              </w:rPr>
              <w:t>Proses Diusulkan (TO-BE TRINET-BILL)</w:t>
            </w:r>
          </w:p>
        </w:tc>
      </w:tr>
      <w:tr>
        <w:tc>
          <w:tcPr>
            <w:tcW w:type="dxa" w:w="216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Registrasi Pemasangan</w:t>
            </w:r>
          </w:p>
        </w:tc>
        <w:tc>
          <w:tcPr>
            <w:tcW w:type="dxa" w:w="331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Calon pelanggan menghubungi staf secara personal melalui pesan chat tanpa format baku; pengecekan lokasi memakan waktu lama.</w:t>
            </w:r>
          </w:p>
        </w:tc>
        <w:tc>
          <w:tcPr>
            <w:tcW w:type="dxa" w:w="3456"/>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Calon pelanggan mendaftar melalui formulir website TRINET-BILL yang langsung terintegrasi dengan validasi peta coverage area.</w:t>
            </w:r>
          </w:p>
        </w:tc>
      </w:tr>
      <w:tr>
        <w:tc>
          <w:tcPr>
            <w:tcW w:type="dxa" w:w="2160"/>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Pencatatan Data Teknis</w:t>
            </w:r>
          </w:p>
        </w:tc>
        <w:tc>
          <w:tcPr>
            <w:tcW w:type="dxa" w:w="331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Data nomor tiang ODP dan alamat IP dicatat terpisah di buku/catatan teknisi dan rentan hilang saat pergantian personel.</w:t>
            </w:r>
          </w:p>
        </w:tc>
        <w:tc>
          <w:tcPr>
            <w:tcW w:type="dxa" w:w="3456"/>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Semua atribut ODP dan alokasi IP terhubung langsung dengan profil pelanggan di pangkalan data terpusat TRINET-BILL.</w:t>
            </w:r>
          </w:p>
        </w:tc>
      </w:tr>
      <w:tr>
        <w:tc>
          <w:tcPr>
            <w:tcW w:type="dxa" w:w="216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Penerbitan &amp; Cek Tagihan</w:t>
            </w:r>
          </w:p>
        </w:tc>
        <w:tc>
          <w:tcPr>
            <w:tcW w:type="dxa" w:w="3312"/>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Penagihan dilakukan manual dengan menyusun pesan satu per satu; pelanggan tidak bisa mengecek nominal secara mandiri.</w:t>
            </w:r>
          </w:p>
        </w:tc>
        <w:tc>
          <w:tcPr>
            <w:tcW w:type="dxa" w:w="3456"/>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TRINET-BILL menerbitkan invoice bulanan secara serentak (bulk billing) dan menyediakan portal cek tagihan mandiri berbasis ID Pelanggan.</w:t>
            </w:r>
          </w:p>
        </w:tc>
      </w:tr>
      <w:tr>
        <w:tc>
          <w:tcPr>
            <w:tcW w:type="dxa" w:w="2160"/>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Verifikasi Pembayaran</w:t>
            </w:r>
          </w:p>
        </w:tc>
        <w:tc>
          <w:tcPr>
            <w:tcW w:type="dxa" w:w="3312"/>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Pencocokan bukti transfer dilakukan manual pada rekening bank sehingga pembaruan status lunas memakan waktu 1–2 hari.</w:t>
            </w:r>
          </w:p>
        </w:tc>
        <w:tc>
          <w:tcPr>
            <w:tcW w:type="dxa" w:w="3456"/>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Staf administrasi cukup mengklik tombol verifikasi di dasbor TRINET-BILL; sistem langsung menerbitkan faktur lunas dan memperbarui status langganan.</w:t>
            </w:r>
          </w:p>
        </w:tc>
      </w:tr>
    </w:tbl>
    <w:p>
      <w:pPr>
        <w:keepNext/>
        <w:spacing w:before="200" w:after="80"/>
      </w:pPr>
      <w:r>
        <w:rPr>
          <w:rFonts w:ascii="Times New Roman" w:hAnsi="Times New Roman"/>
          <w:b/>
          <w:color w:val="111827"/>
          <w:sz w:val="24"/>
        </w:rPr>
        <w:t>5.4. High-Level Business Requirements</w:t>
      </w:r>
    </w:p>
    <w:p>
      <w:pPr>
        <w:pStyle w:val="ListBullet"/>
        <w:spacing w:line="360" w:lineRule="auto" w:after="80"/>
        <w:jc w:val="both"/>
      </w:pPr>
      <w:r>
        <w:rPr>
          <w:rFonts w:ascii="Times New Roman" w:hAnsi="Times New Roman"/>
          <w:b/>
          <w:sz w:val="24"/>
        </w:rPr>
        <w:t xml:space="preserve">HLBR-01: </w:t>
      </w:r>
      <w:r>
        <w:rPr>
          <w:rFonts w:ascii="Times New Roman" w:hAnsi="Times New Roman"/>
          <w:sz w:val="24"/>
        </w:rPr>
        <w:t>TRINET-BILL harus menyediakan mekanisme penomoran pelanggan otomatis dengan format unik terstruktur (misal: TDM-2601).</w:t>
      </w:r>
    </w:p>
    <w:p>
      <w:pPr>
        <w:pStyle w:val="ListBullet"/>
        <w:spacing w:line="360" w:lineRule="auto" w:after="80"/>
        <w:jc w:val="both"/>
      </w:pPr>
      <w:r>
        <w:rPr>
          <w:rFonts w:ascii="Times New Roman" w:hAnsi="Times New Roman"/>
          <w:b/>
          <w:sz w:val="24"/>
        </w:rPr>
        <w:t xml:space="preserve">HLBR-02: </w:t>
      </w:r>
      <w:r>
        <w:rPr>
          <w:rFonts w:ascii="Times New Roman" w:hAnsi="Times New Roman"/>
          <w:sz w:val="24"/>
        </w:rPr>
        <w:t>TRINET-BILL harus mampu menghasilkan invoice bulanan serentak untuk seluruh pelanggan berstatus aktif dengan satu klik (batch billing).</w:t>
      </w:r>
    </w:p>
    <w:p>
      <w:pPr>
        <w:pStyle w:val="ListBullet"/>
        <w:spacing w:line="360" w:lineRule="auto" w:after="80"/>
        <w:jc w:val="both"/>
      </w:pPr>
      <w:r>
        <w:rPr>
          <w:rFonts w:ascii="Times New Roman" w:hAnsi="Times New Roman"/>
          <w:b/>
          <w:sz w:val="24"/>
        </w:rPr>
        <w:t xml:space="preserve">HLBR-03: </w:t>
      </w:r>
      <w:r>
        <w:rPr>
          <w:rFonts w:ascii="Times New Roman" w:hAnsi="Times New Roman"/>
          <w:sz w:val="24"/>
        </w:rPr>
        <w:t>TRINET-BILL harus menyediakan pengelolaan status pelanggan berjenjang: Aktif, Pending, dan Terisolir.</w:t>
      </w:r>
    </w:p>
    <w:p>
      <w:pPr>
        <w:pStyle w:val="ListBullet"/>
        <w:spacing w:line="360" w:lineRule="auto" w:after="80"/>
        <w:jc w:val="both"/>
      </w:pPr>
      <w:r>
        <w:rPr>
          <w:rFonts w:ascii="Times New Roman" w:hAnsi="Times New Roman"/>
          <w:b/>
          <w:sz w:val="24"/>
        </w:rPr>
        <w:t xml:space="preserve">HLBR-04: </w:t>
      </w:r>
      <w:r>
        <w:rPr>
          <w:rFonts w:ascii="Times New Roman" w:hAnsi="Times New Roman"/>
          <w:sz w:val="24"/>
        </w:rPr>
        <w:t>TRINET-BILL harus menyajikan dasbor analitik real-time yang menampilkan total pendapatan, tagihan belum terbayar, dan pertumbuhan pelanggan.</w:t>
      </w:r>
    </w:p>
    <w:p>
      <w:pPr>
        <w:pStyle w:val="ListBullet"/>
        <w:spacing w:line="360" w:lineRule="auto" w:after="80"/>
        <w:jc w:val="both"/>
      </w:pPr>
      <w:r>
        <w:rPr>
          <w:rFonts w:ascii="Times New Roman" w:hAnsi="Times New Roman"/>
          <w:b/>
          <w:sz w:val="24"/>
        </w:rPr>
        <w:t xml:space="preserve">HLBR-05: </w:t>
      </w:r>
      <w:r>
        <w:rPr>
          <w:rFonts w:ascii="Times New Roman" w:hAnsi="Times New Roman"/>
          <w:sz w:val="24"/>
        </w:rPr>
        <w:t>Antarmuka publik TRINET-BILL harus responsif, ringan, dan mudah diakses melalui perangkat seluler maupun desktop.</w:t>
      </w:r>
    </w:p>
    <w:p>
      <w:pPr>
        <w:keepNext/>
        <w:spacing w:before="200" w:after="80"/>
      </w:pPr>
      <w:r>
        <w:rPr>
          <w:rFonts w:ascii="Times New Roman" w:hAnsi="Times New Roman"/>
          <w:b/>
          <w:color w:val="111827"/>
          <w:sz w:val="24"/>
        </w:rPr>
        <w:t>5.5. Business Rules</w:t>
      </w:r>
    </w:p>
    <w:p>
      <w:pPr>
        <w:pStyle w:val="ListBullet"/>
        <w:spacing w:line="360" w:lineRule="auto" w:after="80"/>
        <w:jc w:val="both"/>
      </w:pPr>
      <w:r>
        <w:rPr>
          <w:rFonts w:ascii="Times New Roman" w:hAnsi="Times New Roman"/>
          <w:b/>
          <w:sz w:val="24"/>
        </w:rPr>
        <w:t xml:space="preserve">BR-01 (Siklus Penagihan): </w:t>
      </w:r>
      <w:r>
        <w:rPr>
          <w:rFonts w:ascii="Times New Roman" w:hAnsi="Times New Roman"/>
          <w:sz w:val="24"/>
        </w:rPr>
        <w:t>Tagihan diterbitkan pada tanggal 1 setiap bulan kalender dan memiliki batas pembayaran (jatuh tempo) pada tanggal 20 bulan berjalan.</w:t>
      </w:r>
    </w:p>
    <w:p>
      <w:pPr>
        <w:pStyle w:val="ListBullet"/>
        <w:spacing w:line="360" w:lineRule="auto" w:after="80"/>
        <w:jc w:val="both"/>
      </w:pPr>
      <w:r>
        <w:rPr>
          <w:rFonts w:ascii="Times New Roman" w:hAnsi="Times New Roman"/>
          <w:b/>
          <w:sz w:val="24"/>
        </w:rPr>
        <w:t xml:space="preserve">BR-02 (Kebijakan Isolir Layanan): </w:t>
      </w:r>
      <w:r>
        <w:rPr>
          <w:rFonts w:ascii="Times New Roman" w:hAnsi="Times New Roman"/>
          <w:sz w:val="24"/>
        </w:rPr>
        <w:t>Pelanggan yang belum melakukan pembayaran hingga melewati batas tanggal jatuh tempo otomatis berubah statusnya menjadi 'Terisolir'.</w:t>
      </w:r>
    </w:p>
    <w:p>
      <w:pPr>
        <w:pStyle w:val="ListBullet"/>
        <w:spacing w:line="360" w:lineRule="auto" w:after="80"/>
        <w:jc w:val="both"/>
      </w:pPr>
      <w:r>
        <w:rPr>
          <w:rFonts w:ascii="Times New Roman" w:hAnsi="Times New Roman"/>
          <w:b/>
          <w:sz w:val="24"/>
        </w:rPr>
        <w:t xml:space="preserve">BR-03 (Alokasi Unik Perangkat): </w:t>
      </w:r>
      <w:r>
        <w:rPr>
          <w:rFonts w:ascii="Times New Roman" w:hAnsi="Times New Roman"/>
          <w:sz w:val="24"/>
        </w:rPr>
        <w:t>Satu alamat IP statis dan port ODP hanya boleh diasosiasikan dengan tepat satu ID Pelanggan aktif.</w:t>
      </w:r>
    </w:p>
    <w:p>
      <w:pPr>
        <w:pStyle w:val="ListBullet"/>
        <w:spacing w:line="360" w:lineRule="auto" w:after="80"/>
        <w:jc w:val="both"/>
      </w:pPr>
      <w:r>
        <w:rPr>
          <w:rFonts w:ascii="Times New Roman" w:hAnsi="Times New Roman"/>
          <w:b/>
          <w:sz w:val="24"/>
        </w:rPr>
        <w:t xml:space="preserve">BR-04 (Validasi Pembayaran): </w:t>
      </w:r>
      <w:r>
        <w:rPr>
          <w:rFonts w:ascii="Times New Roman" w:hAnsi="Times New Roman"/>
          <w:sz w:val="24"/>
        </w:rPr>
        <w:t>Status invoice berubah menjadi 'Lunas' hanya setelah staf administrasi/keuangan mengonfirmasi mutasi dana pada rekening bank.</w:t>
      </w:r>
    </w:p>
    <w:p>
      <w:pPr>
        <w:keepNext/>
        <w:spacing w:before="280" w:after="120"/>
      </w:pPr>
      <w:r>
        <w:rPr>
          <w:rFonts w:ascii="Times New Roman" w:hAnsi="Times New Roman"/>
          <w:b/>
          <w:color w:val="1E3A8A"/>
          <w:sz w:val="26"/>
        </w:rPr>
        <w:t>6. Methodology (Metodologi Pengembangan)</w:t>
      </w:r>
    </w:p>
    <w:p>
      <w:pPr>
        <w:keepNext/>
        <w:spacing w:before="200" w:after="80"/>
      </w:pPr>
      <w:r>
        <w:rPr>
          <w:rFonts w:ascii="Times New Roman" w:hAnsi="Times New Roman"/>
          <w:b/>
          <w:color w:val="111827"/>
          <w:sz w:val="24"/>
        </w:rPr>
        <w:t>6.1. Metode Pengembangan Perangkat Lunak</w:t>
      </w:r>
    </w:p>
    <w:p>
      <w:pPr>
        <w:spacing w:line="360" w:lineRule="auto" w:after="120"/>
        <w:jc w:val="both"/>
      </w:pPr>
      <w:r>
        <w:rPr>
          <w:rFonts w:ascii="Times New Roman" w:hAnsi="Times New Roman"/>
          <w:sz w:val="24"/>
        </w:rPr>
        <w:t>Pengembangan TRINET-BILL mengadopsi metodologi Agile Software Development dengan kerangka kerja Scrum. Pendekatan ini memungkinkan tim untuk beradaptasi secara cepat terhadap evaluasi kebutuhan bisnis TRICORE DATA MEDIA melalui iterasi Sprint 2 mingguan.</w:t>
      </w:r>
    </w:p>
    <w:p>
      <w:pPr>
        <w:keepNext/>
        <w:spacing w:before="200" w:after="80"/>
      </w:pPr>
      <w:r>
        <w:rPr>
          <w:rFonts w:ascii="Times New Roman" w:hAnsi="Times New Roman"/>
          <w:b/>
          <w:color w:val="111827"/>
          <w:sz w:val="24"/>
        </w:rPr>
        <w:t>6.2. Perangkat dan Lingkungan Pengembangan</w:t>
      </w:r>
    </w:p>
    <w:p>
      <w:pPr>
        <w:pStyle w:val="ListBullet"/>
        <w:spacing w:line="360" w:lineRule="auto" w:after="80"/>
        <w:jc w:val="both"/>
      </w:pPr>
      <w:r>
        <w:rPr>
          <w:rFonts w:ascii="Times New Roman" w:hAnsi="Times New Roman"/>
          <w:b/>
          <w:sz w:val="24"/>
        </w:rPr>
        <w:t xml:space="preserve">Backend Framework: </w:t>
      </w:r>
      <w:r>
        <w:rPr>
          <w:rFonts w:ascii="Times New Roman" w:hAnsi="Times New Roman"/>
          <w:sz w:val="24"/>
        </w:rPr>
        <w:t>PHP 8.5 dengan Framework Laravel 12 (Arsitektur Model-View-Controller).</w:t>
      </w:r>
    </w:p>
    <w:p>
      <w:pPr>
        <w:pStyle w:val="ListBullet"/>
        <w:spacing w:line="360" w:lineRule="auto" w:after="80"/>
        <w:jc w:val="both"/>
      </w:pPr>
      <w:r>
        <w:rPr>
          <w:rFonts w:ascii="Times New Roman" w:hAnsi="Times New Roman"/>
          <w:b/>
          <w:sz w:val="24"/>
        </w:rPr>
        <w:t xml:space="preserve">Frontend &amp; Styling: </w:t>
      </w:r>
      <w:r>
        <w:rPr>
          <w:rFonts w:ascii="Times New Roman" w:hAnsi="Times New Roman"/>
          <w:sz w:val="24"/>
        </w:rPr>
        <w:t>Blade Templating Engine, Tailwind CSS v4, Vite 8, dan Alpine.js.</w:t>
      </w:r>
    </w:p>
    <w:p>
      <w:pPr>
        <w:pStyle w:val="ListBullet"/>
        <w:spacing w:line="360" w:lineRule="auto" w:after="80"/>
        <w:jc w:val="both"/>
      </w:pPr>
      <w:r>
        <w:rPr>
          <w:rFonts w:ascii="Times New Roman" w:hAnsi="Times New Roman"/>
          <w:b/>
          <w:sz w:val="24"/>
        </w:rPr>
        <w:t xml:space="preserve">Manajemen Basis Data: </w:t>
      </w:r>
      <w:r>
        <w:rPr>
          <w:rFonts w:ascii="Times New Roman" w:hAnsi="Times New Roman"/>
          <w:sz w:val="24"/>
        </w:rPr>
        <w:t>Relational Database Management System (RDBMS MySQL / SQLite) dengan skema migration dan seeder data.</w:t>
      </w:r>
    </w:p>
    <w:p>
      <w:pPr>
        <w:pStyle w:val="ListBullet"/>
        <w:spacing w:line="360" w:lineRule="auto" w:after="80"/>
        <w:jc w:val="both"/>
      </w:pPr>
      <w:r>
        <w:rPr>
          <w:rFonts w:ascii="Times New Roman" w:hAnsi="Times New Roman"/>
          <w:b/>
          <w:sz w:val="24"/>
        </w:rPr>
        <w:t xml:space="preserve">Manajemen Repositori &amp; Kontainer: </w:t>
      </w:r>
      <w:r>
        <w:rPr>
          <w:rFonts w:ascii="Times New Roman" w:hAnsi="Times New Roman"/>
          <w:sz w:val="24"/>
        </w:rPr>
        <w:t>Git, GitHub Repository, Docker Container, dan Nginx Web Server.</w:t>
      </w:r>
    </w:p>
    <w:p>
      <w:pPr>
        <w:keepNext/>
        <w:spacing w:before="200" w:after="80"/>
      </w:pPr>
      <w:r>
        <w:rPr>
          <w:rFonts w:ascii="Times New Roman" w:hAnsi="Times New Roman"/>
          <w:b/>
          <w:color w:val="111827"/>
          <w:sz w:val="24"/>
        </w:rPr>
        <w:t>6.3. Tahapan Pengerjaan Proyek</w:t>
      </w:r>
    </w:p>
    <w:p>
      <w:pPr>
        <w:pStyle w:val="ListBullet"/>
        <w:spacing w:line="360" w:lineRule="auto" w:after="80"/>
        <w:jc w:val="both"/>
      </w:pPr>
      <w:r>
        <w:rPr>
          <w:rFonts w:ascii="Times New Roman" w:hAnsi="Times New Roman"/>
          <w:b/>
          <w:sz w:val="24"/>
        </w:rPr>
        <w:t xml:space="preserve">Tahap 1 - Analisis Kebutuhan: </w:t>
      </w:r>
      <w:r>
        <w:rPr>
          <w:rFonts w:ascii="Times New Roman" w:hAnsi="Times New Roman"/>
          <w:sz w:val="24"/>
        </w:rPr>
        <w:t>Wawancara dengan mitra TRICORE DATA MEDIA, observasi alur kerja ISP, serta penyusunan dokumen BRS dan SRS.</w:t>
      </w:r>
    </w:p>
    <w:p>
      <w:pPr>
        <w:pStyle w:val="ListBullet"/>
        <w:spacing w:line="360" w:lineRule="auto" w:after="80"/>
        <w:jc w:val="both"/>
      </w:pPr>
      <w:r>
        <w:rPr>
          <w:rFonts w:ascii="Times New Roman" w:hAnsi="Times New Roman"/>
          <w:b/>
          <w:sz w:val="24"/>
        </w:rPr>
        <w:t xml:space="preserve">Tahap 2 - Perancangan Desain: </w:t>
      </w:r>
      <w:r>
        <w:rPr>
          <w:rFonts w:ascii="Times New Roman" w:hAnsi="Times New Roman"/>
          <w:sz w:val="24"/>
        </w:rPr>
        <w:t>Merancang skema relasi basis data (ERD), diagram arsitektur perangkat lunak (UML), serta mockup antarmuka TRINET-BILL.</w:t>
      </w:r>
    </w:p>
    <w:p>
      <w:pPr>
        <w:pStyle w:val="ListBullet"/>
        <w:spacing w:line="360" w:lineRule="auto" w:after="80"/>
        <w:jc w:val="both"/>
      </w:pPr>
      <w:r>
        <w:rPr>
          <w:rFonts w:ascii="Times New Roman" w:hAnsi="Times New Roman"/>
          <w:b/>
          <w:sz w:val="24"/>
        </w:rPr>
        <w:t xml:space="preserve">Tahap 3 - Implementasi (Sprint 1 - 3): </w:t>
      </w:r>
      <w:r>
        <w:rPr>
          <w:rFonts w:ascii="Times New Roman" w:hAnsi="Times New Roman"/>
          <w:sz w:val="24"/>
        </w:rPr>
        <w:t>Mengembangkan modul inti autentikasi, manajemen paket, manajemen ODP/IP, mesin billing otomatis, dan portal publik.</w:t>
      </w:r>
    </w:p>
    <w:p>
      <w:pPr>
        <w:pStyle w:val="ListBullet"/>
        <w:spacing w:line="360" w:lineRule="auto" w:after="80"/>
        <w:jc w:val="both"/>
      </w:pPr>
      <w:r>
        <w:rPr>
          <w:rFonts w:ascii="Times New Roman" w:hAnsi="Times New Roman"/>
          <w:b/>
          <w:sz w:val="24"/>
        </w:rPr>
        <w:t xml:space="preserve">Tahap 4 - Pengujian Sistem: </w:t>
      </w:r>
      <w:r>
        <w:rPr>
          <w:rFonts w:ascii="Times New Roman" w:hAnsi="Times New Roman"/>
          <w:sz w:val="24"/>
        </w:rPr>
        <w:t>Menjalankan pengujian fungsional berbasis Black-Box Testing dan pengujian penerimaan pengguna (User Acceptance Testing / UAT).</w:t>
      </w:r>
    </w:p>
    <w:p>
      <w:pPr>
        <w:pStyle w:val="ListBullet"/>
        <w:spacing w:line="360" w:lineRule="auto" w:after="80"/>
        <w:jc w:val="both"/>
      </w:pPr>
      <w:r>
        <w:rPr>
          <w:rFonts w:ascii="Times New Roman" w:hAnsi="Times New Roman"/>
          <w:b/>
          <w:sz w:val="24"/>
        </w:rPr>
        <w:t xml:space="preserve">Tahap 5 - Penyebaran &amp; Evaluasi: </w:t>
      </w:r>
      <w:r>
        <w:rPr>
          <w:rFonts w:ascii="Times New Roman" w:hAnsi="Times New Roman"/>
          <w:sz w:val="24"/>
        </w:rPr>
        <w:t>Konfigurasi server cloud, deployment kontainer Docker, migrasi basis data, dan finalisasi laporan akhir.</w:t>
      </w:r>
    </w:p>
    <w:p>
      <w:pPr>
        <w:keepNext/>
        <w:spacing w:before="280" w:after="120"/>
      </w:pPr>
      <w:r>
        <w:rPr>
          <w:rFonts w:ascii="Times New Roman" w:hAnsi="Times New Roman"/>
          <w:b/>
          <w:color w:val="1E3A8A"/>
          <w:sz w:val="26"/>
        </w:rPr>
        <w:t>7. Proposed System Overview (Solusi TRINET-BILL)</w:t>
      </w:r>
    </w:p>
    <w:p>
      <w:pPr>
        <w:spacing w:line="360" w:lineRule="auto" w:after="120"/>
        <w:jc w:val="both"/>
      </w:pPr>
      <w:r>
        <w:rPr>
          <w:rFonts w:ascii="Times New Roman" w:hAnsi="Times New Roman"/>
          <w:sz w:val="24"/>
        </w:rPr>
        <w:t>TRINET-BILL (TRIcore Network Billing) dirancang sebagai solusi berbasis web terpadu yang memadukan portal informasi publik dan sistem manajemen administratif ke dalam satu arsitektur modular yang kokoh:</w:t>
      </w:r>
    </w:p>
    <w:p>
      <w:pPr>
        <w:pStyle w:val="ListBullet"/>
        <w:spacing w:line="360" w:lineRule="auto" w:after="80"/>
        <w:jc w:val="both"/>
      </w:pPr>
      <w:r>
        <w:rPr>
          <w:rFonts w:ascii="Times New Roman" w:hAnsi="Times New Roman"/>
          <w:b/>
          <w:sz w:val="24"/>
        </w:rPr>
        <w:t xml:space="preserve">Website Publik TRINET-BILL: </w:t>
      </w:r>
      <w:r>
        <w:rPr>
          <w:rFonts w:ascii="Times New Roman" w:hAnsi="Times New Roman"/>
          <w:sz w:val="24"/>
        </w:rPr>
        <w:t>Menyajikan landing page modern, katalog paket internet fiber optic, peta interaktif coverage area Purwokerto dan Sokaraja, formulir pendaftaran pelanggan baru online, serta modul pengecekan tagihan mandiri secara instan.</w:t>
      </w:r>
    </w:p>
    <w:p>
      <w:pPr>
        <w:pStyle w:val="ListBullet"/>
        <w:spacing w:line="360" w:lineRule="auto" w:after="80"/>
        <w:jc w:val="both"/>
      </w:pPr>
      <w:r>
        <w:rPr>
          <w:rFonts w:ascii="Times New Roman" w:hAnsi="Times New Roman"/>
          <w:b/>
          <w:sz w:val="24"/>
        </w:rPr>
        <w:t xml:space="preserve">Portal Terproteksi Admin &amp; Mitra TRINET-BILL: </w:t>
      </w:r>
      <w:r>
        <w:rPr>
          <w:rFonts w:ascii="Times New Roman" w:hAnsi="Times New Roman"/>
          <w:sz w:val="24"/>
        </w:rPr>
        <w:t>Dasbor kendali untuk mengelola data master pelanggan, alokasi ODP dan IP address, mesin penerbitan tagihan bulanan otomatis, validasi mutasi pembayaran, serta ekspor kuitansi tagihan format PDF.</w:t>
      </w:r>
    </w:p>
    <w:p>
      <w:pPr>
        <w:spacing w:line="360" w:lineRule="auto" w:after="120"/>
        <w:jc w:val="both"/>
      </w:pPr>
      <w:r>
        <w:rPr>
          <w:rFonts w:ascii="Times New Roman" w:hAnsi="Times New Roman"/>
          <w:sz w:val="24"/>
        </w:rPr>
        <w:t>Mekanisme operasional TRINET-BILL beroperasi melalui alur Input - Proses - Output (IPO) berikut:</w:t>
      </w:r>
    </w:p>
    <w:p>
      <w:pPr>
        <w:pStyle w:val="ListBullet"/>
        <w:spacing w:line="360" w:lineRule="auto" w:after="80"/>
        <w:jc w:val="both"/>
      </w:pPr>
      <w:r>
        <w:rPr>
          <w:rFonts w:ascii="Times New Roman" w:hAnsi="Times New Roman"/>
          <w:b/>
          <w:sz w:val="24"/>
        </w:rPr>
        <w:t xml:space="preserve">Input Sistem: </w:t>
      </w:r>
      <w:r>
        <w:rPr>
          <w:rFonts w:ascii="Times New Roman" w:hAnsi="Times New Roman"/>
          <w:sz w:val="24"/>
        </w:rPr>
        <w:t>Data registrasi pelanggan baru, data master paket internet, penyesuaian biaya instalasi/diskon, bukti mutasi transfer, dan nomor tiang ODP.</w:t>
      </w:r>
    </w:p>
    <w:p>
      <w:pPr>
        <w:pStyle w:val="ListBullet"/>
        <w:spacing w:line="360" w:lineRule="auto" w:after="80"/>
        <w:jc w:val="both"/>
      </w:pPr>
      <w:r>
        <w:rPr>
          <w:rFonts w:ascii="Times New Roman" w:hAnsi="Times New Roman"/>
          <w:b/>
          <w:sz w:val="24"/>
        </w:rPr>
        <w:t xml:space="preserve">Proses Sistem: </w:t>
      </w:r>
      <w:r>
        <w:rPr>
          <w:rFonts w:ascii="Times New Roman" w:hAnsi="Times New Roman"/>
          <w:sz w:val="24"/>
        </w:rPr>
        <w:t>Generate ID Pelanggan otomatis (TDM-XXXX), kalkulasi total tagihan bulanan, enkripsi kata sandi, verifikasi hak akses peran, dan pembuatan dokumen PDF.</w:t>
      </w:r>
    </w:p>
    <w:p>
      <w:pPr>
        <w:pStyle w:val="ListBullet"/>
        <w:spacing w:line="360" w:lineRule="auto" w:after="80"/>
        <w:jc w:val="both"/>
      </w:pPr>
      <w:r>
        <w:rPr>
          <w:rFonts w:ascii="Times New Roman" w:hAnsi="Times New Roman"/>
          <w:b/>
          <w:sz w:val="24"/>
        </w:rPr>
        <w:t xml:space="preserve">Output Sistem: </w:t>
      </w:r>
      <w:r>
        <w:rPr>
          <w:rFonts w:ascii="Times New Roman" w:hAnsi="Times New Roman"/>
          <w:sz w:val="24"/>
        </w:rPr>
        <w:t>Faktur tagihan digital (PDF), kuitansi pelunasan resmi, format pesan notifikasi WhatsApp, dan grafik analitik keuangan usaha.</w:t>
      </w:r>
    </w:p>
    <w:p>
      <w:pPr>
        <w:keepNext/>
        <w:spacing w:before="280" w:after="120"/>
      </w:pPr>
      <w:r>
        <w:rPr>
          <w:rFonts w:ascii="Times New Roman" w:hAnsi="Times New Roman"/>
          <w:b/>
          <w:color w:val="1E3A8A"/>
          <w:sz w:val="26"/>
        </w:rPr>
        <w:t>8. Project Deliverables</w:t>
      </w:r>
    </w:p>
    <w:p>
      <w:pPr>
        <w:spacing w:line="360" w:lineRule="auto" w:after="120"/>
        <w:jc w:val="both"/>
      </w:pPr>
      <w:r>
        <w:rPr>
          <w:rFonts w:ascii="Times New Roman" w:hAnsi="Times New Roman"/>
          <w:sz w:val="24"/>
        </w:rPr>
        <w:t>Artefak dan luaran yang dihasilkan pada akhir pelaksanaan Computing Project TRINET-BILL meliputi:</w:t>
      </w:r>
    </w:p>
    <w:tbl>
      <w:tblPr>
        <w:tblW w:type="auto" w:w="0"/>
        <w:jc w:val="center"/>
        <w:tblLook w:firstColumn="1" w:firstRow="1" w:lastColumn="0" w:lastRow="0" w:noHBand="0" w:noVBand="1" w:val="04A0"/>
      </w:tblPr>
      <w:tblGrid>
        <w:gridCol w:w="2646"/>
        <w:gridCol w:w="2646"/>
        <w:gridCol w:w="2646"/>
      </w:tblGrid>
      <w:tr>
        <w:tc>
          <w:tcPr>
            <w:tcW w:type="dxa" w:w="2646"/>
            <w:shd w:fill="1E3A8A"/>
            <w:tcMar>
              <w:top w:w="120" w:type="dxa"/>
              <w:bottom w:w="120" w:type="dxa"/>
              <w:left w:w="120" w:type="dxa"/>
              <w:right w:w="120" w:type="dxa"/>
            </w:tcMar>
          </w:tcPr>
          <w:p>
            <w:pPr>
              <w:jc w:val="center"/>
            </w:pPr>
            <w:r>
              <w:rPr>
                <w:rFonts w:ascii="Times New Roman" w:hAnsi="Times New Roman"/>
                <w:b/>
                <w:color w:val="FFFFFF"/>
                <w:sz w:val="22"/>
              </w:rPr>
              <w:t>No</w:t>
            </w:r>
          </w:p>
        </w:tc>
        <w:tc>
          <w:tcPr>
            <w:tcW w:type="dxa" w:w="2646"/>
            <w:shd w:fill="1E3A8A"/>
            <w:tcMar>
              <w:top w:w="120" w:type="dxa"/>
              <w:bottom w:w="120" w:type="dxa"/>
              <w:left w:w="120" w:type="dxa"/>
              <w:right w:w="120" w:type="dxa"/>
            </w:tcMar>
          </w:tcPr>
          <w:p>
            <w:pPr>
              <w:jc w:val="center"/>
            </w:pPr>
            <w:r>
              <w:rPr>
                <w:rFonts w:ascii="Times New Roman" w:hAnsi="Times New Roman"/>
                <w:b/>
                <w:color w:val="FFFFFF"/>
                <w:sz w:val="22"/>
              </w:rPr>
              <w:t>Kategori Luaran</w:t>
            </w:r>
          </w:p>
        </w:tc>
        <w:tc>
          <w:tcPr>
            <w:tcW w:type="dxa" w:w="2646"/>
            <w:shd w:fill="1E3A8A"/>
            <w:tcMar>
              <w:top w:w="120" w:type="dxa"/>
              <w:bottom w:w="120" w:type="dxa"/>
              <w:left w:w="120" w:type="dxa"/>
              <w:right w:w="120" w:type="dxa"/>
            </w:tcMar>
          </w:tcPr>
          <w:p>
            <w:pPr>
              <w:jc w:val="center"/>
            </w:pPr>
            <w:r>
              <w:rPr>
                <w:rFonts w:ascii="Times New Roman" w:hAnsi="Times New Roman"/>
                <w:b/>
                <w:color w:val="FFFFFF"/>
                <w:sz w:val="22"/>
              </w:rPr>
              <w:t>Deskripsi Artefak yang Dihasilkan</w:t>
            </w:r>
          </w:p>
        </w:tc>
      </w:tr>
      <w:tr>
        <w:tc>
          <w:tcPr>
            <w:tcW w:type="dxa" w:w="864"/>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1</w:t>
            </w:r>
          </w:p>
        </w:tc>
        <w:tc>
          <w:tcPr>
            <w:tcW w:type="dxa" w:w="31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Dokumentasi Rekayasa Perangkat Lunak</w:t>
            </w:r>
          </w:p>
        </w:tc>
        <w:tc>
          <w:tcPr>
            <w:tcW w:type="dxa" w:w="4896"/>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Dokumen Software Requirement Specification (SRS), Software Design Document (SDD), dan laporan skenario User Acceptance Testing (UAT).</w:t>
            </w:r>
          </w:p>
        </w:tc>
      </w:tr>
      <w:tr>
        <w:tc>
          <w:tcPr>
            <w:tcW w:type="dxa" w:w="864"/>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2</w:t>
            </w:r>
          </w:p>
        </w:tc>
        <w:tc>
          <w:tcPr>
            <w:tcW w:type="dxa" w:w="31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Aplikasi Web Siap Produksi (TRINET-BILL)</w:t>
            </w:r>
          </w:p>
        </w:tc>
        <w:tc>
          <w:tcPr>
            <w:tcW w:type="dxa" w:w="4896"/>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Website aplikasi TRINET-BILL fungsional yang mencakup landing page publik dan portal manajemen admin/mitra yang terpasang di peladen cloud.</w:t>
            </w:r>
          </w:p>
        </w:tc>
      </w:tr>
      <w:tr>
        <w:tc>
          <w:tcPr>
            <w:tcW w:type="dxa" w:w="864"/>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3</w:t>
            </w:r>
          </w:p>
        </w:tc>
        <w:tc>
          <w:tcPr>
            <w:tcW w:type="dxa" w:w="31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Paket Repositori Kode Sumber &amp; Basis Data</w:t>
            </w:r>
          </w:p>
        </w:tc>
        <w:tc>
          <w:tcPr>
            <w:tcW w:type="dxa" w:w="4896"/>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Repositori kode sumber Git lengkap dengan skrip migrasi database, seeder data demo, dan berkas Dockerfile.</w:t>
            </w:r>
          </w:p>
        </w:tc>
      </w:tr>
      <w:tr>
        <w:tc>
          <w:tcPr>
            <w:tcW w:type="dxa" w:w="864"/>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4</w:t>
            </w:r>
          </w:p>
        </w:tc>
        <w:tc>
          <w:tcPr>
            <w:tcW w:type="dxa" w:w="31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Buku Petunjuk Pengguna (User Manual)</w:t>
            </w:r>
          </w:p>
        </w:tc>
        <w:tc>
          <w:tcPr>
            <w:tcW w:type="dxa" w:w="4896"/>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Panduan pengoperasian sistem langkah-demi-langkah bagi Administrator dan Teknisi Lapangan TRINET-BILL.</w:t>
            </w:r>
          </w:p>
        </w:tc>
      </w:tr>
      <w:tr>
        <w:tc>
          <w:tcPr>
            <w:tcW w:type="dxa" w:w="864"/>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5</w:t>
            </w:r>
          </w:p>
        </w:tc>
        <w:tc>
          <w:tcPr>
            <w:tcW w:type="dxa" w:w="31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Laporan Akhir &amp; Materi Presentasi</w:t>
            </w:r>
          </w:p>
        </w:tc>
        <w:tc>
          <w:tcPr>
            <w:tcW w:type="dxa" w:w="4896"/>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Naskah Laporan Akhir Computing Project, salindia presentasi sidang proposal/akhir, poster ilmiah, dan video demonstrasi sistem.</w:t>
            </w:r>
          </w:p>
        </w:tc>
      </w:tr>
    </w:tbl>
    <w:p>
      <w:pPr>
        <w:keepNext/>
        <w:spacing w:before="280" w:after="120"/>
      </w:pPr>
      <w:r>
        <w:rPr>
          <w:rFonts w:ascii="Times New Roman" w:hAnsi="Times New Roman"/>
          <w:b/>
          <w:color w:val="1E3A8A"/>
          <w:sz w:val="26"/>
        </w:rPr>
        <w:t>9. Project Timeline</w:t>
      </w:r>
    </w:p>
    <w:p>
      <w:pPr>
        <w:spacing w:line="360" w:lineRule="auto" w:after="120"/>
        <w:jc w:val="both"/>
      </w:pPr>
      <w:r>
        <w:rPr>
          <w:rFonts w:ascii="Times New Roman" w:hAnsi="Times New Roman"/>
          <w:sz w:val="24"/>
        </w:rPr>
        <w:t>Rencana pelaksanaan proyek TRINET-BILL dirancang untuk jangka waktu 16 minggu kerja dengan pembagian tahapan dan penanggung jawab sebagai berikut:</w:t>
      </w:r>
    </w:p>
    <w:tbl>
      <w:tblPr>
        <w:tblW w:type="auto" w:w="0"/>
        <w:jc w:val="center"/>
        <w:tblLook w:firstColumn="1" w:firstRow="1" w:lastColumn="0" w:lastRow="0" w:noHBand="0" w:noVBand="1" w:val="04A0"/>
      </w:tblPr>
      <w:tblGrid>
        <w:gridCol w:w="1134"/>
        <w:gridCol w:w="1134"/>
        <w:gridCol w:w="1134"/>
        <w:gridCol w:w="1134"/>
        <w:gridCol w:w="1134"/>
        <w:gridCol w:w="1134"/>
        <w:gridCol w:w="1134"/>
      </w:tblGrid>
      <w:tr>
        <w:tc>
          <w:tcPr>
            <w:tcW w:type="dxa" w:w="1134"/>
            <w:shd w:fill="1E3A8A"/>
            <w:tcMar>
              <w:top w:w="100" w:type="dxa"/>
              <w:bottom w:w="100" w:type="dxa"/>
              <w:left w:w="60" w:type="dxa"/>
              <w:right w:w="60" w:type="dxa"/>
            </w:tcMar>
          </w:tcPr>
          <w:p>
            <w:pPr>
              <w:jc w:val="center"/>
            </w:pPr>
            <w:r>
              <w:rPr>
                <w:rFonts w:ascii="Times New Roman" w:hAnsi="Times New Roman"/>
                <w:b/>
                <w:color w:val="FFFFFF"/>
                <w:sz w:val="20"/>
              </w:rPr>
              <w:t>No</w:t>
            </w:r>
          </w:p>
        </w:tc>
        <w:tc>
          <w:tcPr>
            <w:tcW w:type="dxa" w:w="1134"/>
            <w:shd w:fill="1E3A8A"/>
            <w:tcMar>
              <w:top w:w="100" w:type="dxa"/>
              <w:bottom w:w="100" w:type="dxa"/>
              <w:left w:w="60" w:type="dxa"/>
              <w:right w:w="60" w:type="dxa"/>
            </w:tcMar>
          </w:tcPr>
          <w:p>
            <w:pPr>
              <w:jc w:val="center"/>
            </w:pPr>
            <w:r>
              <w:rPr>
                <w:rFonts w:ascii="Times New Roman" w:hAnsi="Times New Roman"/>
                <w:b/>
                <w:color w:val="FFFFFF"/>
                <w:sz w:val="20"/>
              </w:rPr>
              <w:t>Tahapan Kegiatan</w:t>
            </w:r>
          </w:p>
        </w:tc>
        <w:tc>
          <w:tcPr>
            <w:tcW w:type="dxa" w:w="1134"/>
            <w:shd w:fill="1E3A8A"/>
            <w:tcMar>
              <w:top w:w="100" w:type="dxa"/>
              <w:bottom w:w="100" w:type="dxa"/>
              <w:left w:w="60" w:type="dxa"/>
              <w:right w:w="60" w:type="dxa"/>
            </w:tcMar>
          </w:tcPr>
          <w:p>
            <w:pPr>
              <w:jc w:val="center"/>
            </w:pPr>
            <w:r>
              <w:rPr>
                <w:rFonts w:ascii="Times New Roman" w:hAnsi="Times New Roman"/>
                <w:b/>
                <w:color w:val="FFFFFF"/>
                <w:sz w:val="20"/>
              </w:rPr>
              <w:t>Bln 1</w:t>
            </w:r>
          </w:p>
        </w:tc>
        <w:tc>
          <w:tcPr>
            <w:tcW w:type="dxa" w:w="1134"/>
            <w:shd w:fill="1E3A8A"/>
            <w:tcMar>
              <w:top w:w="100" w:type="dxa"/>
              <w:bottom w:w="100" w:type="dxa"/>
              <w:left w:w="60" w:type="dxa"/>
              <w:right w:w="60" w:type="dxa"/>
            </w:tcMar>
          </w:tcPr>
          <w:p>
            <w:pPr>
              <w:jc w:val="center"/>
            </w:pPr>
            <w:r>
              <w:rPr>
                <w:rFonts w:ascii="Times New Roman" w:hAnsi="Times New Roman"/>
                <w:b/>
                <w:color w:val="FFFFFF"/>
                <w:sz w:val="20"/>
              </w:rPr>
              <w:t>Bln 2</w:t>
            </w:r>
          </w:p>
        </w:tc>
        <w:tc>
          <w:tcPr>
            <w:tcW w:type="dxa" w:w="1134"/>
            <w:shd w:fill="1E3A8A"/>
            <w:tcMar>
              <w:top w:w="100" w:type="dxa"/>
              <w:bottom w:w="100" w:type="dxa"/>
              <w:left w:w="60" w:type="dxa"/>
              <w:right w:w="60" w:type="dxa"/>
            </w:tcMar>
          </w:tcPr>
          <w:p>
            <w:pPr>
              <w:jc w:val="center"/>
            </w:pPr>
            <w:r>
              <w:rPr>
                <w:rFonts w:ascii="Times New Roman" w:hAnsi="Times New Roman"/>
                <w:b/>
                <w:color w:val="FFFFFF"/>
                <w:sz w:val="20"/>
              </w:rPr>
              <w:t>Bln 3</w:t>
            </w:r>
          </w:p>
        </w:tc>
        <w:tc>
          <w:tcPr>
            <w:tcW w:type="dxa" w:w="1134"/>
            <w:shd w:fill="1E3A8A"/>
            <w:tcMar>
              <w:top w:w="100" w:type="dxa"/>
              <w:bottom w:w="100" w:type="dxa"/>
              <w:left w:w="60" w:type="dxa"/>
              <w:right w:w="60" w:type="dxa"/>
            </w:tcMar>
          </w:tcPr>
          <w:p>
            <w:pPr>
              <w:jc w:val="center"/>
            </w:pPr>
            <w:r>
              <w:rPr>
                <w:rFonts w:ascii="Times New Roman" w:hAnsi="Times New Roman"/>
                <w:b/>
                <w:color w:val="FFFFFF"/>
                <w:sz w:val="20"/>
              </w:rPr>
              <w:t>Bln 4</w:t>
            </w:r>
          </w:p>
        </w:tc>
        <w:tc>
          <w:tcPr>
            <w:tcW w:type="dxa" w:w="1134"/>
            <w:shd w:fill="1E3A8A"/>
            <w:tcMar>
              <w:top w:w="100" w:type="dxa"/>
              <w:bottom w:w="100" w:type="dxa"/>
              <w:left w:w="60" w:type="dxa"/>
              <w:right w:w="60" w:type="dxa"/>
            </w:tcMar>
          </w:tcPr>
          <w:p>
            <w:pPr>
              <w:jc w:val="center"/>
            </w:pPr>
            <w:r>
              <w:rPr>
                <w:rFonts w:ascii="Times New Roman" w:hAnsi="Times New Roman"/>
                <w:b/>
                <w:color w:val="FFFFFF"/>
                <w:sz w:val="20"/>
              </w:rPr>
              <w:t>PIC</w:t>
            </w:r>
          </w:p>
        </w:tc>
      </w:tr>
      <w:tr>
        <w:tc>
          <w:tcPr>
            <w:tcW w:type="dxa" w:w="576"/>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1</w:t>
            </w:r>
          </w:p>
        </w:tc>
        <w:tc>
          <w:tcPr>
            <w:tcW w:type="dxa" w:w="388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Analisis Kebutuhan &amp; BRS/SRS TRINET-BILL</w:t>
            </w:r>
          </w:p>
        </w:tc>
        <w:tc>
          <w:tcPr>
            <w:tcW w:type="dxa" w:w="72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V</w:t>
            </w:r>
          </w:p>
        </w:tc>
        <w:tc>
          <w:tcPr>
            <w:tcW w:type="dxa" w:w="72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Kanasya</w:t>
            </w:r>
          </w:p>
        </w:tc>
      </w:tr>
      <w:tr>
        <w:tc>
          <w:tcPr>
            <w:tcW w:type="dxa" w:w="576"/>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2</w:t>
            </w:r>
          </w:p>
        </w:tc>
        <w:tc>
          <w:tcPr>
            <w:tcW w:type="dxa" w:w="388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Perancangan UI/UX &amp; Arsitektur Basis Data</w:t>
            </w:r>
          </w:p>
        </w:tc>
        <w:tc>
          <w:tcPr>
            <w:tcW w:type="dxa" w:w="72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V</w:t>
            </w:r>
          </w:p>
        </w:tc>
        <w:tc>
          <w:tcPr>
            <w:tcW w:type="dxa" w:w="72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Icha &amp; Kanasya</w:t>
            </w:r>
          </w:p>
        </w:tc>
      </w:tr>
      <w:tr>
        <w:tc>
          <w:tcPr>
            <w:tcW w:type="dxa" w:w="576"/>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3</w:t>
            </w:r>
          </w:p>
        </w:tc>
        <w:tc>
          <w:tcPr>
            <w:tcW w:type="dxa" w:w="388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Pengembangan Backend &amp; Frontend TRINET-BILL</w:t>
            </w:r>
          </w:p>
        </w:tc>
        <w:tc>
          <w:tcPr>
            <w:tcW w:type="dxa" w:w="72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V</w:t>
            </w:r>
          </w:p>
        </w:tc>
        <w:tc>
          <w:tcPr>
            <w:tcW w:type="dxa" w:w="72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V</w:t>
            </w:r>
          </w:p>
        </w:tc>
        <w:tc>
          <w:tcPr>
            <w:tcW w:type="dxa" w:w="72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Arsya &amp; Icha</w:t>
            </w:r>
          </w:p>
        </w:tc>
      </w:tr>
      <w:tr>
        <w:tc>
          <w:tcPr>
            <w:tcW w:type="dxa" w:w="576"/>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4</w:t>
            </w:r>
          </w:p>
        </w:tc>
        <w:tc>
          <w:tcPr>
            <w:tcW w:type="dxa" w:w="388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Integrasi Billing Engine &amp; WhatsApp Gateway</w:t>
            </w:r>
          </w:p>
        </w:tc>
        <w:tc>
          <w:tcPr>
            <w:tcW w:type="dxa" w:w="72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V</w:t>
            </w:r>
          </w:p>
        </w:tc>
        <w:tc>
          <w:tcPr>
            <w:tcW w:type="dxa" w:w="72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Arsya &amp; Afrizal</w:t>
            </w:r>
          </w:p>
        </w:tc>
      </w:tr>
      <w:tr>
        <w:tc>
          <w:tcPr>
            <w:tcW w:type="dxa" w:w="576"/>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5</w:t>
            </w:r>
          </w:p>
        </w:tc>
        <w:tc>
          <w:tcPr>
            <w:tcW w:type="dxa" w:w="388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Pengujian Fungsional &amp; UAT TRINET-BILL</w:t>
            </w:r>
          </w:p>
        </w:tc>
        <w:tc>
          <w:tcPr>
            <w:tcW w:type="dxa" w:w="72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V</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Agnes &amp; Amel</w:t>
            </w:r>
          </w:p>
        </w:tc>
      </w:tr>
      <w:tr>
        <w:tc>
          <w:tcPr>
            <w:tcW w:type="dxa" w:w="576"/>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6</w:t>
            </w:r>
          </w:p>
        </w:tc>
        <w:tc>
          <w:tcPr>
            <w:tcW w:type="dxa" w:w="388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Deployment Cloud &amp; Finalisasi Laporan Akhir</w:t>
            </w:r>
          </w:p>
        </w:tc>
        <w:tc>
          <w:tcPr>
            <w:tcW w:type="dxa" w:w="72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V</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Semua Anggota Tim</w:t>
            </w:r>
          </w:p>
        </w:tc>
      </w:tr>
    </w:tbl>
    <w:p>
      <w:pPr>
        <w:keepNext/>
        <w:spacing w:before="280" w:after="120"/>
      </w:pPr>
      <w:r>
        <w:rPr>
          <w:rFonts w:ascii="Times New Roman" w:hAnsi="Times New Roman"/>
          <w:b/>
          <w:color w:val="1E3A8A"/>
          <w:sz w:val="26"/>
        </w:rPr>
        <w:t>10. Team Members and Roles</w:t>
      </w:r>
    </w:p>
    <w:p>
      <w:pPr>
        <w:spacing w:line="360" w:lineRule="auto" w:after="120"/>
        <w:jc w:val="both"/>
      </w:pPr>
      <w:r>
        <w:rPr>
          <w:rFonts w:ascii="Times New Roman" w:hAnsi="Times New Roman"/>
          <w:sz w:val="24"/>
        </w:rPr>
        <w:t>Struktur organisasi tim pengembang TRINET-BILL dirancang untuk memastikan setiap tahapan rekayasa perangkat lunak berjalan terarah dan akuntabel:</w:t>
      </w:r>
    </w:p>
    <w:tbl>
      <w:tblPr>
        <w:tblW w:type="auto" w:w="0"/>
        <w:jc w:val="center"/>
        <w:tblLook w:firstColumn="1" w:firstRow="1" w:lastColumn="0" w:lastRow="0" w:noHBand="0" w:noVBand="1" w:val="04A0"/>
      </w:tblPr>
      <w:tblGrid>
        <w:gridCol w:w="1984"/>
        <w:gridCol w:w="1984"/>
        <w:gridCol w:w="1984"/>
        <w:gridCol w:w="1984"/>
      </w:tblGrid>
      <w:tr>
        <w:tc>
          <w:tcPr>
            <w:tcW w:type="dxa" w:w="1984"/>
            <w:shd w:fill="1E3A8A"/>
            <w:tcMar>
              <w:top w:w="120" w:type="dxa"/>
              <w:bottom w:w="120" w:type="dxa"/>
              <w:left w:w="100" w:type="dxa"/>
              <w:right w:w="100" w:type="dxa"/>
            </w:tcMar>
          </w:tcPr>
          <w:p>
            <w:pPr>
              <w:jc w:val="center"/>
            </w:pPr>
            <w:r>
              <w:rPr>
                <w:rFonts w:ascii="Times New Roman" w:hAnsi="Times New Roman"/>
                <w:b/>
                <w:color w:val="FFFFFF"/>
                <w:sz w:val="21"/>
              </w:rPr>
              <w:t>No</w:t>
            </w:r>
          </w:p>
        </w:tc>
        <w:tc>
          <w:tcPr>
            <w:tcW w:type="dxa" w:w="1984"/>
            <w:shd w:fill="1E3A8A"/>
            <w:tcMar>
              <w:top w:w="120" w:type="dxa"/>
              <w:bottom w:w="120" w:type="dxa"/>
              <w:left w:w="100" w:type="dxa"/>
              <w:right w:w="100" w:type="dxa"/>
            </w:tcMar>
          </w:tcPr>
          <w:p>
            <w:pPr>
              <w:jc w:val="center"/>
            </w:pPr>
            <w:r>
              <w:rPr>
                <w:rFonts w:ascii="Times New Roman" w:hAnsi="Times New Roman"/>
                <w:b/>
                <w:color w:val="FFFFFF"/>
                <w:sz w:val="21"/>
              </w:rPr>
              <w:t>Nama Mahasiswa</w:t>
            </w:r>
          </w:p>
        </w:tc>
        <w:tc>
          <w:tcPr>
            <w:tcW w:type="dxa" w:w="1984"/>
            <w:shd w:fill="1E3A8A"/>
            <w:tcMar>
              <w:top w:w="120" w:type="dxa"/>
              <w:bottom w:w="120" w:type="dxa"/>
              <w:left w:w="100" w:type="dxa"/>
              <w:right w:w="100" w:type="dxa"/>
            </w:tcMar>
          </w:tcPr>
          <w:p>
            <w:pPr>
              <w:jc w:val="center"/>
            </w:pPr>
            <w:r>
              <w:rPr>
                <w:rFonts w:ascii="Times New Roman" w:hAnsi="Times New Roman"/>
                <w:b/>
                <w:color w:val="FFFFFF"/>
                <w:sz w:val="21"/>
              </w:rPr>
              <w:t>NIM</w:t>
            </w:r>
          </w:p>
        </w:tc>
        <w:tc>
          <w:tcPr>
            <w:tcW w:type="dxa" w:w="1984"/>
            <w:shd w:fill="1E3A8A"/>
            <w:tcMar>
              <w:top w:w="120" w:type="dxa"/>
              <w:bottom w:w="120" w:type="dxa"/>
              <w:left w:w="100" w:type="dxa"/>
              <w:right w:w="100" w:type="dxa"/>
            </w:tcMar>
          </w:tcPr>
          <w:p>
            <w:pPr>
              <w:jc w:val="center"/>
            </w:pPr>
            <w:r>
              <w:rPr>
                <w:rFonts w:ascii="Times New Roman" w:hAnsi="Times New Roman"/>
                <w:b/>
                <w:color w:val="FFFFFF"/>
                <w:sz w:val="21"/>
              </w:rPr>
              <w:t>Peran / Tanggung Jawab Utama</w:t>
            </w:r>
          </w:p>
        </w:tc>
      </w:tr>
      <w:tr>
        <w:tc>
          <w:tcPr>
            <w:tcW w:type="dxa" w:w="720"/>
            <w:shd w:fill="F8FAFC"/>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1</w:t>
            </w:r>
          </w:p>
        </w:tc>
        <w:tc>
          <w:tcPr>
            <w:tcW w:type="dxa" w:w="3168"/>
            <w:shd w:fill="F8FAFC"/>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Valisha Atthalia Naura Irfan (Icha)</w:t>
            </w:r>
          </w:p>
        </w:tc>
        <w:tc>
          <w:tcPr>
            <w:tcW w:type="dxa" w:w="1584"/>
            <w:shd w:fill="F8FAFC"/>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2311102160</w:t>
            </w:r>
          </w:p>
        </w:tc>
        <w:tc>
          <w:tcPr>
            <w:tcW w:type="dxa" w:w="3456"/>
            <w:shd w:fill="F8FAFC"/>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Project Manager &amp; Front-End Developer</w:t>
              <w:br/>
              <w:t>Memimpin manajemen proyek TRINET-BILL dan merancang antarmuka pengguna responsif (Blade &amp; Tailwind CSS).</w:t>
            </w:r>
          </w:p>
        </w:tc>
      </w:tr>
      <w:tr>
        <w:tc>
          <w:tcPr>
            <w:tcW w:type="dxa" w:w="720"/>
            <w:shd w:fill="FFFFFF"/>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2</w:t>
            </w:r>
          </w:p>
        </w:tc>
        <w:tc>
          <w:tcPr>
            <w:tcW w:type="dxa" w:w="3168"/>
            <w:shd w:fill="FFFFFF"/>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Amelia Azmi (Amel)</w:t>
            </w:r>
          </w:p>
        </w:tc>
        <w:tc>
          <w:tcPr>
            <w:tcW w:type="dxa" w:w="1584"/>
            <w:shd w:fill="FFFFFF"/>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2311102152</w:t>
            </w:r>
          </w:p>
        </w:tc>
        <w:tc>
          <w:tcPr>
            <w:tcW w:type="dxa" w:w="3456"/>
            <w:shd w:fill="FFFFFF"/>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Project Manager &amp; Business Analyst</w:t>
              <w:br/>
              <w:t>Mengkoordinasikan jadwal kerja, menjembatani komunikasi mitra, dan menyelaraskan kebutuhan bisnis operasional.</w:t>
            </w:r>
          </w:p>
        </w:tc>
      </w:tr>
      <w:tr>
        <w:tc>
          <w:tcPr>
            <w:tcW w:type="dxa" w:w="720"/>
            <w:shd w:fill="F8FAFC"/>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3</w:t>
            </w:r>
          </w:p>
        </w:tc>
        <w:tc>
          <w:tcPr>
            <w:tcW w:type="dxa" w:w="3168"/>
            <w:shd w:fill="F8FAFC"/>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Arsya Fathiha Rahman</w:t>
            </w:r>
          </w:p>
        </w:tc>
        <w:tc>
          <w:tcPr>
            <w:tcW w:type="dxa" w:w="1584"/>
            <w:shd w:fill="F8FAFC"/>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2311102152</w:t>
            </w:r>
          </w:p>
        </w:tc>
        <w:tc>
          <w:tcPr>
            <w:tcW w:type="dxa" w:w="3456"/>
            <w:shd w:fill="F8FAFC"/>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Back-End Developer</w:t>
              <w:br/>
              <w:t>Membangun logika inti aplikasi berbasis Laravel 12, skema basis data, mesin billing otomatis, serta arsitektur backend.</w:t>
            </w:r>
          </w:p>
        </w:tc>
      </w:tr>
      <w:tr>
        <w:tc>
          <w:tcPr>
            <w:tcW w:type="dxa" w:w="720"/>
            <w:shd w:fill="FFFFFF"/>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4</w:t>
            </w:r>
          </w:p>
        </w:tc>
        <w:tc>
          <w:tcPr>
            <w:tcW w:type="dxa" w:w="3168"/>
            <w:shd w:fill="FFFFFF"/>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Kanasya Abdi Aziz</w:t>
            </w:r>
          </w:p>
        </w:tc>
        <w:tc>
          <w:tcPr>
            <w:tcW w:type="dxa" w:w="1584"/>
            <w:shd w:fill="FFFFFF"/>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2311102140</w:t>
            </w:r>
          </w:p>
        </w:tc>
        <w:tc>
          <w:tcPr>
            <w:tcW w:type="dxa" w:w="3456"/>
            <w:shd w:fill="FFFFFF"/>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System Analyst</w:t>
              <w:br/>
              <w:t>Menyusun spesifikasi kebutuhan sistem (BRS/SRS), perancangan arsitektur UML, ERD, dan diagram alur proses bisnis.</w:t>
            </w:r>
          </w:p>
        </w:tc>
      </w:tr>
      <w:tr>
        <w:tc>
          <w:tcPr>
            <w:tcW w:type="dxa" w:w="720"/>
            <w:shd w:fill="F8FAFC"/>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5</w:t>
            </w:r>
          </w:p>
        </w:tc>
        <w:tc>
          <w:tcPr>
            <w:tcW w:type="dxa" w:w="3168"/>
            <w:shd w:fill="F8FAFC"/>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Agnes Refilina Fiska</w:t>
            </w:r>
          </w:p>
        </w:tc>
        <w:tc>
          <w:tcPr>
            <w:tcW w:type="dxa" w:w="1584"/>
            <w:shd w:fill="F8FAFC"/>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2311102126</w:t>
            </w:r>
          </w:p>
        </w:tc>
        <w:tc>
          <w:tcPr>
            <w:tcW w:type="dxa" w:w="3456"/>
            <w:shd w:fill="F8FAFC"/>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System / Software Quality Assurance Tester</w:t>
              <w:br/>
              <w:t>Menyusun skenario pengujian, mengeksekusi Black-Box Testing, memverifikasi kepatuhan aturan bisnis, dan mengawal UAT.</w:t>
            </w:r>
          </w:p>
        </w:tc>
      </w:tr>
      <w:tr>
        <w:tc>
          <w:tcPr>
            <w:tcW w:type="dxa" w:w="720"/>
            <w:shd w:fill="FFFFFF"/>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6</w:t>
            </w:r>
          </w:p>
        </w:tc>
        <w:tc>
          <w:tcPr>
            <w:tcW w:type="dxa" w:w="3168"/>
            <w:shd w:fill="FFFFFF"/>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Afrizal Dwi Nugraha</w:t>
            </w:r>
          </w:p>
        </w:tc>
        <w:tc>
          <w:tcPr>
            <w:tcW w:type="dxa" w:w="1584"/>
            <w:shd w:fill="FFFFFF"/>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2311102136</w:t>
            </w:r>
          </w:p>
        </w:tc>
        <w:tc>
          <w:tcPr>
            <w:tcW w:type="dxa" w:w="3456"/>
            <w:shd w:fill="FFFFFF"/>
            <w:tcMar>
              <w:top w:w="80" w:type="dxa"/>
              <w:bottom w:w="8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Business Analyst &amp; Network Specialist</w:t>
              <w:br/>
              <w:t>Menganalisis alokasi teknis jaringan optik (ODP &amp; IP) serta menyusun strategi pemetaan cakupan wilayah (coverage area).</w:t>
            </w:r>
          </w:p>
        </w:tc>
      </w:tr>
    </w:tbl>
    <w:p>
      <w:pPr>
        <w:keepNext/>
        <w:spacing w:before="280" w:after="120"/>
      </w:pPr>
      <w:r>
        <w:rPr>
          <w:rFonts w:ascii="Times New Roman" w:hAnsi="Times New Roman"/>
          <w:b/>
          <w:color w:val="1E3A8A"/>
          <w:sz w:val="26"/>
        </w:rPr>
        <w:t>11. References (Daftar Pustaka)</w:t>
      </w:r>
    </w:p>
    <w:p>
      <w:pPr>
        <w:spacing w:line="360" w:lineRule="auto" w:after="120"/>
        <w:ind w:left="720" w:hanging="720"/>
        <w:jc w:val="both"/>
      </w:pPr>
      <w:r>
        <w:rPr>
          <w:rFonts w:ascii="Times New Roman" w:hAnsi="Times New Roman"/>
          <w:sz w:val="22"/>
        </w:rPr>
        <w:t>Dennis, A., Wixom, B. H., &amp; Tegarden, D. (2021). Systems Analysis and Design: An Object-Oriented Approach with UML (6th ed.). John Wiley &amp; Sons.</w:t>
      </w:r>
    </w:p>
    <w:p>
      <w:pPr>
        <w:spacing w:line="360" w:lineRule="auto" w:after="120"/>
        <w:ind w:left="720" w:hanging="720"/>
        <w:jc w:val="both"/>
      </w:pPr>
      <w:r>
        <w:rPr>
          <w:rFonts w:ascii="Times New Roman" w:hAnsi="Times New Roman"/>
          <w:sz w:val="22"/>
        </w:rPr>
        <w:t>Larman, C. (2018). Applying UML and Patterns: An Introduction to Object-Oriented Analysis and Design and Iterative Development (3rd ed.). Pearson Education.</w:t>
      </w:r>
    </w:p>
    <w:p>
      <w:pPr>
        <w:spacing w:line="360" w:lineRule="auto" w:after="120"/>
        <w:ind w:left="720" w:hanging="720"/>
        <w:jc w:val="both"/>
      </w:pPr>
      <w:r>
        <w:rPr>
          <w:rFonts w:ascii="Times New Roman" w:hAnsi="Times New Roman"/>
          <w:sz w:val="22"/>
        </w:rPr>
        <w:t>Otte, S., &amp; Stauffer, M. (2023). Laravel: Up &amp; Running: A Framework for Building Modern PHP Apps (3rd ed.). O’Reilly Media.</w:t>
      </w:r>
    </w:p>
    <w:p>
      <w:pPr>
        <w:spacing w:line="360" w:lineRule="auto" w:after="120"/>
        <w:ind w:left="720" w:hanging="720"/>
        <w:jc w:val="both"/>
      </w:pPr>
      <w:r>
        <w:rPr>
          <w:rFonts w:ascii="Times New Roman" w:hAnsi="Times New Roman"/>
          <w:sz w:val="22"/>
        </w:rPr>
        <w:t>Pressman, R. S., &amp; Maxim, B. R. (2020). Software Engineering: A Practitioner’s Approach (9th ed.). McGraw-Hill Education.</w:t>
      </w:r>
    </w:p>
    <w:p>
      <w:pPr>
        <w:spacing w:line="360" w:lineRule="auto" w:after="120"/>
        <w:ind w:left="720" w:hanging="720"/>
        <w:jc w:val="both"/>
      </w:pPr>
      <w:r>
        <w:rPr>
          <w:rFonts w:ascii="Times New Roman" w:hAnsi="Times New Roman"/>
          <w:sz w:val="22"/>
        </w:rPr>
        <w:t>Rahman, A., &amp; Santoso, H. (2024). Rancang Bangun Sistem Informasi Billing dan Manajemen Pelanggan pada Penyedia Jasa Internet Berbasis Web. Jurnal Teknologi Informasi dan Rekayasa Komputer, 12(2), 145–158.</w:t>
      </w:r>
    </w:p>
    <w:p>
      <w:pPr>
        <w:spacing w:line="360" w:lineRule="auto" w:after="120"/>
        <w:ind w:left="720" w:hanging="720"/>
        <w:jc w:val="both"/>
      </w:pPr>
      <w:r>
        <w:rPr>
          <w:rFonts w:ascii="Times New Roman" w:hAnsi="Times New Roman"/>
          <w:sz w:val="22"/>
        </w:rPr>
        <w:t>Sommerville, I. (2021). Software Engineering (10th ed.). Pearson.</w:t>
      </w:r>
    </w:p>
    <w:p>
      <w:pPr>
        <w:spacing w:line="360" w:lineRule="auto" w:after="120"/>
        <w:ind w:left="720" w:hanging="720"/>
        <w:jc w:val="both"/>
      </w:pPr>
      <w:r>
        <w:rPr>
          <w:rFonts w:ascii="Times New Roman" w:hAnsi="Times New Roman"/>
          <w:sz w:val="22"/>
        </w:rPr>
        <w:t>Tanenbaum, A. S., &amp; Wetherall, D. J. (2021). Computer Networks (6th ed.). Pearson.</w:t>
      </w:r>
    </w:p>
    <w:p>
      <w:pPr>
        <w:spacing w:line="360" w:lineRule="auto" w:after="120"/>
        <w:ind w:left="720" w:hanging="720"/>
        <w:jc w:val="both"/>
      </w:pPr>
      <w:r>
        <w:rPr>
          <w:rFonts w:ascii="Times New Roman" w:hAnsi="Times New Roman"/>
          <w:sz w:val="22"/>
        </w:rPr>
        <w:t>Utomo, P., &amp; Nugroho, A. (2023). Otomasi Pengelolaan Data Pelanggan dan Tagihan ISP Menggunakan Framework PHP dan Notifikasi Instan. Jurnal Rekayasa Sistem dan Industri, 10(1), 33–42.</w:t>
      </w:r>
    </w:p>
    <w:sectPr w:rsidR="00FC693F" w:rsidRPr="0006063C" w:rsidSect="00034616">
      <w:pgSz w:w="11906" w:h="16838"/>
      <w:pgMar w:top="1701" w:right="1701" w:bottom="1701" w:left="2268" w:header="720" w:footer="720" w:gutter="0"/>
      <w:cols w:space="720"/>
      <w:docGrid w:linePitch="360"/>
      <w:pgNumType w:fmt="romanLower"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Simple w:instr="PAGE"/>
    </w:r>
    <w:r>
      <w:rPr>
        <w:rFonts w:ascii="Times New Roman" w:hAnsi="Times New Roman"/>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color w:val="1F242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