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portTitle"/>
      </w:pPr>
      <w:r>
        <w:rPr>
          <w:rFonts w:ascii="Times New Roman" w:hAnsi="Times New Roman" w:cs="Times New Roman"/>
          <w:b w:val="0"/>
          <w:sz w:val="28"/>
        </w:rPr>
        <w:t>Системы баз данных</w:t>
      </w:r>
    </w:p>
    <w:p>
      <w:pPr>
        <w:pStyle w:val="ReportTitle"/>
      </w:pPr>
      <w:r>
        <w:rPr>
          <w:rFonts w:ascii="Times New Roman" w:hAnsi="Times New Roman" w:cs="Times New Roman"/>
          <w:b w:val="0"/>
          <w:sz w:val="28"/>
        </w:rPr>
        <w:t>Групповой проект</w:t>
      </w:r>
    </w:p>
    <w:p>
      <w:pPr>
        <w:pStyle w:val="ReportTitle"/>
      </w:pPr>
      <w:r>
        <w:rPr>
          <w:rFonts w:ascii="Times New Roman" w:hAnsi="Times New Roman" w:cs="Times New Roman"/>
          <w:b/>
          <w:sz w:val="28"/>
        </w:rPr>
        <w:t>УСР 1 – концептуальное проектирование</w:t>
      </w:r>
    </w:p>
    <w:p>
      <w:pPr>
        <w:pStyle w:val="ReportTitle"/>
      </w:pPr>
    </w:p>
    <w:p>
      <w:pPr>
        <w:pStyle w:val="ReportMeta"/>
      </w:pPr>
      <w:r>
        <w:rPr>
          <w:rFonts w:ascii="Times New Roman" w:hAnsi="Times New Roman" w:cs="Times New Roman"/>
          <w:sz w:val="28"/>
        </w:rPr>
        <w:t>Предметная область: «Афиша мероприятий VibeCity»</w:t>
      </w:r>
    </w:p>
    <w:p>
      <w:pPr>
        <w:pStyle w:val="ReportMeta"/>
      </w:pPr>
      <w:r>
        <w:rPr>
          <w:rFonts w:ascii="Times New Roman" w:hAnsi="Times New Roman" w:cs="Times New Roman"/>
          <w:sz w:val="28"/>
        </w:rPr>
        <w:t>Лидер команды: ______________________________</w:t>
      </w:r>
    </w:p>
    <w:p>
      <w:pPr>
        <w:pStyle w:val="ReportMeta"/>
      </w:pPr>
      <w:r>
        <w:rPr>
          <w:rFonts w:ascii="Times New Roman" w:hAnsi="Times New Roman" w:cs="Times New Roman"/>
          <w:sz w:val="28"/>
        </w:rPr>
        <w:t>Участники команды: ______________________________</w:t>
      </w:r>
    </w:p>
    <w:p>
      <w:pPr>
        <w:pStyle w:val="ReportTitle"/>
      </w:pP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1.  Выбор предметной области и группы пользователей</w:t>
      </w:r>
    </w:p>
    <w:p>
      <w:pPr/>
      <w:r>
        <w:rPr>
          <w:rFonts w:ascii="Times New Roman" w:hAnsi="Times New Roman" w:cs="Times New Roman"/>
          <w:b/>
          <w:sz w:val="28"/>
        </w:rPr>
        <w:t>Предметная область</w:t>
      </w:r>
      <w:r>
        <w:rPr>
          <w:rFonts w:ascii="Times New Roman" w:hAnsi="Times New Roman" w:cs="Times New Roman"/>
          <w:sz w:val="28"/>
        </w:rPr>
        <w:t xml:space="preserve"> – информационная система афиши мероприятий и продажи билетов, предназначенная для учета пользователей, организаторов, площадок, мероприятий, билетов, отзывов, подарков и промокодов. В проекте рассматриваются публикация и модерация мероприятий, покупка билетов с выбором места, отзывы и управление справочниками. Платежный шлюз, видеотрансляции, чат, рекомендательная система и автоматический подбор мероприятий в модель не входят.</w:t>
      </w:r>
    </w:p>
    <w:p>
      <w:pPr/>
      <w:r>
        <w:rPr>
          <w:rFonts w:ascii="Times New Roman" w:hAnsi="Times New Roman" w:cs="Times New Roman"/>
          <w:b/>
          <w:sz w:val="28"/>
        </w:rPr>
        <w:t>Группы пользователей</w:t>
      </w:r>
      <w:r>
        <w:rPr>
          <w:rFonts w:ascii="Times New Roman" w:hAnsi="Times New Roman" w:cs="Times New Roman"/>
          <w:sz w:val="28"/>
        </w:rPr>
        <w:t xml:space="preserve"> – гость, зритель (зарегистрированный пользователь), организатор и администратор. Гость просматривает афишу и карточки мероприятий. Зритель покупает билеты, хранит QR-коды, оставляет отзывы и редактирует профиль. Организатор создает и редактирует свои мероприятия, видит статистику продаж и отправляет карточки на модерацию. Администратор модерирует мероприятия, управляет пользователями и справочниками, удаляет отзывы и просматривает сводную статистику.</w:t>
      </w: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2.  Неформальное описание предметной области</w:t>
      </w:r>
    </w:p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2.1.  Особенности учета информации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1.</w:t>
        <w:tab/>
        <w:t>Каждому пользователю присваивается уникальный код; сохраняются фамилия, имя, отчество, телефон, email, хэш пароля, роль, признак блокировки и даты создания/обновления.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2.</w:t>
        <w:tab/>
        <w:t>Каждому организатору присваивается уникальный код; сохраняются название, контактное лицо и телефон.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3.</w:t>
        <w:tab/>
        <w:t>Каждому месту проведения присваивается уникальный код; сохраняются город, название, адрес и вместимость.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4.</w:t>
        <w:tab/>
        <w:t>Каждый тег имеет уникальный код, название и тип.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5.</w:t>
        <w:tab/>
        <w:t>Каждое мероприятие имеет уникальный код, название, дату, время, описание, категорию, ссылку на изображение, цену, статус, а также ссылки на организатора, место, тег и автора карточки.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6.</w:t>
        <w:tab/>
        <w:t>Один организатор может проводить много мероприятий, одно место может принимать много мероприятий, один тег может встречаться у многих мероприятий; у каждого мероприятия ровно один организатор, одно место и один тег.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7.</w:t>
        <w:tab/>
        <w:t>Статус мероприятия принимает одно из значений: «На модерации», «Опубликовано», «Отклонено»; гостям и зрителям видны только опубликованные мероприятия.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8.</w:t>
        <w:tab/>
        <w:t>Один пользователь может купить много билетов, одно мероприятие может иметь много билетов; одно и то же место на одно мероприятие не может быть продано дважды.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9.</w:t>
        <w:tab/>
        <w:t>Билет хранит номер места, цену на момент покупки, статус и уникальный QR-код; промокод для билета указывается необязательно.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10.</w:t>
        <w:tab/>
        <w:t>Промокод принадлежит подарку, имеет уникальный код, статус и скидку в процентах; после применения промокод становится использованным.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11.</w:t>
        <w:tab/>
        <w:t>Один пользователь может оставить только один отзыв на одно мероприятие; оценка принимает целое значение от 1 до 5, отзыв доступен только после покупки билета.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12.</w:t>
        <w:tab/>
        <w:t>Количество активных билетов на мероприятие не может превышать вместимость места проведения.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13.</w:t>
        <w:tab/>
        <w:t>Администратор может заблокировать пользователя; заблокированный пользователь не может войти в систему и купить билет.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14.</w:t>
        <w:tab/>
        <w:t>Любое редактирование мероприятия пользователем возвращает карточку на повторную модерацию.</w:t>
      </w:r>
    </w:p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2.2.  Информационные потребности пользователей</w:t>
      </w:r>
    </w:p>
    <w:p>
      <w:pPr/>
      <w:r>
        <w:rPr>
          <w:rFonts w:ascii="Times New Roman" w:hAnsi="Times New Roman" w:cs="Times New Roman"/>
          <w:b/>
          <w:sz w:val="28"/>
        </w:rPr>
        <w:t>Администратор: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1.</w:t>
        <w:tab/>
        <w:t>Получать список мероприятий, ожидающих модерации, с автором, площадкой и датой.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2.</w:t>
        <w:tab/>
        <w:t>Одобрять или отклонять мероприятие и изменять его статус.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3.</w:t>
        <w:tab/>
        <w:t>Просматривать все мероприятия с фильтрами по статусу, категории и городу.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4.</w:t>
        <w:tab/>
        <w:t>Удалять мероприятия вместе со связанными билетами и отзывами.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5.</w:t>
        <w:tab/>
        <w:t>Искать пользователей и блокировать или разблокировать их.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6.</w:t>
        <w:tab/>
        <w:t>Вести справочники мест, организаторов, тегов, подарков и промокодов.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7.</w:t>
        <w:tab/>
        <w:t>Удалять отзывы и просматривать сводную статистику: пользователей, мероприятия, активные билеты, отзывы, выручку и количество карточек на модерации.</w:t>
      </w:r>
    </w:p>
    <w:p>
      <w:pPr/>
      <w:r>
        <w:rPr>
          <w:rFonts w:ascii="Times New Roman" w:hAnsi="Times New Roman" w:cs="Times New Roman"/>
          <w:b/>
          <w:sz w:val="28"/>
        </w:rPr>
        <w:t>Организатор: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1.</w:t>
        <w:tab/>
        <w:t>Создавать мероприятие, выбирая организатора, место и тег из справочников.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2.</w:t>
        <w:tab/>
        <w:t>Просматривать список своих мероприятий и их статусы.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3.</w:t>
        <w:tab/>
        <w:t>Редактировать свои мероприятия и повторно отправлять их на модерацию.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4.</w:t>
        <w:tab/>
        <w:t>Видеть количество проданных билетов и оборот по своим мероприятиям.</w:t>
      </w:r>
    </w:p>
    <w:p>
      <w:pPr/>
      <w:r>
        <w:rPr>
          <w:rFonts w:ascii="Times New Roman" w:hAnsi="Times New Roman" w:cs="Times New Roman"/>
          <w:b/>
          <w:sz w:val="28"/>
        </w:rPr>
        <w:t>Зритель: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1.</w:t>
        <w:tab/>
        <w:t>Просматривать афишу с фильтрами по категории, городу, тегу и датам, а также с поиском и пагинацией.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2.</w:t>
        <w:tab/>
        <w:t>Открывать карточку мероприятия с описанием, площадкой, организатором, отзывами и свободными местами.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3.</w:t>
        <w:tab/>
        <w:t>Покупать билет с выбором конкретного места и применением промокода.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4.</w:t>
        <w:tab/>
        <w:t>Просматривать свои билеты и показывать QR-код на входе.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5.</w:t>
        <w:tab/>
        <w:t>Оставлять и удалять свой отзыв после покупки билета, редактировать профиль.</w:t>
      </w: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3.  Выделение сущностей</w:t>
      </w:r>
    </w:p>
    <w:p>
      <w:pPr/>
      <w:r>
        <w:rPr>
          <w:rFonts w:ascii="Times New Roman" w:hAnsi="Times New Roman" w:cs="Times New Roman"/>
          <w:sz w:val="28"/>
        </w:rPr>
        <w:t>Сущности-объекты: «Пользователь», «Организатор», «Место проведения», «Тег», «Подарок», «Промокод». Сущности-процессы: «Мероприятие», «Билет», «Отзыв». Всего 9 сущностей, что определяется масштабом предметной области.</w:t>
      </w:r>
    </w:p>
    <w:p>
      <w:pPr/>
      <w:r>
        <w:rPr>
          <w:rFonts w:ascii="Times New Roman" w:hAnsi="Times New Roman" w:cs="Times New Roman"/>
          <w:sz w:val="28"/>
        </w:rPr>
        <w:t>Центральной сущностью является «Мероприятие»: она связывает организатора, место, тег и автора карточки, а от неё зависят билеты и отзывы. «Билет» связывает пользователя, мероприятие и (необязательно) промокод. «Промокод» связан с подарком и используется при покупке билета.</w:t>
      </w: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4.  Атрибуты, домены, ограничения и значения по умолчанию</w:t>
      </w:r>
    </w:p>
    <w:p>
      <w:pPr/>
      <w:r>
        <w:rPr>
          <w:rFonts w:ascii="Times New Roman" w:hAnsi="Times New Roman" w:cs="Times New Roman"/>
          <w:sz w:val="28"/>
        </w:rPr>
        <w:t>PK – первичный ключ; FK – внешний ключ; обязательность «Да» означает, что значение NULL не допускается. В концептуальной модели используются русские логические имена; в физической модели Prisma им соответствуют английские имена (User, Event, Ticket и т. д.).</w:t>
      </w:r>
    </w:p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4.1.  Пользователь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268"/>
        <w:gridCol w:w="1701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КодПользователя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Фамилия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Имя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Отчество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NULL допускается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NULL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Телефон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Строка(20)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UNIQUE, формат +375 XX XXX-XX-XX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Email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Строка(254)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UNIQUE, корректный формат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6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Пароль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Строка(255)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bcrypt-хэш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7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Роль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Перечисление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USER / ADMIN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USER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8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ПризнакБлокировки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Логическое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false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9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ДатаСоздания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 и время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now()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10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ДатаОбновления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 и время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now()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4.2.  Организатор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268"/>
        <w:gridCol w:w="1701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КодОрганизатора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Название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Строка(150)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КонтактноеЛицо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Строка(150)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Телефон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Строка(20)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4.3.  Место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268"/>
        <w:gridCol w:w="1701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КодМеста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Город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Название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Строка(150)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Адрес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Строка(255)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Вместимость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4.4.  Тег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268"/>
        <w:gridCol w:w="1701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КодТега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Название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Тип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4.5.  Мероприятие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268"/>
        <w:gridCol w:w="1701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КодМероприятия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КодОрганизатора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Организатор,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КодМеста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Место проведения,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КодТега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Тег,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КодАвтора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Пользователь, NULL допускается; при удалении автора — NULL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NULL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Название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Строка(200)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6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 ранее текущей даты при создании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7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Время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Время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формат ЧЧ:ММ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8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Описание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Текст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непустой текст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9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Категория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10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СсылкаНаФото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Строка(2000)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NULL допускается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NULL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11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Цена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 (р.)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&gt;=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12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Статус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Перечисление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PENDING / APPROVED / REJECTED; для карточек организатора — PENDING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APPROVED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13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ДатаСоздания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 и время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now()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14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ДатаОбновления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 и время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now()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4.6.  Отзыв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268"/>
        <w:gridCol w:w="1701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КодОтзыва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КодПользователя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Пользователь,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КодМероприятия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Мероприятие,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Текст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Текст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непустой текст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Оценка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от 1 до 5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 и время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now()</w:t>
            </w:r>
          </w:p>
        </w:tc>
      </w:tr>
    </w:tbl>
    <w:p>
      <w:pPr/>
      <w:r>
        <w:rPr>
          <w:rFonts w:ascii="Times New Roman" w:hAnsi="Times New Roman" w:cs="Times New Roman"/>
          <w:sz w:val="28"/>
        </w:rPr>
        <w:t>Для сущности «Отзыв» действует составное ограничение UNIQUE (КодПользователя, КодМероприятия).</w:t>
      </w:r>
    </w:p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4.7.  Подарок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268"/>
        <w:gridCol w:w="1701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КодПодарка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Название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Строка(150)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Описание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Текст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непустой текст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Тип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Статус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Перечисление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AVAILABLE / RESERVED / GIVEN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AVAILABLE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4.8.  Промокод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268"/>
        <w:gridCol w:w="1701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КодПромокода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КодПодарка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Подарок,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Строка(50)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UNIQUE,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Статус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Перечисление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ACTIVE / USED / EXPIRED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ACTIVE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Скидка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от 0 до 100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0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4.9.  Билет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268"/>
        <w:gridCol w:w="1701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КодБилета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КодПользователя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Пользователь,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КодМероприятия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Мероприятие,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КодПромокода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Промокод, NULL допускается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NULL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НомерМеста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&gt;= 1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Цена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 (р.)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&gt;=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6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Статус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Перечисление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ACTIVE / USED / CANCELLED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ACTIVE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7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QR-код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Строка(36)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UNIQUE, UUID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Генерируется приложением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8</w:t>
            </w:r>
          </w:p>
        </w:tc>
        <w:tc>
          <w:tcPr>
            <w:tcW w:type="dxa" w:w="2268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ДатаСоздания</w:t>
            </w:r>
          </w:p>
        </w:tc>
        <w:tc>
          <w:tcPr>
            <w:tcW w:type="dxa" w:w="170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 и время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now()</w:t>
            </w:r>
          </w:p>
        </w:tc>
      </w:tr>
    </w:tbl>
    <w:p>
      <w:pPr/>
      <w:r>
        <w:rPr>
          <w:rFonts w:ascii="Times New Roman" w:hAnsi="Times New Roman" w:cs="Times New Roman"/>
          <w:sz w:val="28"/>
        </w:rPr>
        <w:t>Для сущности «Билет» действует составное ограничение UNIQUE (КодМероприятия, НомерМеста).</w:t>
      </w:r>
    </w:p>
    <w:p>
      <w:pPr/>
      <w:r>
        <w:rPr>
          <w:rFonts w:ascii="Times New Roman" w:hAnsi="Times New Roman" w:cs="Times New Roman"/>
          <w:sz w:val="28"/>
        </w:rPr>
        <w:t>Дополнительные ограничения целостности: удаление организатора, места или тега при наличии связанных мероприятий запрещено до разрешения зависимостей; при удалении мероприятия каскадно удаляются его билеты и отзывы, при удалении пользователя — его билеты и отзывы, а созданные им мероприятия сохраняются с пустым автором. Промокод применяется одноразово, после покупки получает статус USED. Количество активных билетов не превышает вместимость места проведения; проверка выполняется логикой приложения. Цена, скидка и номер места неотрицательны, оценка находится в диапазоне 1–5, а отзыв можно оставить только при наличии активного билета.</w:t>
      </w: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5.  Отношения между сущностями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494"/>
        <w:gridCol w:w="1361"/>
        <w:gridCol w:w="5216"/>
      </w:tblGrid>
      <w:tr>
        <w:trPr>
          <w:tblHeader/>
        </w:trPr>
        <w:tc>
          <w:tcPr>
            <w:tcW w:type="dxa" w:w="2494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Связь</w:t>
            </w:r>
          </w:p>
        </w:tc>
        <w:tc>
          <w:tcPr>
            <w:tcW w:type="dxa" w:w="136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Тип</w:t>
            </w:r>
          </w:p>
        </w:tc>
        <w:tc>
          <w:tcPr>
            <w:tcW w:type="dxa" w:w="5216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Пользователь – Билет</w:t>
            </w:r>
          </w:p>
        </w:tc>
        <w:tc>
          <w:tcPr>
            <w:tcW w:type="dxa" w:w="136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У пользователя много билетов; каждый билет принадлежит одному пользователю.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Мероприятие – Билет</w:t>
            </w:r>
          </w:p>
        </w:tc>
        <w:tc>
          <w:tcPr>
            <w:tcW w:type="dxa" w:w="136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У мероприятия много билетов; каждый билет относится к одному мероприятию.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Пользователь – Отзыв</w:t>
            </w:r>
          </w:p>
        </w:tc>
        <w:tc>
          <w:tcPr>
            <w:tcW w:type="dxa" w:w="136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Пользователь может оставить много отзывов; каждый отзыв принадлежит одному пользователю.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Мероприятие – Отзыв</w:t>
            </w:r>
          </w:p>
        </w:tc>
        <w:tc>
          <w:tcPr>
            <w:tcW w:type="dxa" w:w="136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У мероприятия много отзывов; каждый отзыв относится к одному мероприятию.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Организатор – Мероприятие</w:t>
            </w:r>
          </w:p>
        </w:tc>
        <w:tc>
          <w:tcPr>
            <w:tcW w:type="dxa" w:w="136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У организатора много мероприятий; у мероприятия один организатор.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Место проведения – Мероприятие</w:t>
            </w:r>
          </w:p>
        </w:tc>
        <w:tc>
          <w:tcPr>
            <w:tcW w:type="dxa" w:w="136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На одной площадке проходит много мероприятий; у мероприятия одно место.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Тег – Мероприятие</w:t>
            </w:r>
          </w:p>
        </w:tc>
        <w:tc>
          <w:tcPr>
            <w:tcW w:type="dxa" w:w="136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Один тег может быть у многих мероприятий; у мероприятия один тег.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Пользователь – Мероприятие (автор)</w:t>
            </w:r>
          </w:p>
        </w:tc>
        <w:tc>
          <w:tcPr>
            <w:tcW w:type="dxa" w:w="136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0..1:M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Пользователь может создать много карточек; автор может быть не указан.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Подарок – Промокод</w:t>
            </w:r>
          </w:p>
        </w:tc>
        <w:tc>
          <w:tcPr>
            <w:tcW w:type="dxa" w:w="136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У подарка много промокодов; каждый промокод принадлежит одному подарку.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Промокод – Билет</w:t>
            </w:r>
          </w:p>
        </w:tc>
        <w:tc>
          <w:tcPr>
            <w:tcW w:type="dxa" w:w="136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0..1:M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Промокод может быть применён в билетах; у билета промокод может отсутствовать.</w:t>
            </w:r>
          </w:p>
        </w:tc>
      </w:tr>
    </w:tbl>
    <w:p>
      <w:pPr/>
      <w:r>
        <w:rPr>
          <w:rFonts w:ascii="Times New Roman" w:hAnsi="Times New Roman" w:cs="Times New Roman"/>
          <w:sz w:val="28"/>
        </w:rPr>
        <w:t>Связь «Пользователь – Мероприятие» через билеты и отзывы концептуально имеет тип M:M, но непосредственно не хранится: каждая пара реализуется через сущности-процессы «Билет» и «Отзыв». Аналогично связь «Подарок – Мероприятие» реализуется цепочкой «Подарок – Промокод – Билет – Мероприятие».</w:t>
      </w: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6.  Внешняя и концептуальная схемы</w:t>
      </w:r>
    </w:p>
    <w:p>
      <w:pPr/>
      <w:r>
        <w:rPr>
          <w:rFonts w:ascii="Times New Roman" w:hAnsi="Times New Roman" w:cs="Times New Roman"/>
          <w:sz w:val="28"/>
        </w:rPr>
        <w:t>В модели выделены три группы пользователей: зритель, организатор и администратор. Гость не имеет учетной записи и работает с публичной частью внешней схемы зрителя. Внешняя схема зрителя включает «Мероприятие», «Место проведения», «Организатор», «Тег», «Отзыв», «Билет», «Промокод» и «Подарок» (чтение), а также собственный профиль «Пользователь». Внешняя схема организатора включает «Мероприятие» (свои карточки), «Место проведения», «Организатор», «Тег», «Билет» (продажи по своим мероприятиям) и «Пользователь» (свой профиль). Внешняя схема администратора совпадает с концептуальной и включает все девять сущностей, поскольку администратор управляет пользователями, мероприятиями, отзывами и справочниками.</w:t>
      </w:r>
    </w:p>
    <w:p>
      <w:pPr/>
      <w:r>
        <w:rPr>
          <w:rFonts w:ascii="Times New Roman" w:hAnsi="Times New Roman" w:cs="Times New Roman"/>
          <w:sz w:val="28"/>
        </w:rPr>
        <w:t>Таким образом, внешние схемы групп являются подмножествами концептуальной схемы, а концептуальная схема описывает предметную область целиком.</w:t>
      </w:r>
    </w:p>
    <w:p>
      <w:pPr/>
      <w:r>
        <w:rPr>
          <w:rFonts w:ascii="Times New Roman" w:hAnsi="Times New Roman" w:cs="Times New Roman"/>
          <w:sz w:val="28"/>
        </w:rPr>
        <w:t>Ниже на рисунке 1 приведена ER-диаграмма в нотации «вороньей лапки»: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Borders>
          <w:top w:val="dashed" w:sz="6" w:space="0" w:color="BFBFBF"/>
          <w:left w:val="dashed" w:sz="6" w:space="0" w:color="BFBFBF"/>
          <w:bottom w:val="dashed" w:sz="6" w:space="0" w:color="BFBFBF"/>
          <w:right w:val="dashed" w:sz="6" w:space="0" w:color="BFBFBF"/>
          <w:insideH w:val="dashed" w:sz="6" w:space="0" w:color="BFBFBF"/>
          <w:insideV w:val="dashed" w:sz="6" w:space="0" w:color="BFBFBF"/>
        </w:tblBorders>
      </w:tblPr>
      <w:tblGrid>
        <w:gridCol w:w="9071"/>
      </w:tblGrid>
      <w:tr>
        <w:trPr>
          <w:trHeight w:val="5102" w:hRule="atLeast"/>
        </w:trPr>
        <w:tc>
          <w:tcPr>
            <w:tcW w:type="dxa" w:w="9071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cs="Times New Roman"/>
                <w:color w:val="969696"/>
                <w:sz w:val="24"/>
              </w:rPr>
              <w:t>[ Место для рисунка 1 — вставьте ER-диаграмму ]</w:t>
            </w:r>
          </w:p>
        </w:tc>
      </w:tr>
    </w:tbl>
    <w:p>
      <w:pPr>
        <w:pStyle w:val="ReportCaption"/>
      </w:pPr>
      <w:r>
        <w:rPr>
          <w:rFonts w:ascii="Times New Roman" w:hAnsi="Times New Roman" w:cs="Times New Roman"/>
          <w:sz w:val="24"/>
        </w:rPr>
        <w:t>Рисунок 1. Концептуальная ER-диаграмма VibeCity.</w:t>
        <w:br/>
        <w:t>Девять сущностей и десять связей между ними.</w:t>
      </w: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7.  Итоги первого этапа</w:t>
      </w:r>
    </w:p>
    <w:p>
      <w:pPr/>
      <w:r>
        <w:rPr>
          <w:rFonts w:ascii="Times New Roman" w:hAnsi="Times New Roman" w:cs="Times New Roman"/>
          <w:sz w:val="28"/>
        </w:rPr>
        <w:t>Для предметной области «Афиша мероприятий VibeCity» выделены девять сущностей и десять связей типа 1:M, включая необязательные связи 0..1:M. Описаны атрибуты, домены, ограничения и значения по умолчанию, сформулированы информационные потребности трех групп пользователей, построена концептуальная ER-диаграмма. Модель может использоваться для последующей нормализации и физической реализации базы данных (MySQL 8.0, Prisma ORM).</w:t>
      </w:r>
    </w:p>
    <w:sectPr w:rsidR="00FC693F" w:rsidRPr="0006063C" w:rsidSect="00034616">
      <w:pgSz w:w="11906" w:h="16838"/>
      <w:pgMar w:top="1134" w:right="1134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  <w:lang w:val="ru-RU" w:eastAsia="ru-RU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Title">
    <w:name w:val="Report Title"/>
    <w:basedOn w:val="Normal"/>
    <w:pPr>
      <w:spacing w:line="276" w:lineRule="auto" w:before="0" w:after="0"/>
      <w:ind w:firstLine="0"/>
      <w:jc w:val="center"/>
    </w:pPr>
    <w:rPr>
      <w:rFonts w:ascii="Times New Roman" w:hAnsi="Times New Roman"/>
      <w:sz w:val="28"/>
      <w:lang w:val="ru-RU" w:eastAsia="ru-RU" w:bidi="ar-SA"/>
    </w:rPr>
  </w:style>
  <w:style w:type="paragraph" w:customStyle="1" w:styleId="ReportMeta">
    <w:name w:val="Report Meta"/>
    <w:basedOn w:val="Normal"/>
    <w:pPr>
      <w:spacing w:line="360" w:lineRule="auto" w:before="0" w:after="0"/>
      <w:ind w:firstLine="0"/>
      <w:jc w:val="left"/>
    </w:pPr>
    <w:rPr>
      <w:rFonts w:ascii="Times New Roman" w:hAnsi="Times New Roman"/>
      <w:sz w:val="28"/>
      <w:lang w:val="ru-RU" w:eastAsia="ru-RU" w:bidi="ar-SA"/>
    </w:rPr>
  </w:style>
  <w:style w:type="paragraph" w:customStyle="1" w:styleId="ReportHeading1">
    <w:name w:val="Report Heading 1"/>
    <w:basedOn w:val="Normal"/>
    <w:pPr>
      <w:keepNext/>
      <w:spacing w:before="240" w:after="120"/>
      <w:ind w:firstLine="709"/>
      <w:jc w:val="left"/>
      <w:outlineLvl w:val="0"/>
    </w:pPr>
    <w:rPr>
      <w:rFonts w:ascii="Times New Roman" w:hAnsi="Times New Roman"/>
      <w:b/>
      <w:sz w:val="28"/>
      <w:lang w:val="ru-RU" w:eastAsia="ru-RU" w:bidi="ar-SA"/>
    </w:rPr>
  </w:style>
  <w:style w:type="paragraph" w:customStyle="1" w:styleId="ReportHeading2">
    <w:name w:val="Report Heading 2"/>
    <w:basedOn w:val="Normal"/>
    <w:pPr>
      <w:keepNext/>
      <w:spacing w:before="200" w:after="80"/>
      <w:ind w:firstLine="709"/>
      <w:jc w:val="left"/>
      <w:outlineLvl w:val="1"/>
    </w:pPr>
    <w:rPr>
      <w:rFonts w:ascii="Times New Roman" w:hAnsi="Times New Roman"/>
      <w:b/>
      <w:sz w:val="28"/>
      <w:lang w:val="ru-RU" w:eastAsia="ru-RU" w:bidi="ar-SA"/>
    </w:rPr>
  </w:style>
  <w:style w:type="paragraph" w:customStyle="1" w:styleId="ReportCaption">
    <w:name w:val="Report Caption"/>
    <w:basedOn w:val="Normal"/>
    <w:pPr>
      <w:spacing w:line="240" w:lineRule="auto" w:before="120" w:after="120"/>
      <w:ind w:firstLine="0"/>
      <w:jc w:val="center"/>
    </w:pPr>
    <w:rPr>
      <w:rFonts w:ascii="Times New Roman" w:hAnsi="Times New Roman"/>
      <w:sz w:val="24"/>
      <w:lang w:val="ru-RU" w:eastAsia="ru-RU" w:bidi="ar-SA"/>
    </w:rPr>
  </w:style>
  <w:style w:type="paragraph" w:customStyle="1" w:styleId="ReportTableText">
    <w:name w:val="Report Table Text"/>
    <w:basedOn w:val="Normal"/>
    <w:pPr>
      <w:spacing w:line="240" w:lineRule="auto" w:before="0" w:after="0"/>
      <w:ind w:firstLine="0"/>
      <w:jc w:val="left"/>
    </w:pPr>
    <w:rPr>
      <w:rFonts w:ascii="Times New Roman" w:hAnsi="Times New Roman"/>
      <w:sz w:val="21"/>
      <w:lang w:val="ru-RU" w:eastAsia="ru-RU" w:bidi="ar-SA"/>
    </w:rPr>
  </w:style>
  <w:style w:type="paragraph" w:customStyle="1" w:styleId="ReportTableHeader">
    <w:name w:val="Report Table Header"/>
    <w:basedOn w:val="Normal"/>
    <w:pPr>
      <w:spacing w:line="240" w:lineRule="auto" w:before="0" w:after="0"/>
      <w:ind w:firstLine="0"/>
      <w:jc w:val="center"/>
    </w:pPr>
    <w:rPr>
      <w:rFonts w:ascii="Times New Roman" w:hAnsi="Times New Roman"/>
      <w:b/>
      <w:sz w:val="21"/>
      <w:lang w:val="ru-RU" w:eastAsia="ru-RU" w:bidi="ar-SA"/>
    </w:rPr>
  </w:style>
  <w:style w:type="paragraph" w:customStyle="1" w:styleId="ReportListItem">
    <w:name w:val="Report List Item"/>
    <w:basedOn w:val="Normal"/>
    <w:pPr>
      <w:spacing w:line="360" w:lineRule="auto" w:before="0" w:after="0"/>
      <w:ind w:left="1417" w:hanging="454"/>
      <w:jc w:val="both"/>
    </w:pPr>
    <w:rPr>
      <w:rFonts w:ascii="Times New Roman" w:hAnsi="Times New Roman"/>
      <w:sz w:val="28"/>
      <w:lang w:val="ru-RU" w:eastAsia="ru-RU" w:bidi="ar-SA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УСР 1 — концептуальное проектирование базы данных VibeCity</dc:title>
  <dc:subject>Системы баз данных</dc:subject>
  <dc:creator/>
  <cp:keywords/>
  <dc:description>Отчёт по УСР 1 для проекта VibeCity (афиша мероприятий).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