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ACME Inc. Subscription Terms and Conditions</w:t>
      </w:r>
    </w:p>
    <w:p>
      <w:pPr>
        <w:pStyle w:val="Normal"/>
        <w:spacing w:before="120" w:afterAutospacing="0" w:after="120"/>
        <w:rPr/>
      </w:pPr>
      <w:r>
        <w:rPr>
          <w:rFonts w:cs="Arial"/>
          <w:b/>
          <w:bCs/>
          <w:shd w:fill="FAFAFA" w:val="clear"/>
        </w:rPr>
        <w:t>1.</w:t>
        <w:tab/>
      </w:r>
      <w:r>
        <w:rPr>
          <w:b/>
          <w:shd w:fill="FAFAFA" w:val="clear"/>
        </w:rPr>
        <w:t>Scope</w:t>
      </w:r>
    </w:p>
    <w:p>
      <w:pPr>
        <w:pStyle w:val="Normal"/>
        <w:spacing w:before="120" w:afterAutospacing="0" w:after="120"/>
        <w:jc w:val="both"/>
        <w:rPr/>
      </w:pPr>
      <w:r>
        <w:rPr>
          <w:rFonts w:cs="Arial"/>
        </w:rPr>
        <w:t>These ACME Inc. Subscription Terms and Conditions (the "Terms and Conditions") form part of the Master Services Agreement (the "Agreement") by and between ACME Inc. Inc., (hereinafter "ACME Inc.") and Customer.</w:t>
      </w:r>
    </w:p>
    <w:p>
      <w:pPr>
        <w:pStyle w:val="Style13"/>
        <w:numPr>
          <w:ilvl w:val="0"/>
          <w:numId w:val="1"/>
        </w:numPr>
        <w:tabs>
          <w:tab w:val="clear" w:pos="720"/>
        </w:tabs>
        <w:spacing w:before="120" w:afterAutospacing="0" w:after="0"/>
        <w:ind w:left="0" w:hanging="0"/>
        <w:jc w:val="both"/>
        <w:rPr>
          <w:color w:val="000000"/>
        </w:rPr>
      </w:pPr>
      <w:r>
        <w:rPr>
          <w:b/>
          <w:color w:val="000000"/>
        </w:rPr>
        <w:t>Definitions</w:t>
      </w:r>
    </w:p>
    <w:p>
      <w:pPr>
        <w:pStyle w:val="Style13"/>
        <w:numPr>
          <w:ilvl w:val="1"/>
          <w:numId w:val="1"/>
        </w:numPr>
        <w:tabs>
          <w:tab w:val="clear" w:pos="720"/>
        </w:tabs>
        <w:spacing w:before="120" w:afterAutospacing="0" w:after="0"/>
        <w:ind w:left="0" w:hanging="0"/>
        <w:jc w:val="both"/>
        <w:rPr>
          <w:rFonts w:cs="Arial"/>
          <w:color w:val="000000"/>
        </w:rPr>
      </w:pPr>
      <w:r>
        <w:rPr>
          <w:rFonts w:cs="Arial"/>
          <w:color w:val="000000"/>
        </w:rPr>
        <w:t>"Additional Usage Fee" means the fee or fees identified on one or more Service Orders that will apply if Customer's use of the Services exceeds the Authorized Usage Level.</w:t>
      </w:r>
    </w:p>
    <w:p>
      <w:pPr>
        <w:pStyle w:val="Style13"/>
        <w:numPr>
          <w:ilvl w:val="1"/>
          <w:numId w:val="1"/>
        </w:numPr>
        <w:tabs>
          <w:tab w:val="clear" w:pos="720"/>
        </w:tabs>
        <w:spacing w:before="120" w:afterAutospacing="0" w:after="0"/>
        <w:ind w:left="0" w:hanging="0"/>
        <w:jc w:val="both"/>
        <w:rPr>
          <w:color w:val="000000"/>
        </w:rPr>
      </w:pPr>
      <w:r>
        <w:rPr>
          <w:color w:val="000000"/>
        </w:rPr>
        <w:t>"Agreement" means each Service Order, these Terms</w:t>
      </w:r>
      <w:r>
        <w:rPr>
          <w:rFonts w:cs="Arial"/>
          <w:color w:val="000000"/>
        </w:rPr>
        <w:t xml:space="preserve"> and Conditions</w:t>
      </w:r>
      <w:r>
        <w:rPr>
          <w:color w:val="000000"/>
        </w:rPr>
        <w:t>, and all exhibits and attachments to the foregoing.</w:t>
      </w:r>
    </w:p>
    <w:p>
      <w:pPr>
        <w:pStyle w:val="Style13"/>
        <w:numPr>
          <w:ilvl w:val="1"/>
          <w:numId w:val="1"/>
        </w:numPr>
        <w:tabs>
          <w:tab w:val="clear" w:pos="720"/>
        </w:tabs>
        <w:spacing w:before="120" w:afterAutospacing="0" w:after="0"/>
        <w:ind w:left="0" w:hanging="0"/>
        <w:jc w:val="both"/>
        <w:rPr>
          <w:rFonts w:cs="Arial"/>
          <w:color w:val="000000"/>
        </w:rPr>
      </w:pPr>
      <w:r>
        <w:rPr>
          <w:rFonts w:cs="Arial"/>
          <w:color w:val="000000"/>
        </w:rPr>
        <w:t>"Authorized Domain" means a web domain owned or administered by Customer.</w:t>
      </w:r>
    </w:p>
    <w:p>
      <w:pPr>
        <w:pStyle w:val="Style13"/>
        <w:numPr>
          <w:ilvl w:val="1"/>
          <w:numId w:val="1"/>
        </w:numPr>
        <w:tabs>
          <w:tab w:val="clear" w:pos="720"/>
        </w:tabs>
        <w:spacing w:before="120" w:afterAutospacing="0" w:after="0"/>
        <w:ind w:left="0" w:hanging="0"/>
        <w:jc w:val="both"/>
        <w:rPr/>
      </w:pPr>
      <w:r>
        <w:rPr>
          <w:rFonts w:cs="Arial"/>
          <w:color w:val="000000"/>
        </w:rPr>
        <w:t>"Authorized Usage Level" means the maximum number of Sessions that can be initiated using the Services without incurring an Additional Usage Fee.</w:t>
      </w:r>
    </w:p>
    <w:p>
      <w:pPr>
        <w:pStyle w:val="Style13"/>
        <w:numPr>
          <w:ilvl w:val="0"/>
          <w:numId w:val="1"/>
        </w:numPr>
        <w:tabs>
          <w:tab w:val="clear" w:pos="720"/>
        </w:tabs>
        <w:spacing w:before="120" w:afterAutospacing="0" w:after="0"/>
        <w:ind w:left="0" w:hanging="0"/>
        <w:jc w:val="both"/>
        <w:rPr>
          <w:color w:val="000000"/>
        </w:rPr>
      </w:pPr>
      <w:r>
        <w:rPr>
          <w:b/>
          <w:color w:val="000000"/>
        </w:rPr>
        <w:t>Services and Service Levels; Customer Assistance</w:t>
      </w:r>
    </w:p>
    <w:p>
      <w:pPr>
        <w:pStyle w:val="Style13"/>
        <w:numPr>
          <w:ilvl w:val="1"/>
          <w:numId w:val="1"/>
        </w:numPr>
        <w:tabs>
          <w:tab w:val="clear" w:pos="720"/>
        </w:tabs>
        <w:spacing w:before="120" w:afterAutospacing="0" w:after="0"/>
        <w:ind w:left="0" w:hanging="0"/>
        <w:jc w:val="both"/>
        <w:rPr/>
      </w:pPr>
      <w:r>
        <w:rPr>
          <w:rFonts w:cs="Arial"/>
          <w:b/>
          <w:color w:val="000000"/>
        </w:rPr>
        <w:t xml:space="preserve">Services and Service Levels. </w:t>
      </w:r>
      <w:r>
        <w:rPr>
          <w:rFonts w:cs="Arial"/>
          <w:color w:val="000000"/>
        </w:rPr>
        <w:t xml:space="preserve">During each applicable Service Term (as such term may defined in one or more Service Orders executed by the Parties), ACME Inc. will provide the ACME Inc. Offering to Customer. </w:t>
      </w:r>
    </w:p>
    <w:p>
      <w:pPr>
        <w:pStyle w:val="Style13"/>
        <w:numPr>
          <w:ilvl w:val="1"/>
          <w:numId w:val="1"/>
        </w:numPr>
        <w:tabs>
          <w:tab w:val="clear" w:pos="720"/>
        </w:tabs>
        <w:spacing w:before="120" w:afterAutospacing="0" w:after="0"/>
        <w:ind w:left="0" w:hanging="0"/>
        <w:jc w:val="both"/>
        <w:rPr/>
      </w:pPr>
      <w:r>
        <w:rPr>
          <w:rFonts w:cs="Arial"/>
          <w:b/>
          <w:bCs/>
          <w:color w:val="000000"/>
        </w:rPr>
        <w:t>Each Service</w:t>
      </w:r>
      <w:r>
        <w:rPr>
          <w:rFonts w:cs="Arial"/>
          <w:color w:val="000000"/>
        </w:rPr>
        <w:t xml:space="preserve">. </w:t>
      </w:r>
      <w:r>
        <w:rPr>
          <w:rFonts w:cs="Arial"/>
          <w:color w:val="000000"/>
        </w:rPr>
        <w:t xml:space="preserve">Each Service Order specifies an Authorized Usage Level. Customer will at all times ensure that either (a) its use of the ACME Inc. </w:t>
      </w:r>
    </w:p>
    <w:p>
      <w:pPr>
        <w:pStyle w:val="Style13"/>
        <w:numPr>
          <w:ilvl w:val="1"/>
          <w:numId w:val="1"/>
        </w:numPr>
        <w:tabs>
          <w:tab w:val="clear" w:pos="720"/>
        </w:tabs>
        <w:spacing w:before="120" w:afterAutospacing="0" w:after="0"/>
        <w:ind w:left="0" w:hanging="0"/>
        <w:jc w:val="both"/>
        <w:rPr/>
      </w:pPr>
      <w:r>
        <w:rPr>
          <w:rFonts w:cs="Arial"/>
          <w:b/>
          <w:color w:val="000000"/>
        </w:rPr>
        <w:t xml:space="preserve">Customer Assistance. </w:t>
      </w:r>
      <w:r>
        <w:rPr>
          <w:rFonts w:cs="Arial"/>
          <w:color w:val="000000"/>
        </w:rPr>
        <w:t xml:space="preserve">If any job requires that any aspect of the </w:t>
      </w:r>
      <w:r>
        <w:rPr>
          <w:shd w:fill="FAFAFA" w:val="clear"/>
        </w:rPr>
        <w:t>ACME Inc. Offering</w:t>
      </w:r>
      <w:r>
        <w:rPr>
          <w:rFonts w:cs="Arial"/>
          <w:color w:val="000000"/>
        </w:rPr>
        <w:t xml:space="preserve">, such as Code implementation, be performed on Customer’s premises. </w:t>
      </w:r>
    </w:p>
    <w:p>
      <w:pPr>
        <w:pStyle w:val="Style13"/>
        <w:numPr>
          <w:ilvl w:val="1"/>
          <w:numId w:val="1"/>
        </w:numPr>
        <w:tabs>
          <w:tab w:val="clear" w:pos="720"/>
        </w:tabs>
        <w:spacing w:before="120" w:afterAutospacing="0" w:after="0"/>
        <w:ind w:left="0" w:hanging="0"/>
        <w:jc w:val="both"/>
        <w:rPr/>
      </w:pPr>
      <w:r>
        <w:rPr>
          <w:rFonts w:cs="Arial"/>
          <w:b/>
          <w:bCs/>
          <w:color w:val="000000"/>
        </w:rPr>
        <w:t>Customer</w:t>
      </w:r>
      <w:r>
        <w:rPr>
          <w:rFonts w:cs="Arial"/>
          <w:color w:val="000000"/>
        </w:rPr>
        <w:t xml:space="preserve"> will supply ACME Inc. personnel with such information, resources, and assistance as ACME Inc. may reasonably request.</w:t>
      </w:r>
    </w:p>
    <w:p>
      <w:pPr>
        <w:pStyle w:val="Style13"/>
        <w:numPr>
          <w:ilvl w:val="1"/>
          <w:numId w:val="1"/>
        </w:numPr>
        <w:tabs>
          <w:tab w:val="clear" w:pos="720"/>
        </w:tabs>
        <w:spacing w:before="120" w:afterAutospacing="0" w:after="0"/>
        <w:ind w:left="0" w:hanging="0"/>
        <w:jc w:val="both"/>
        <w:rPr/>
      </w:pPr>
      <w:r>
        <w:rPr>
          <w:b/>
          <w:bCs/>
          <w:color w:val="000000"/>
        </w:rPr>
        <w:t>Exclusions.</w:t>
      </w:r>
      <w:r>
        <w:rPr>
          <w:color w:val="000000"/>
        </w:rPr>
        <w:t xml:space="preserve"> The restrictions on use and disclosure of Confidential Information will not apply to any Confidential Information, or portion thereof, which (a) is or becomes publicly known; (b) is lawfully received from third party without restrictions on disclosure.</w:t>
      </w:r>
    </w:p>
    <w:p>
      <w:pPr>
        <w:pStyle w:val="Style13"/>
        <w:numPr>
          <w:ilvl w:val="0"/>
          <w:numId w:val="1"/>
        </w:numPr>
        <w:tabs>
          <w:tab w:val="clear" w:pos="720"/>
        </w:tabs>
        <w:spacing w:before="120" w:afterAutospacing="0" w:after="0"/>
        <w:ind w:left="0" w:hanging="0"/>
        <w:jc w:val="both"/>
        <w:rPr>
          <w:color w:val="000000"/>
        </w:rPr>
      </w:pPr>
      <w:r>
        <w:rPr>
          <w:b/>
          <w:color w:val="000000"/>
        </w:rPr>
        <w:t>Confidentiality</w:t>
      </w:r>
    </w:p>
    <w:p>
      <w:pPr>
        <w:pStyle w:val="Style13"/>
        <w:numPr>
          <w:ilvl w:val="1"/>
          <w:numId w:val="1"/>
        </w:numPr>
        <w:tabs>
          <w:tab w:val="clear" w:pos="720"/>
        </w:tabs>
        <w:spacing w:before="120" w:afterAutospacing="0" w:after="0"/>
        <w:ind w:left="0" w:hanging="0"/>
        <w:jc w:val="both"/>
        <w:rPr/>
      </w:pPr>
      <w:r>
        <w:rPr>
          <w:rFonts w:cs="Arial"/>
          <w:b/>
          <w:color w:val="000000"/>
        </w:rPr>
        <w:t xml:space="preserve">Obligations. </w:t>
      </w:r>
      <w:r>
        <w:rPr>
          <w:color w:val="000000"/>
        </w:rPr>
        <w:t>Each party agrees: that it will (a) hold the other party’s Confidential Information in confidence using the same standard of care as it uses to protect its own confidential information of a similar nature, but in no event less than reasonable care.</w:t>
      </w:r>
    </w:p>
    <w:p>
      <w:pPr>
        <w:pStyle w:val="Style13"/>
        <w:numPr>
          <w:ilvl w:val="1"/>
          <w:numId w:val="1"/>
        </w:numPr>
        <w:tabs>
          <w:tab w:val="clear" w:pos="720"/>
        </w:tabs>
        <w:spacing w:before="120" w:afterAutospacing="0" w:after="0"/>
        <w:ind w:left="0" w:hanging="0"/>
        <w:jc w:val="both"/>
        <w:rPr/>
      </w:pPr>
      <w:r>
        <w:rPr>
          <w:rFonts w:cs="Arial"/>
          <w:b/>
          <w:color w:val="000000"/>
        </w:rPr>
        <w:t>Exclusions</w:t>
      </w:r>
      <w:r>
        <w:rPr>
          <w:rFonts w:cs="Arial"/>
          <w:color w:val="000000"/>
        </w:rPr>
        <w:t xml:space="preserve">. </w:t>
      </w:r>
      <w:r>
        <w:rPr>
          <w:color w:val="000000"/>
        </w:rPr>
        <w:t>The restrictions on the use and disclosure of Confidential Information will not apply to any Confidential Information, or portion thereof, which (a) is or becomes publicly known through no act or omission of the receiving party</w:t>
      </w:r>
      <w:r>
        <w:rPr>
          <w:rFonts w:eastAsia="Times New Roman" w:cs="Arial"/>
        </w:rPr>
        <w:t>.</w:t>
      </w:r>
    </w:p>
    <w:p>
      <w:pPr>
        <w:pStyle w:val="Style13"/>
        <w:numPr>
          <w:ilvl w:val="1"/>
          <w:numId w:val="1"/>
        </w:numPr>
        <w:tabs>
          <w:tab w:val="clear" w:pos="720"/>
        </w:tabs>
        <w:spacing w:before="120" w:afterAutospacing="0" w:after="0"/>
        <w:ind w:left="0" w:hanging="0"/>
        <w:jc w:val="both"/>
        <w:rPr/>
      </w:pPr>
      <w:r>
        <w:rPr>
          <w:rFonts w:cs="Arial"/>
          <w:b/>
          <w:color w:val="000000"/>
        </w:rPr>
        <w:t>Injunctive Relief</w:t>
      </w:r>
      <w:r>
        <w:rPr>
          <w:rFonts w:cs="Arial"/>
          <w:color w:val="000000"/>
        </w:rPr>
        <w:t xml:space="preserve">. </w:t>
      </w:r>
      <w:r>
        <w:rPr>
          <w:color w:val="000000"/>
        </w:rPr>
        <w:t>Each party acknowledges that a breach or threatened breach of this Section 8 would cause irreparable harm to the non-breaching party, the extent of which would be difficult to ascertain. Accordingly, each party agrees that, in addition to any other remedies to which a party may be legally entitled.</w:t>
      </w:r>
    </w:p>
    <w:sectPr>
      <w:headerReference w:type="default" r:id="rId2"/>
      <w:footerReference w:type="default" r:id="rId3"/>
      <w:type w:val="nextPage"/>
      <w:pgSz w:w="12240" w:h="15840"/>
      <w:pgMar w:left="1440" w:right="1440" w:header="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ucidia Sans">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New York">
    <w:charset w:val="01"/>
    <w:family w:val="roman"/>
    <w:pitch w:val="variable"/>
  </w:font>
  <w:font w:name="Font152">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tabs>
        <w:tab w:val="center" w:pos="4680" w:leader="none"/>
        <w:tab w:val="center" w:pos="5040" w:leader="none"/>
        <w:tab w:val="right" w:pos="9360" w:leader="none"/>
        <w:tab w:val="right" w:pos="10080" w:leader="none"/>
      </w:tabs>
      <w:spacing w:before="0" w:after="100"/>
      <w:rPr/>
    </w:pPr>
    <w:r>
      <w:rPr>
        <w:sz w:val="16"/>
        <w:szCs w:val="16"/>
      </w:rPr>
      <w:fldChar w:fldCharType="begin"/>
    </w:r>
    <w:r>
      <w:rPr>
        <w:sz w:val="16"/>
        <w:szCs w:val="16"/>
      </w:rPr>
      <w:instrText> PAGE </w:instrText>
    </w:r>
    <w:r>
      <w:rPr>
        <w:sz w:val="16"/>
        <w:szCs w:val="16"/>
      </w:rPr>
      <w:fldChar w:fldCharType="separate"/>
    </w:r>
    <w:r>
      <w:rPr>
        <w:sz w:val="16"/>
        <w:szCs w:val="16"/>
      </w:rPr>
      <w:t>0</w:t>
    </w:r>
    <w:r>
      <w:rPr>
        <w:sz w:val="16"/>
        <w:szCs w:val="16"/>
      </w:rPr>
      <w:fldChar w:fldCharType="end"/>
    </w:r>
    <w:r>
      <w:rPr>
        <w:sz w:val="16"/>
        <w:szCs w:val="16"/>
      </w:rPr>
      <w:t xml:space="preserve"> </w:t>
    </w:r>
    <w:r>
      <w:rPr>
        <w:sz w:val="16"/>
        <w:szCs w:val="16"/>
      </w:rPr>
      <w:t>|</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w:r>
  </w:p>
  <w:p>
    <w:pPr>
      <w:pStyle w:val="Style17"/>
      <w:spacing w:before="0" w:after="100"/>
      <w:rPr>
        <w:color w:val="000000"/>
        <w:sz w:val="24"/>
        <w:szCs w:val="24"/>
      </w:rPr>
    </w:pPr>
    <w:r>
      <w:rPr>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90" w:hanging="360"/>
      </w:pPr>
      <w:rPr>
        <w:i w:val="false"/>
        <w:b/>
      </w:rPr>
    </w:lvl>
    <w:lvl w:ilvl="1">
      <w:start w:val="1"/>
      <w:numFmt w:val="decimal"/>
      <w:lvlText w:val="%1.%2."/>
      <w:lvlJc w:val="left"/>
      <w:pPr>
        <w:tabs>
          <w:tab w:val="num" w:pos="342"/>
        </w:tabs>
        <w:ind w:left="342" w:hanging="648"/>
      </w:pPr>
      <w:rPr>
        <w:i w:val="false"/>
        <w:b/>
      </w:rPr>
    </w:lvl>
    <w:lvl w:ilvl="2">
      <w:start w:val="1"/>
      <w:numFmt w:val="decimal"/>
      <w:lvlText w:val="%1.%2.%3."/>
      <w:lvlJc w:val="left"/>
      <w:pPr>
        <w:tabs>
          <w:tab w:val="num" w:pos="990"/>
        </w:tabs>
        <w:ind w:left="774" w:hanging="504"/>
      </w:pPr>
      <w:rPr>
        <w:i w:val="false"/>
        <w:b/>
      </w:rPr>
    </w:lvl>
    <w:lvl w:ilvl="3">
      <w:start w:val="1"/>
      <w:numFmt w:val="decimal"/>
      <w:lvlText w:val="%1.%2.%3.%4."/>
      <w:lvlJc w:val="left"/>
      <w:pPr>
        <w:tabs>
          <w:tab w:val="num" w:pos="1710"/>
        </w:tabs>
        <w:ind w:left="1278" w:hanging="648"/>
      </w:pPr>
      <w:rPr>
        <w:i w:val="false"/>
        <w:b w:val="false"/>
      </w:rPr>
    </w:lvl>
    <w:lvl w:ilvl="4">
      <w:start w:val="1"/>
      <w:numFmt w:val="decimal"/>
      <w:lvlText w:val="%1.%2.%3.%4.%5."/>
      <w:lvlJc w:val="left"/>
      <w:pPr>
        <w:tabs>
          <w:tab w:val="num" w:pos="2070"/>
        </w:tabs>
        <w:ind w:left="1782" w:hanging="792"/>
      </w:pPr>
    </w:lvl>
    <w:lvl w:ilvl="5">
      <w:start w:val="1"/>
      <w:numFmt w:val="decimal"/>
      <w:lvlText w:val="%1.%2.%3.%4.%5.%6."/>
      <w:lvlJc w:val="left"/>
      <w:pPr>
        <w:tabs>
          <w:tab w:val="num" w:pos="2790"/>
        </w:tabs>
        <w:ind w:left="2286" w:hanging="936"/>
      </w:pPr>
    </w:lvl>
    <w:lvl w:ilvl="6">
      <w:start w:val="1"/>
      <w:numFmt w:val="decimal"/>
      <w:lvlText w:val="%1.%2.%3.%4.%5.%6.%7."/>
      <w:lvlJc w:val="left"/>
      <w:pPr>
        <w:tabs>
          <w:tab w:val="num" w:pos="3150"/>
        </w:tabs>
        <w:ind w:left="2790" w:hanging="1080"/>
      </w:pPr>
    </w:lvl>
    <w:lvl w:ilvl="7">
      <w:start w:val="1"/>
      <w:numFmt w:val="decimal"/>
      <w:lvlText w:val="%1.%2.%3.%4.%5.%6.%7.%8."/>
      <w:lvlJc w:val="left"/>
      <w:pPr>
        <w:tabs>
          <w:tab w:val="num" w:pos="3870"/>
        </w:tabs>
        <w:ind w:left="3294" w:hanging="1224"/>
      </w:pPr>
    </w:lvl>
    <w:lvl w:ilvl="8">
      <w:start w:val="1"/>
      <w:numFmt w:val="decimal"/>
      <w:lvlText w:val="%1.%2.%3.%4.%5.%6.%7.%8.%9."/>
      <w:lvlJc w:val="left"/>
      <w:pPr>
        <w:tabs>
          <w:tab w:val="num" w:pos="4230"/>
        </w:tabs>
        <w:ind w:left="387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557a"/>
    <w:pPr>
      <w:widowControl/>
      <w:bidi w:val="0"/>
      <w:spacing w:before="0" w:afterAutospacing="1"/>
      <w:jc w:val="left"/>
    </w:pPr>
    <w:rPr>
      <w:rFonts w:ascii="Arial" w:hAnsi="Arial" w:eastAsia="Calibri" w:cs="Times New Roman"/>
      <w:color w:val="auto"/>
      <w:kern w:val="0"/>
      <w:sz w:val="22"/>
      <w:szCs w:val="22"/>
      <w:lang w:val="en-US" w:eastAsia="en-US" w:bidi="ar-SA"/>
    </w:rPr>
  </w:style>
  <w:style w:type="paragraph" w:styleId="1">
    <w:name w:val="Heading 1"/>
    <w:basedOn w:val="Normal"/>
    <w:next w:val="Normal"/>
    <w:link w:val="Heading1Char"/>
    <w:uiPriority w:val="9"/>
    <w:qFormat/>
    <w:rsid w:val="002e56eb"/>
    <w:pPr>
      <w:keepNext w:val="true"/>
      <w:spacing w:before="240" w:after="60"/>
      <w:outlineLvl w:val="0"/>
    </w:pPr>
    <w:rPr>
      <w:rFonts w:ascii="Cambria" w:hAnsi="Cambria" w:eastAsia="Times New Roman"/>
      <w:b/>
      <w:bCs/>
      <w:kern w:val="2"/>
      <w:sz w:val="32"/>
      <w:szCs w:val="32"/>
    </w:rPr>
  </w:style>
  <w:style w:type="paragraph" w:styleId="2">
    <w:name w:val="Heading 2"/>
    <w:basedOn w:val="Normal"/>
    <w:next w:val="Normal"/>
    <w:link w:val="Heading2Char"/>
    <w:qFormat/>
    <w:rsid w:val="00f70b77"/>
    <w:pPr>
      <w:keepNext w:val="true"/>
      <w:spacing w:before="240" w:after="60"/>
      <w:ind w:left="720" w:hanging="0"/>
      <w:outlineLvl w:val="1"/>
    </w:pPr>
    <w:rPr>
      <w:rFonts w:ascii="Calibri" w:hAnsi="Calibri" w:eastAsia="Times New Roman"/>
      <w:b/>
      <w:bCs/>
      <w:i/>
      <w:iCs/>
      <w:sz w:val="28"/>
      <w:szCs w:val="28"/>
    </w:rPr>
  </w:style>
  <w:style w:type="paragraph" w:styleId="3">
    <w:name w:val="Heading 3"/>
    <w:basedOn w:val="Normal"/>
    <w:next w:val="Normal"/>
    <w:link w:val="Heading3Char"/>
    <w:qFormat/>
    <w:rsid w:val="002e3d6e"/>
    <w:pPr>
      <w:keepNext w:val="true"/>
      <w:spacing w:before="240" w:after="60"/>
      <w:outlineLvl w:val="2"/>
    </w:pPr>
    <w:rPr>
      <w:rFonts w:ascii="Calibri" w:hAnsi="Calibri" w:eastAsia="MS Gothic"/>
      <w:b/>
      <w:bCs/>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6deb"/>
    <w:rPr>
      <w:rFonts w:ascii="Arial" w:hAnsi="Arial"/>
      <w:sz w:val="22"/>
      <w:szCs w:val="22"/>
    </w:rPr>
  </w:style>
  <w:style w:type="character" w:styleId="FooterChar" w:customStyle="1">
    <w:name w:val="Footer Char"/>
    <w:basedOn w:val="DefaultParagraphFont"/>
    <w:link w:val="Footer"/>
    <w:uiPriority w:val="99"/>
    <w:qFormat/>
    <w:rsid w:val="00c76deb"/>
    <w:rPr>
      <w:rFonts w:ascii="Arial" w:hAnsi="Arial"/>
      <w:sz w:val="22"/>
      <w:szCs w:val="22"/>
    </w:rPr>
  </w:style>
  <w:style w:type="character" w:styleId="BalloonTextChar" w:customStyle="1">
    <w:name w:val="Balloon Text Char"/>
    <w:link w:val="BalloonText"/>
    <w:uiPriority w:val="99"/>
    <w:semiHidden/>
    <w:qFormat/>
    <w:rsid w:val="00c76deb"/>
    <w:rPr>
      <w:rFonts w:ascii="Tahoma" w:hAnsi="Tahoma" w:cs="Tahoma"/>
      <w:sz w:val="16"/>
      <w:szCs w:val="16"/>
    </w:rPr>
  </w:style>
  <w:style w:type="character" w:styleId="Style11">
    <w:name w:val="Интернет-ссылка"/>
    <w:uiPriority w:val="99"/>
    <w:unhideWhenUsed/>
    <w:rsid w:val="0076557a"/>
    <w:rPr>
      <w:color w:val="0000FF"/>
      <w:u w:val="single"/>
    </w:rPr>
  </w:style>
  <w:style w:type="character" w:styleId="Heading1Char" w:customStyle="1">
    <w:name w:val="Heading 1 Char"/>
    <w:link w:val="Heading1"/>
    <w:uiPriority w:val="9"/>
    <w:qFormat/>
    <w:rsid w:val="002e56eb"/>
    <w:rPr>
      <w:rFonts w:ascii="Cambria" w:hAnsi="Cambria" w:eastAsia="Times New Roman" w:cs="Times New Roman"/>
      <w:b/>
      <w:bCs/>
      <w:kern w:val="2"/>
      <w:sz w:val="32"/>
      <w:szCs w:val="32"/>
    </w:rPr>
  </w:style>
  <w:style w:type="character" w:styleId="Annotationreference">
    <w:name w:val="annotation reference"/>
    <w:semiHidden/>
    <w:qFormat/>
    <w:rsid w:val="0076557a"/>
    <w:rPr>
      <w:sz w:val="16"/>
      <w:szCs w:val="16"/>
    </w:rPr>
  </w:style>
  <w:style w:type="character" w:styleId="DateChar" w:customStyle="1">
    <w:name w:val="Date Char"/>
    <w:link w:val="Date"/>
    <w:qFormat/>
    <w:rsid w:val="00c73aba"/>
    <w:rPr>
      <w:rFonts w:ascii="Lucidia Sans" w:hAnsi="Lucidia Sans" w:eastAsia="Times"/>
      <w:sz w:val="18"/>
    </w:rPr>
  </w:style>
  <w:style w:type="character" w:styleId="BodyTextChar" w:customStyle="1">
    <w:name w:val="Body Text Char"/>
    <w:link w:val="BodyText"/>
    <w:uiPriority w:val="99"/>
    <w:qFormat/>
    <w:rsid w:val="00c73aba"/>
    <w:rPr>
      <w:sz w:val="22"/>
      <w:szCs w:val="22"/>
    </w:rPr>
  </w:style>
  <w:style w:type="character" w:styleId="Heading2Char" w:customStyle="1">
    <w:name w:val="Heading 2 Char"/>
    <w:link w:val="Heading2"/>
    <w:qFormat/>
    <w:rsid w:val="00f70b77"/>
    <w:rPr>
      <w:rFonts w:ascii="Calibri" w:hAnsi="Calibri" w:eastAsia="Times New Roman" w:cs="Times New Roman"/>
      <w:b/>
      <w:bCs/>
      <w:i/>
      <w:iCs/>
      <w:sz w:val="28"/>
      <w:szCs w:val="28"/>
    </w:rPr>
  </w:style>
  <w:style w:type="character" w:styleId="NoSpacingChar" w:customStyle="1">
    <w:name w:val="No Spacing Char"/>
    <w:link w:val="NoSpacing"/>
    <w:uiPriority w:val="1"/>
    <w:qFormat/>
    <w:rsid w:val="005a5db8"/>
    <w:rPr>
      <w:sz w:val="22"/>
      <w:szCs w:val="22"/>
      <w:lang w:val="en-US" w:eastAsia="en-US" w:bidi="ar-SA"/>
    </w:rPr>
  </w:style>
  <w:style w:type="character" w:styleId="ZBottomofFormChar" w:customStyle="1">
    <w:name w:val="z-Bottom of Form Char"/>
    <w:link w:val="z-BottomofForm"/>
    <w:qFormat/>
    <w:rsid w:val="008e7fec"/>
    <w:rPr>
      <w:rFonts w:ascii="Arial" w:hAnsi="Arial"/>
      <w:vanish/>
      <w:sz w:val="16"/>
      <w:szCs w:val="16"/>
    </w:rPr>
  </w:style>
  <w:style w:type="character" w:styleId="ZTopofFormChar" w:customStyle="1">
    <w:name w:val="z-Top of Form Char"/>
    <w:link w:val="z-TopofForm"/>
    <w:qFormat/>
    <w:rsid w:val="008e7fec"/>
    <w:rPr>
      <w:rFonts w:ascii="Arial" w:hAnsi="Arial"/>
      <w:vanish/>
      <w:sz w:val="16"/>
      <w:szCs w:val="16"/>
    </w:rPr>
  </w:style>
  <w:style w:type="character" w:styleId="Heading3Char" w:customStyle="1">
    <w:name w:val="Heading 3 Char"/>
    <w:link w:val="Heading3"/>
    <w:qFormat/>
    <w:rsid w:val="002e3d6e"/>
    <w:rPr>
      <w:rFonts w:ascii="Calibri" w:hAnsi="Calibri" w:eastAsia="MS Gothic" w:cs="Times New Roman"/>
      <w:b/>
      <w:bCs/>
      <w:sz w:val="26"/>
      <w:szCs w:val="26"/>
    </w:rPr>
  </w:style>
  <w:style w:type="character" w:styleId="HTMLPreformattedChar" w:customStyle="1">
    <w:name w:val="HTML Preformatted Char"/>
    <w:link w:val="HTMLPreformatted"/>
    <w:uiPriority w:val="99"/>
    <w:qFormat/>
    <w:rsid w:val="002e3d6e"/>
    <w:rPr>
      <w:rFonts w:ascii="Courier" w:hAnsi="Courier" w:eastAsia="Cambria" w:cs="Courier"/>
    </w:rPr>
  </w:style>
  <w:style w:type="character" w:styleId="ZzmpTrailerItem" w:customStyle="1">
    <w:name w:val="zzmpTrailerItem"/>
    <w:basedOn w:val="DefaultParagraphFont"/>
    <w:qFormat/>
    <w:rsid w:val="00a563e4"/>
    <w:rPr>
      <w:rFonts w:ascii="Arial" w:hAnsi="Arial" w:cs="Arial"/>
      <w:strike w:val="false"/>
      <w:dstrike w:val="false"/>
      <w:color w:val="auto"/>
      <w:spacing w:val="0"/>
      <w:position w:val="0"/>
      <w:sz w:val="16"/>
      <w:sz w:val="16"/>
      <w:szCs w:val="16"/>
      <w:u w:val="none"/>
      <w:effect w:val="none"/>
      <w:vertAlign w:val="baseline"/>
    </w:rPr>
  </w:style>
  <w:style w:type="character" w:styleId="FollowedHyperlink">
    <w:name w:val="FollowedHyperlink"/>
    <w:basedOn w:val="DefaultParagraphFont"/>
    <w:qFormat/>
    <w:rsid w:val="006477a4"/>
    <w:rPr>
      <w:color w:val="800080" w:themeColor="followedHyperlink"/>
      <w:u w:val="single"/>
    </w:rPr>
  </w:style>
  <w:style w:type="character" w:styleId="CommentTextChar" w:customStyle="1">
    <w:name w:val="Comment Text Char"/>
    <w:basedOn w:val="DefaultParagraphFont"/>
    <w:link w:val="CommentText"/>
    <w:uiPriority w:val="99"/>
    <w:semiHidden/>
    <w:qFormat/>
    <w:rsid w:val="00df2903"/>
    <w:rPr>
      <w:rFonts w:ascii="Arial" w:hAnsi="Arial"/>
    </w:rPr>
  </w:style>
  <w:style w:type="character" w:styleId="CommentSubjectChar" w:customStyle="1">
    <w:name w:val="Comment Subject Char"/>
    <w:basedOn w:val="CommentTextChar"/>
    <w:link w:val="CommentSubject"/>
    <w:uiPriority w:val="99"/>
    <w:semiHidden/>
    <w:qFormat/>
    <w:rsid w:val="00df2903"/>
    <w:rPr>
      <w:rFonts w:ascii="Arial" w:hAnsi="Arial"/>
      <w:b/>
      <w:bCs/>
    </w:rPr>
  </w:style>
  <w:style w:type="character" w:styleId="ListLabel1">
    <w:name w:val="ListLabel 1"/>
    <w:qFormat/>
    <w:rPr>
      <w:color w:val="auto"/>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sz w:val="20"/>
    </w:rPr>
  </w:style>
  <w:style w:type="character" w:styleId="ListLabel12">
    <w:name w:val="ListLabel 12"/>
    <w:qFormat/>
    <w:rPr>
      <w:rFonts w:cs="Times New Roman"/>
      <w:sz w:val="20"/>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b/>
      <w:i w:val="false"/>
    </w:rPr>
  </w:style>
  <w:style w:type="character" w:styleId="ListLabel17">
    <w:name w:val="ListLabel 17"/>
    <w:qFormat/>
    <w:rPr>
      <w:b/>
      <w:i w:val="false"/>
    </w:rPr>
  </w:style>
  <w:style w:type="character" w:styleId="ListLabel18">
    <w:name w:val="ListLabel 18"/>
    <w:qFormat/>
    <w:rPr>
      <w:b/>
      <w:i w:val="false"/>
    </w:rPr>
  </w:style>
  <w:style w:type="character" w:styleId="ListLabel19">
    <w:name w:val="ListLabel 19"/>
    <w:qFormat/>
    <w:rPr>
      <w:b w:val="false"/>
      <w:i w:val="false"/>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b/>
      <w:i w:val="false"/>
    </w:rPr>
  </w:style>
  <w:style w:type="character" w:styleId="ListLabel30">
    <w:name w:val="ListLabel 30"/>
    <w:qFormat/>
    <w:rPr>
      <w:b/>
      <w:i w:val="false"/>
    </w:rPr>
  </w:style>
  <w:style w:type="character" w:styleId="ListLabel31">
    <w:name w:val="ListLabel 31"/>
    <w:qFormat/>
    <w:rPr>
      <w:b/>
      <w:i w:val="false"/>
    </w:rPr>
  </w:style>
  <w:style w:type="character" w:styleId="ListLabel32">
    <w:name w:val="ListLabel 32"/>
    <w:qFormat/>
    <w:rPr>
      <w:b w:val="false"/>
      <w:i w:val="false"/>
    </w:rPr>
  </w:style>
  <w:style w:type="character" w:styleId="ListLabel33">
    <w:name w:val="ListLabel 33"/>
    <w:qFormat/>
    <w:rPr>
      <w:b/>
      <w:i w:val="false"/>
    </w:rPr>
  </w:style>
  <w:style w:type="character" w:styleId="ListLabel34">
    <w:name w:val="ListLabel 34"/>
    <w:qFormat/>
    <w:rPr>
      <w:b/>
      <w:i w:val="false"/>
    </w:rPr>
  </w:style>
  <w:style w:type="character" w:styleId="ListLabel35">
    <w:name w:val="ListLabel 35"/>
    <w:qFormat/>
    <w:rPr>
      <w:b/>
      <w:i w:val="false"/>
    </w:rPr>
  </w:style>
  <w:style w:type="character" w:styleId="ListLabel36">
    <w:name w:val="ListLabel 36"/>
    <w:qFormat/>
    <w:rPr>
      <w:b w:val="false"/>
      <w:i w:val="false"/>
    </w:rPr>
  </w:style>
  <w:style w:type="character" w:styleId="ListLabel37">
    <w:name w:val="ListLabel 37"/>
    <w:qFormat/>
    <w:rPr>
      <w:b/>
      <w:i w:val="false"/>
    </w:rPr>
  </w:style>
  <w:style w:type="character" w:styleId="ListLabel38">
    <w:name w:val="ListLabel 38"/>
    <w:qFormat/>
    <w:rPr>
      <w:b/>
      <w:i w:val="false"/>
    </w:rPr>
  </w:style>
  <w:style w:type="character" w:styleId="ListLabel39">
    <w:name w:val="ListLabel 39"/>
    <w:qFormat/>
    <w:rPr>
      <w:b/>
      <w:i w:val="false"/>
    </w:rPr>
  </w:style>
  <w:style w:type="character" w:styleId="ListLabel40">
    <w:name w:val="ListLabel 40"/>
    <w:qFormat/>
    <w:rPr>
      <w:b w:val="false"/>
      <w:i w:val="false"/>
    </w:rPr>
  </w:style>
  <w:style w:type="character" w:styleId="ListLabel41">
    <w:name w:val="ListLabel 41"/>
    <w:qFormat/>
    <w:rPr>
      <w:b/>
      <w:i w:val="false"/>
    </w:rPr>
  </w:style>
  <w:style w:type="character" w:styleId="ListLabel42">
    <w:name w:val="ListLabel 42"/>
    <w:qFormat/>
    <w:rPr>
      <w:b/>
      <w:i w:val="false"/>
    </w:rPr>
  </w:style>
  <w:style w:type="character" w:styleId="ListLabel43">
    <w:name w:val="ListLabel 43"/>
    <w:qFormat/>
    <w:rPr>
      <w:b/>
      <w:i w:val="false"/>
    </w:rPr>
  </w:style>
  <w:style w:type="character" w:styleId="ListLabel44">
    <w:name w:val="ListLabel 44"/>
    <w:qFormat/>
    <w:rPr>
      <w:b w:val="false"/>
      <w:i w:val="false"/>
    </w:rPr>
  </w:style>
  <w:style w:type="character" w:styleId="ListLabel45">
    <w:name w:val="ListLabel 45"/>
    <w:qFormat/>
    <w:rPr>
      <w:b/>
      <w:i w:val="false"/>
    </w:rPr>
  </w:style>
  <w:style w:type="character" w:styleId="ListLabel46">
    <w:name w:val="ListLabel 46"/>
    <w:qFormat/>
    <w:rPr>
      <w:b/>
      <w:i w:val="false"/>
    </w:rPr>
  </w:style>
  <w:style w:type="character" w:styleId="ListLabel47">
    <w:name w:val="ListLabel 47"/>
    <w:qFormat/>
    <w:rPr>
      <w:b/>
      <w:i w:val="false"/>
    </w:rPr>
  </w:style>
  <w:style w:type="character" w:styleId="ListLabel48">
    <w:name w:val="ListLabel 48"/>
    <w:qFormat/>
    <w:rPr>
      <w:b w:val="false"/>
      <w:i w:val="false"/>
    </w:rPr>
  </w:style>
  <w:style w:type="character" w:styleId="ListLabel49">
    <w:name w:val="ListLabel 49"/>
    <w:qFormat/>
    <w:rPr>
      <w:b/>
    </w:rPr>
  </w:style>
  <w:style w:type="character" w:styleId="ListLabel50">
    <w:name w:val="ListLabel 50"/>
    <w:qFormat/>
    <w:rPr>
      <w:b/>
      <w:i w:val="false"/>
    </w:rPr>
  </w:style>
  <w:style w:type="character" w:styleId="ListLabel51">
    <w:name w:val="ListLabel 51"/>
    <w:qFormat/>
    <w:rPr>
      <w:b/>
      <w:i w:val="false"/>
    </w:rPr>
  </w:style>
  <w:style w:type="character" w:styleId="ListLabel52">
    <w:name w:val="ListLabel 52"/>
    <w:qFormat/>
    <w:rPr>
      <w:b/>
      <w:i w:val="false"/>
    </w:rPr>
  </w:style>
  <w:style w:type="character" w:styleId="ListLabel53">
    <w:name w:val="ListLabel 53"/>
    <w:qFormat/>
    <w:rPr>
      <w:b w:val="false"/>
      <w:i w:val="false"/>
    </w:rPr>
  </w:style>
  <w:style w:type="character" w:styleId="ListLabel54">
    <w:name w:val="ListLabel 54"/>
    <w:qFormat/>
    <w:rPr>
      <w:b/>
      <w:i w:val="false"/>
    </w:rPr>
  </w:style>
  <w:style w:type="character" w:styleId="ListLabel55">
    <w:name w:val="ListLabel 55"/>
    <w:qFormat/>
    <w:rPr>
      <w:b/>
      <w:i w:val="false"/>
    </w:rPr>
  </w:style>
  <w:style w:type="character" w:styleId="ListLabel56">
    <w:name w:val="ListLabel 56"/>
    <w:qFormat/>
    <w:rPr>
      <w:b/>
      <w:i w:val="false"/>
    </w:rPr>
  </w:style>
  <w:style w:type="character" w:styleId="ListLabel57">
    <w:name w:val="ListLabel 57"/>
    <w:qFormat/>
    <w:rPr>
      <w:b w:val="false"/>
      <w:i w:val="false"/>
    </w:rPr>
  </w:style>
  <w:style w:type="character" w:styleId="ListLabel58">
    <w:name w:val="ListLabel 58"/>
    <w:qFormat/>
    <w:rPr>
      <w:b/>
      <w:i w:val="false"/>
    </w:rPr>
  </w:style>
  <w:style w:type="character" w:styleId="ListLabel59">
    <w:name w:val="ListLabel 59"/>
    <w:qFormat/>
    <w:rPr>
      <w:b/>
      <w:i w:val="false"/>
    </w:rPr>
  </w:style>
  <w:style w:type="character" w:styleId="ListLabel60">
    <w:name w:val="ListLabel 60"/>
    <w:qFormat/>
    <w:rPr>
      <w:b/>
      <w:i w:val="false"/>
    </w:rPr>
  </w:style>
  <w:style w:type="character" w:styleId="ListLabel61">
    <w:name w:val="ListLabel 61"/>
    <w:qFormat/>
    <w:rPr>
      <w:b w:val="false"/>
      <w:i w:val="false"/>
    </w:rPr>
  </w:style>
  <w:style w:type="character" w:styleId="ListLabel62">
    <w:name w:val="ListLabel 62"/>
    <w:qFormat/>
    <w:rPr>
      <w:b/>
      <w:i w:val="false"/>
    </w:rPr>
  </w:style>
  <w:style w:type="character" w:styleId="ListLabel63">
    <w:name w:val="ListLabel 63"/>
    <w:qFormat/>
    <w:rPr>
      <w:b w:val="false"/>
      <w:i w:val="false"/>
    </w:rPr>
  </w:style>
  <w:style w:type="character" w:styleId="ListLabel64">
    <w:name w:val="ListLabel 64"/>
    <w:qFormat/>
    <w:rPr>
      <w:b/>
      <w:i w:val="false"/>
    </w:rPr>
  </w:style>
  <w:style w:type="character" w:styleId="ListLabel65">
    <w:name w:val="ListLabel 65"/>
    <w:qFormat/>
    <w:rPr>
      <w:b w:val="false"/>
      <w:i w:val="false"/>
    </w:rPr>
  </w:style>
  <w:style w:type="character" w:styleId="ListLabel66">
    <w:name w:val="ListLabel 66"/>
    <w:qFormat/>
    <w:rPr>
      <w:b/>
      <w:i w:val="false"/>
    </w:rPr>
  </w:style>
  <w:style w:type="character" w:styleId="ListLabel67">
    <w:name w:val="ListLabel 67"/>
    <w:qFormat/>
    <w:rPr>
      <w:b/>
      <w:i w:val="false"/>
    </w:rPr>
  </w:style>
  <w:style w:type="character" w:styleId="ListLabel68">
    <w:name w:val="ListLabel 68"/>
    <w:qFormat/>
    <w:rPr>
      <w:b/>
      <w:i w:val="false"/>
    </w:rPr>
  </w:style>
  <w:style w:type="character" w:styleId="ListLabel69">
    <w:name w:val="ListLabel 69"/>
    <w:qFormat/>
    <w:rPr>
      <w:b w:val="false"/>
      <w:i w:val="false"/>
    </w:rPr>
  </w:style>
  <w:style w:type="character" w:styleId="ListLabel70">
    <w:name w:val="ListLabel 70"/>
    <w:qFormat/>
    <w:rPr>
      <w:b/>
      <w:i w:val="false"/>
    </w:rPr>
  </w:style>
  <w:style w:type="character" w:styleId="ListLabel71">
    <w:name w:val="ListLabel 71"/>
    <w:qFormat/>
    <w:rPr>
      <w:b/>
      <w:i w:val="false"/>
    </w:rPr>
  </w:style>
  <w:style w:type="character" w:styleId="ListLabel72">
    <w:name w:val="ListLabel 72"/>
    <w:qFormat/>
    <w:rPr>
      <w:b/>
      <w:i w:val="false"/>
    </w:rPr>
  </w:style>
  <w:style w:type="character" w:styleId="ListLabel73">
    <w:name w:val="ListLabel 73"/>
    <w:qFormat/>
    <w:rPr>
      <w:b w:val="false"/>
      <w:i w:val="false"/>
    </w:rPr>
  </w:style>
  <w:style w:type="character" w:styleId="ListLabel74">
    <w:name w:val="ListLabel 74"/>
    <w:qFormat/>
    <w:rPr>
      <w:b/>
      <w:i w:val="false"/>
    </w:rPr>
  </w:style>
  <w:style w:type="character" w:styleId="ListLabel75">
    <w:name w:val="ListLabel 75"/>
    <w:qFormat/>
    <w:rPr>
      <w:b/>
      <w:i w:val="false"/>
    </w:rPr>
  </w:style>
  <w:style w:type="character" w:styleId="ListLabel76">
    <w:name w:val="ListLabel 76"/>
    <w:qFormat/>
    <w:rPr>
      <w:b/>
      <w:i w:val="false"/>
    </w:rPr>
  </w:style>
  <w:style w:type="character" w:styleId="ListLabel77">
    <w:name w:val="ListLabel 77"/>
    <w:qFormat/>
    <w:rPr>
      <w:b w:val="false"/>
      <w:i w:val="false"/>
    </w:rPr>
  </w:style>
  <w:style w:type="character" w:styleId="ListLabel78">
    <w:name w:val="ListLabel 78"/>
    <w:qFormat/>
    <w:rPr>
      <w:b/>
      <w:i w:val="false"/>
    </w:rPr>
  </w:style>
  <w:style w:type="character" w:styleId="ListLabel79">
    <w:name w:val="ListLabel 79"/>
    <w:qFormat/>
    <w:rPr>
      <w:b/>
      <w:i w:val="false"/>
    </w:rPr>
  </w:style>
  <w:style w:type="character" w:styleId="ListLabel80">
    <w:name w:val="ListLabel 80"/>
    <w:qFormat/>
    <w:rPr>
      <w:b/>
      <w:i w:val="false"/>
    </w:rPr>
  </w:style>
  <w:style w:type="character" w:styleId="ListLabel81">
    <w:name w:val="ListLabel 81"/>
    <w:qFormat/>
    <w:rPr>
      <w:b w:val="false"/>
      <w:i w:val="false"/>
    </w:rPr>
  </w:style>
  <w:style w:type="character" w:styleId="ListLabel82">
    <w:name w:val="ListLabel 82"/>
    <w:qFormat/>
    <w:rPr>
      <w:b/>
      <w:i w:val="false"/>
    </w:rPr>
  </w:style>
  <w:style w:type="character" w:styleId="ListLabel83">
    <w:name w:val="ListLabel 83"/>
    <w:qFormat/>
    <w:rPr>
      <w:b/>
      <w:i w:val="false"/>
    </w:rPr>
  </w:style>
  <w:style w:type="character" w:styleId="ListLabel84">
    <w:name w:val="ListLabel 84"/>
    <w:qFormat/>
    <w:rPr>
      <w:b/>
      <w:i w:val="false"/>
    </w:rPr>
  </w:style>
  <w:style w:type="character" w:styleId="ListLabel85">
    <w:name w:val="ListLabel 85"/>
    <w:qFormat/>
    <w:rPr>
      <w:b w:val="false"/>
      <w:i w:val="false"/>
    </w:rPr>
  </w:style>
  <w:style w:type="character" w:styleId="ListLabel86">
    <w:name w:val="ListLabel 86"/>
    <w:qFormat/>
    <w:rPr>
      <w:b/>
      <w:i w:val="false"/>
    </w:rPr>
  </w:style>
  <w:style w:type="character" w:styleId="ListLabel87">
    <w:name w:val="ListLabel 87"/>
    <w:qFormat/>
    <w:rPr>
      <w:b w:val="false"/>
      <w:i w:val="false"/>
    </w:rPr>
  </w:style>
  <w:style w:type="character" w:styleId="ListLabel88">
    <w:name w:val="ListLabel 88"/>
    <w:qFormat/>
    <w:rPr>
      <w:b/>
      <w:i w:val="false"/>
    </w:rPr>
  </w:style>
  <w:style w:type="character" w:styleId="ListLabel89">
    <w:name w:val="ListLabel 89"/>
    <w:qFormat/>
    <w:rPr>
      <w:b w:val="false"/>
      <w:i w:val="false"/>
    </w:rPr>
  </w:style>
  <w:style w:type="character" w:styleId="ListLabel90">
    <w:name w:val="ListLabel 90"/>
    <w:qFormat/>
    <w:rPr>
      <w:b/>
      <w:i w:val="false"/>
    </w:rPr>
  </w:style>
  <w:style w:type="character" w:styleId="ListLabel91">
    <w:name w:val="ListLabel 91"/>
    <w:qFormat/>
    <w:rPr>
      <w:b/>
      <w:i w:val="false"/>
    </w:rPr>
  </w:style>
  <w:style w:type="character" w:styleId="ListLabel92">
    <w:name w:val="ListLabel 92"/>
    <w:qFormat/>
    <w:rPr>
      <w:b/>
      <w:i w:val="false"/>
    </w:rPr>
  </w:style>
  <w:style w:type="character" w:styleId="ListLabel93">
    <w:name w:val="ListLabel 93"/>
    <w:qFormat/>
    <w:rPr>
      <w:b w:val="false"/>
      <w:i w:val="false"/>
    </w:rPr>
  </w:style>
  <w:style w:type="character" w:styleId="ListLabel94">
    <w:name w:val="ListLabel 94"/>
    <w:qFormat/>
    <w:rPr>
      <w:b/>
      <w:i w:val="false"/>
    </w:rPr>
  </w:style>
  <w:style w:type="character" w:styleId="ListLabel95">
    <w:name w:val="ListLabel 95"/>
    <w:qFormat/>
    <w:rPr>
      <w:b w:val="false"/>
      <w:i w:val="false"/>
    </w:rPr>
  </w:style>
  <w:style w:type="character" w:styleId="ListLabel96">
    <w:name w:val="ListLabel 96"/>
    <w:qFormat/>
    <w:rPr>
      <w:b/>
      <w:i w:val="false"/>
    </w:rPr>
  </w:style>
  <w:style w:type="character" w:styleId="ListLabel97">
    <w:name w:val="ListLabel 97"/>
    <w:qFormat/>
    <w:rPr>
      <w:b w:val="false"/>
      <w:i w:val="false"/>
    </w:rPr>
  </w:style>
  <w:style w:type="character" w:styleId="ListLabel98">
    <w:name w:val="ListLabel 98"/>
    <w:qFormat/>
    <w:rPr>
      <w:b/>
      <w:i w:val="false"/>
    </w:rPr>
  </w:style>
  <w:style w:type="character" w:styleId="ListLabel99">
    <w:name w:val="ListLabel 99"/>
    <w:qFormat/>
    <w:rPr>
      <w:b/>
      <w:i w:val="false"/>
    </w:rPr>
  </w:style>
  <w:style w:type="character" w:styleId="ListLabel100">
    <w:name w:val="ListLabel 100"/>
    <w:qFormat/>
    <w:rPr>
      <w:b/>
      <w:i w:val="false"/>
    </w:rPr>
  </w:style>
  <w:style w:type="character" w:styleId="ListLabel101">
    <w:name w:val="ListLabel 101"/>
    <w:qFormat/>
    <w:rPr>
      <w:b w:val="false"/>
      <w:i w:val="false"/>
    </w:rPr>
  </w:style>
  <w:style w:type="character" w:styleId="ListLabel102">
    <w:name w:val="ListLabel 102"/>
    <w:qFormat/>
    <w:rPr>
      <w:b/>
      <w:i w:val="false"/>
    </w:rPr>
  </w:style>
  <w:style w:type="character" w:styleId="ListLabel103">
    <w:name w:val="ListLabel 103"/>
    <w:qFormat/>
    <w:rPr>
      <w:b/>
      <w:i w:val="false"/>
    </w:rPr>
  </w:style>
  <w:style w:type="character" w:styleId="ListLabel104">
    <w:name w:val="ListLabel 104"/>
    <w:qFormat/>
    <w:rPr>
      <w:b/>
      <w:i w:val="false"/>
    </w:rPr>
  </w:style>
  <w:style w:type="character" w:styleId="ListLabel105">
    <w:name w:val="ListLabel 105"/>
    <w:qFormat/>
    <w:rPr>
      <w:b w:val="false"/>
      <w:i w:val="false"/>
    </w:rPr>
  </w:style>
  <w:style w:type="character" w:styleId="ListLabel106">
    <w:name w:val="ListLabel 106"/>
    <w:qFormat/>
    <w:rPr>
      <w:b/>
      <w:i w:val="false"/>
    </w:rPr>
  </w:style>
  <w:style w:type="character" w:styleId="ListLabel107">
    <w:name w:val="ListLabel 107"/>
    <w:qFormat/>
    <w:rPr>
      <w:b/>
      <w:i w:val="false"/>
    </w:rPr>
  </w:style>
  <w:style w:type="character" w:styleId="ListLabel108">
    <w:name w:val="ListLabel 108"/>
    <w:qFormat/>
    <w:rPr>
      <w:b/>
      <w:i w:val="false"/>
    </w:rPr>
  </w:style>
  <w:style w:type="character" w:styleId="ListLabel109">
    <w:name w:val="ListLabel 109"/>
    <w:qFormat/>
    <w:rPr>
      <w:b w:val="false"/>
      <w:i w:val="false"/>
    </w:rPr>
  </w:style>
  <w:style w:type="character" w:styleId="ListLabel110">
    <w:name w:val="ListLabel 110"/>
    <w:qFormat/>
    <w:rPr>
      <w:b/>
      <w:i w:val="false"/>
    </w:rPr>
  </w:style>
  <w:style w:type="character" w:styleId="ListLabel111">
    <w:name w:val="ListLabel 111"/>
    <w:qFormat/>
    <w:rPr>
      <w:b/>
      <w:i w:val="false"/>
    </w:rPr>
  </w:style>
  <w:style w:type="character" w:styleId="ListLabel112">
    <w:name w:val="ListLabel 112"/>
    <w:qFormat/>
    <w:rPr>
      <w:b/>
      <w:i w:val="false"/>
    </w:rPr>
  </w:style>
  <w:style w:type="character" w:styleId="ListLabel113">
    <w:name w:val="ListLabel 113"/>
    <w:qFormat/>
    <w:rPr>
      <w:b w:val="false"/>
      <w:i w:val="false"/>
    </w:rPr>
  </w:style>
  <w:style w:type="character" w:styleId="ListLabel114">
    <w:name w:val="ListLabel 114"/>
    <w:qFormat/>
    <w:rPr>
      <w:b/>
      <w:i w:val="false"/>
    </w:rPr>
  </w:style>
  <w:style w:type="character" w:styleId="ListLabel115">
    <w:name w:val="ListLabel 115"/>
    <w:qFormat/>
    <w:rPr>
      <w:b/>
      <w:i w:val="false"/>
    </w:rPr>
  </w:style>
  <w:style w:type="character" w:styleId="ListLabel116">
    <w:name w:val="ListLabel 116"/>
    <w:qFormat/>
    <w:rPr>
      <w:b/>
      <w:i w:val="false"/>
    </w:rPr>
  </w:style>
  <w:style w:type="character" w:styleId="ListLabel117">
    <w:name w:val="ListLabel 117"/>
    <w:qFormat/>
    <w:rPr>
      <w:b w:val="false"/>
      <w:i w:val="false"/>
    </w:rPr>
  </w:style>
  <w:style w:type="character" w:styleId="ListLabel118">
    <w:name w:val="ListLabel 118"/>
    <w:qFormat/>
    <w:rPr>
      <w:b/>
      <w:i w:val="false"/>
    </w:rPr>
  </w:style>
  <w:style w:type="character" w:styleId="ListLabel119">
    <w:name w:val="ListLabel 119"/>
    <w:qFormat/>
    <w:rPr>
      <w:b/>
      <w:i w:val="false"/>
    </w:rPr>
  </w:style>
  <w:style w:type="character" w:styleId="ListLabel120">
    <w:name w:val="ListLabel 120"/>
    <w:qFormat/>
    <w:rPr>
      <w:b/>
      <w:i w:val="false"/>
    </w:rPr>
  </w:style>
  <w:style w:type="character" w:styleId="ListLabel121">
    <w:name w:val="ListLabel 121"/>
    <w:qFormat/>
    <w:rPr>
      <w:b w:val="false"/>
      <w:i w:val="false"/>
    </w:rPr>
  </w:style>
  <w:style w:type="character" w:styleId="ListLabel122">
    <w:name w:val="ListLabel 122"/>
    <w:qFormat/>
    <w:rPr>
      <w:b/>
      <w:i w:val="false"/>
    </w:rPr>
  </w:style>
  <w:style w:type="character" w:styleId="ListLabel123">
    <w:name w:val="ListLabel 123"/>
    <w:qFormat/>
    <w:rPr>
      <w:b/>
      <w:i w:val="false"/>
    </w:rPr>
  </w:style>
  <w:style w:type="character" w:styleId="ListLabel124">
    <w:name w:val="ListLabel 124"/>
    <w:qFormat/>
    <w:rPr>
      <w:b/>
      <w:i w:val="false"/>
    </w:rPr>
  </w:style>
  <w:style w:type="character" w:styleId="ListLabel125">
    <w:name w:val="ListLabel 125"/>
    <w:qFormat/>
    <w:rPr>
      <w:b w:val="false"/>
      <w:i w:val="false"/>
    </w:rPr>
  </w:style>
  <w:style w:type="character" w:styleId="ListLabel126">
    <w:name w:val="ListLabel 126"/>
    <w:qFormat/>
    <w:rPr>
      <w:b/>
      <w:i w:val="false"/>
    </w:rPr>
  </w:style>
  <w:style w:type="character" w:styleId="ListLabel127">
    <w:name w:val="ListLabel 127"/>
    <w:qFormat/>
    <w:rPr>
      <w:b/>
      <w:i w:val="false"/>
    </w:rPr>
  </w:style>
  <w:style w:type="character" w:styleId="ListLabel128">
    <w:name w:val="ListLabel 128"/>
    <w:qFormat/>
    <w:rPr>
      <w:b/>
      <w:i w:val="false"/>
    </w:rPr>
  </w:style>
  <w:style w:type="character" w:styleId="ListLabel129">
    <w:name w:val="ListLabel 129"/>
    <w:qFormat/>
    <w:rPr>
      <w:b w:val="false"/>
      <w:i w:val="false"/>
    </w:rPr>
  </w:style>
  <w:style w:type="character" w:styleId="ListLabel130">
    <w:name w:val="ListLabel 130"/>
    <w:qFormat/>
    <w:rPr>
      <w:b/>
      <w:i w:val="false"/>
    </w:rPr>
  </w:style>
  <w:style w:type="character" w:styleId="ListLabel131">
    <w:name w:val="ListLabel 131"/>
    <w:qFormat/>
    <w:rPr>
      <w:b/>
      <w:i w:val="false"/>
    </w:rPr>
  </w:style>
  <w:style w:type="character" w:styleId="ListLabel132">
    <w:name w:val="ListLabel 132"/>
    <w:qFormat/>
    <w:rPr>
      <w:b/>
      <w:i w:val="false"/>
    </w:rPr>
  </w:style>
  <w:style w:type="character" w:styleId="ListLabel133">
    <w:name w:val="ListLabel 133"/>
    <w:qFormat/>
    <w:rPr>
      <w:b w:val="false"/>
      <w:i w:val="false"/>
    </w:rPr>
  </w:style>
  <w:style w:type="character" w:styleId="ListLabel134">
    <w:name w:val="ListLabel 134"/>
    <w:qFormat/>
    <w:rPr>
      <w:b/>
      <w:i w:val="false"/>
    </w:rPr>
  </w:style>
  <w:style w:type="character" w:styleId="ListLabel135">
    <w:name w:val="ListLabel 135"/>
    <w:qFormat/>
    <w:rPr>
      <w:b/>
      <w:i w:val="false"/>
    </w:rPr>
  </w:style>
  <w:style w:type="character" w:styleId="ListLabel136">
    <w:name w:val="ListLabel 136"/>
    <w:qFormat/>
    <w:rPr>
      <w:b/>
      <w:i w:val="false"/>
    </w:rPr>
  </w:style>
  <w:style w:type="character" w:styleId="ListLabel137">
    <w:name w:val="ListLabel 137"/>
    <w:qFormat/>
    <w:rPr>
      <w:b w:val="false"/>
      <w:i w:val="false"/>
    </w:rPr>
  </w:style>
  <w:style w:type="character" w:styleId="ListLabel138">
    <w:name w:val="ListLabel 138"/>
    <w:qFormat/>
    <w:rPr>
      <w:b/>
      <w:i w:val="false"/>
    </w:rPr>
  </w:style>
  <w:style w:type="character" w:styleId="ListLabel139">
    <w:name w:val="ListLabel 139"/>
    <w:qFormat/>
    <w:rPr>
      <w:b/>
      <w:i w:val="false"/>
    </w:rPr>
  </w:style>
  <w:style w:type="character" w:styleId="ListLabel140">
    <w:name w:val="ListLabel 140"/>
    <w:qFormat/>
    <w:rPr>
      <w:b/>
      <w:i w:val="false"/>
    </w:rPr>
  </w:style>
  <w:style w:type="character" w:styleId="ListLabel141">
    <w:name w:val="ListLabel 141"/>
    <w:qFormat/>
    <w:rPr>
      <w:b w:val="false"/>
      <w:i w:val="false"/>
    </w:rPr>
  </w:style>
  <w:style w:type="character" w:styleId="ListLabel142">
    <w:name w:val="ListLabel 142"/>
    <w:qFormat/>
    <w:rPr>
      <w:b/>
      <w:i w:val="false"/>
    </w:rPr>
  </w:style>
  <w:style w:type="character" w:styleId="ListLabel143">
    <w:name w:val="ListLabel 143"/>
    <w:qFormat/>
    <w:rPr>
      <w:b w:val="false"/>
      <w:bCs w:val="false"/>
      <w:i w:val="false"/>
      <w:iCs w:val="false"/>
    </w:rPr>
  </w:style>
  <w:style w:type="character" w:styleId="ListLabel144">
    <w:name w:val="ListLabel 144"/>
    <w:qFormat/>
    <w:rPr>
      <w:b/>
      <w:i w:val="false"/>
    </w:rPr>
  </w:style>
  <w:style w:type="character" w:styleId="ListLabel145">
    <w:name w:val="ListLabel 145"/>
    <w:qFormat/>
    <w:rPr>
      <w:b w:val="false"/>
      <w:i w:val="false"/>
    </w:rPr>
  </w:style>
  <w:style w:type="character" w:styleId="ListLabel146">
    <w:name w:val="ListLabel 146"/>
    <w:qFormat/>
    <w:rPr>
      <w:b/>
      <w:i w:val="false"/>
    </w:rPr>
  </w:style>
  <w:style w:type="character" w:styleId="ListLabel147">
    <w:name w:val="ListLabel 147"/>
    <w:qFormat/>
    <w:rPr>
      <w:b/>
      <w:i w:val="false"/>
    </w:rPr>
  </w:style>
  <w:style w:type="character" w:styleId="ListLabel148">
    <w:name w:val="ListLabel 148"/>
    <w:qFormat/>
    <w:rPr>
      <w:b/>
      <w:i w:val="false"/>
    </w:rPr>
  </w:style>
  <w:style w:type="character" w:styleId="ListLabel149">
    <w:name w:val="ListLabel 149"/>
    <w:qFormat/>
    <w:rPr>
      <w:b w:val="false"/>
      <w:i w:val="false"/>
    </w:rPr>
  </w:style>
  <w:style w:type="character" w:styleId="ListLabel150">
    <w:name w:val="ListLabel 150"/>
    <w:qFormat/>
    <w:rPr>
      <w:b/>
      <w:i w:val="false"/>
    </w:rPr>
  </w:style>
  <w:style w:type="character" w:styleId="ListLabel151">
    <w:name w:val="ListLabel 151"/>
    <w:qFormat/>
    <w:rPr>
      <w:b/>
      <w:i w:val="false"/>
    </w:rPr>
  </w:style>
  <w:style w:type="character" w:styleId="ListLabel152">
    <w:name w:val="ListLabel 152"/>
    <w:qFormat/>
    <w:rPr>
      <w:b/>
      <w:i w:val="false"/>
    </w:rPr>
  </w:style>
  <w:style w:type="character" w:styleId="ListLabel153">
    <w:name w:val="ListLabel 153"/>
    <w:qFormat/>
    <w:rPr>
      <w:b w:val="false"/>
      <w:i w:val="false"/>
    </w:rPr>
  </w:style>
  <w:style w:type="character" w:styleId="ListLabel154">
    <w:name w:val="ListLabel 154"/>
    <w:qFormat/>
    <w:rPr>
      <w:b/>
      <w:i w:val="false"/>
    </w:rPr>
  </w:style>
  <w:style w:type="character" w:styleId="ListLabel155">
    <w:name w:val="ListLabel 155"/>
    <w:qFormat/>
    <w:rPr>
      <w:b/>
      <w:i w:val="false"/>
    </w:rPr>
  </w:style>
  <w:style w:type="character" w:styleId="ListLabel156">
    <w:name w:val="ListLabel 156"/>
    <w:qFormat/>
    <w:rPr>
      <w:b/>
      <w:i w:val="false"/>
    </w:rPr>
  </w:style>
  <w:style w:type="character" w:styleId="ListLabel157">
    <w:name w:val="ListLabel 157"/>
    <w:qFormat/>
    <w:rPr>
      <w:b w:val="false"/>
      <w:i w:val="false"/>
    </w:rPr>
  </w:style>
  <w:style w:type="character" w:styleId="ListLabel158">
    <w:name w:val="ListLabel 158"/>
    <w:qFormat/>
    <w:rPr>
      <w:b/>
      <w:i w:val="false"/>
    </w:rPr>
  </w:style>
  <w:style w:type="character" w:styleId="ListLabel159">
    <w:name w:val="ListLabel 159"/>
    <w:qFormat/>
    <w:rPr>
      <w:b/>
      <w:i w:val="false"/>
    </w:rPr>
  </w:style>
  <w:style w:type="character" w:styleId="ListLabel160">
    <w:name w:val="ListLabel 160"/>
    <w:qFormat/>
    <w:rPr>
      <w:b/>
      <w:i w:val="false"/>
    </w:rPr>
  </w:style>
  <w:style w:type="character" w:styleId="ListLabel161">
    <w:name w:val="ListLabel 161"/>
    <w:qFormat/>
    <w:rPr>
      <w:b w:val="false"/>
      <w:i w:val="false"/>
    </w:rPr>
  </w:style>
  <w:style w:type="character" w:styleId="ListLabel162">
    <w:name w:val="ListLabel 162"/>
    <w:qFormat/>
    <w:rPr>
      <w:b/>
      <w:i w:val="false"/>
    </w:rPr>
  </w:style>
  <w:style w:type="character" w:styleId="ListLabel163">
    <w:name w:val="ListLabel 163"/>
    <w:qFormat/>
    <w:rPr>
      <w:b/>
      <w:i w:val="false"/>
    </w:rPr>
  </w:style>
  <w:style w:type="character" w:styleId="ListLabel164">
    <w:name w:val="ListLabel 164"/>
    <w:qFormat/>
    <w:rPr>
      <w:b/>
      <w:i w:val="false"/>
    </w:rPr>
  </w:style>
  <w:style w:type="character" w:styleId="ListLabel165">
    <w:name w:val="ListLabel 165"/>
    <w:qFormat/>
    <w:rPr>
      <w:b w:val="false"/>
      <w:i w:val="false"/>
    </w:rPr>
  </w:style>
  <w:style w:type="character" w:styleId="ListLabel166">
    <w:name w:val="ListLabel 166"/>
    <w:qFormat/>
    <w:rPr>
      <w:b/>
      <w:i w:val="false"/>
    </w:rPr>
  </w:style>
  <w:style w:type="character" w:styleId="ListLabel167">
    <w:name w:val="ListLabel 167"/>
    <w:qFormat/>
    <w:rPr>
      <w:b/>
      <w:i w:val="false"/>
    </w:rPr>
  </w:style>
  <w:style w:type="character" w:styleId="ListLabel168">
    <w:name w:val="ListLabel 168"/>
    <w:qFormat/>
    <w:rPr>
      <w:b/>
      <w:i w:val="false"/>
    </w:rPr>
  </w:style>
  <w:style w:type="character" w:styleId="ListLabel169">
    <w:name w:val="ListLabel 169"/>
    <w:qFormat/>
    <w:rPr>
      <w:b w:val="false"/>
      <w:i w:val="false"/>
    </w:rPr>
  </w:style>
  <w:style w:type="character" w:styleId="ListLabel170">
    <w:name w:val="ListLabel 170"/>
    <w:qFormat/>
    <w:rPr>
      <w:b/>
      <w:i w:val="false"/>
    </w:rPr>
  </w:style>
  <w:style w:type="character" w:styleId="ListLabel171">
    <w:name w:val="ListLabel 171"/>
    <w:qFormat/>
    <w:rPr>
      <w:b/>
      <w:i w:val="false"/>
    </w:rPr>
  </w:style>
  <w:style w:type="character" w:styleId="ListLabel172">
    <w:name w:val="ListLabel 172"/>
    <w:qFormat/>
    <w:rPr>
      <w:b/>
      <w:i w:val="false"/>
    </w:rPr>
  </w:style>
  <w:style w:type="character" w:styleId="ListLabel173">
    <w:name w:val="ListLabel 173"/>
    <w:qFormat/>
    <w:rPr>
      <w:b w:val="false"/>
      <w:i w:val="false"/>
    </w:rPr>
  </w:style>
  <w:style w:type="character" w:styleId="ListLabel174">
    <w:name w:val="ListLabel 174"/>
    <w:qFormat/>
    <w:rPr>
      <w:b/>
      <w:i w:val="false"/>
    </w:rPr>
  </w:style>
  <w:style w:type="character" w:styleId="ListLabel175">
    <w:name w:val="ListLabel 175"/>
    <w:qFormat/>
    <w:rPr>
      <w:b w:val="false"/>
      <w:i w:val="false"/>
    </w:rPr>
  </w:style>
  <w:style w:type="character" w:styleId="ListLabel176">
    <w:name w:val="ListLabel 176"/>
    <w:qFormat/>
    <w:rPr>
      <w:b/>
      <w:i w:val="false"/>
    </w:rPr>
  </w:style>
  <w:style w:type="character" w:styleId="ListLabel177">
    <w:name w:val="ListLabel 177"/>
    <w:qFormat/>
    <w:rPr>
      <w:b w:val="false"/>
      <w:i w:val="false"/>
    </w:rPr>
  </w:style>
  <w:style w:type="character" w:styleId="ListLabel178">
    <w:name w:val="ListLabel 178"/>
    <w:qFormat/>
    <w:rPr>
      <w:b/>
      <w:i w:val="false"/>
    </w:rPr>
  </w:style>
  <w:style w:type="character" w:styleId="ListLabel179">
    <w:name w:val="ListLabel 179"/>
    <w:qFormat/>
    <w:rPr>
      <w:b w:val="false"/>
      <w:i w:val="false"/>
    </w:rPr>
  </w:style>
  <w:style w:type="character" w:styleId="ListLabel180">
    <w:name w:val="ListLabel 180"/>
    <w:qFormat/>
    <w:rPr>
      <w:b/>
      <w:i w:val="false"/>
    </w:rPr>
  </w:style>
  <w:style w:type="character" w:styleId="ListLabel181">
    <w:name w:val="ListLabel 181"/>
    <w:qFormat/>
    <w:rPr>
      <w:b w:val="false"/>
      <w:i w:val="false"/>
    </w:rPr>
  </w:style>
  <w:style w:type="character" w:styleId="ListLabel182">
    <w:name w:val="ListLabel 182"/>
    <w:qFormat/>
    <w:rPr>
      <w:b/>
      <w:i w:val="false"/>
    </w:rPr>
  </w:style>
  <w:style w:type="character" w:styleId="ListLabel183">
    <w:name w:val="ListLabel 183"/>
    <w:qFormat/>
    <w:rPr>
      <w:b/>
      <w:i w:val="false"/>
    </w:rPr>
  </w:style>
  <w:style w:type="character" w:styleId="ListLabel184">
    <w:name w:val="ListLabel 184"/>
    <w:qFormat/>
    <w:rPr>
      <w:b/>
      <w:i w:val="false"/>
    </w:rPr>
  </w:style>
  <w:style w:type="character" w:styleId="ListLabel185">
    <w:name w:val="ListLabel 185"/>
    <w:qFormat/>
    <w:rPr>
      <w:b w:val="false"/>
      <w:i w:val="false"/>
    </w:rPr>
  </w:style>
  <w:style w:type="character" w:styleId="ListLabel186">
    <w:name w:val="ListLabel 186"/>
    <w:qFormat/>
    <w:rPr>
      <w:b/>
      <w:i w:val="false"/>
    </w:rPr>
  </w:style>
  <w:style w:type="character" w:styleId="ListLabel187">
    <w:name w:val="ListLabel 187"/>
    <w:qFormat/>
    <w:rPr>
      <w:b/>
      <w:i w:val="false"/>
    </w:rPr>
  </w:style>
  <w:style w:type="character" w:styleId="ListLabel188">
    <w:name w:val="ListLabel 188"/>
    <w:qFormat/>
    <w:rPr>
      <w:b/>
      <w:i w:val="false"/>
    </w:rPr>
  </w:style>
  <w:style w:type="character" w:styleId="ListLabel189">
    <w:name w:val="ListLabel 189"/>
    <w:qFormat/>
    <w:rPr>
      <w:b w:val="false"/>
      <w:i w:val="false"/>
    </w:rPr>
  </w:style>
  <w:style w:type="character" w:styleId="ListLabel190">
    <w:name w:val="ListLabel 190"/>
    <w:qFormat/>
    <w:rPr>
      <w:b/>
      <w:i w:val="false"/>
    </w:rPr>
  </w:style>
  <w:style w:type="character" w:styleId="ListLabel191">
    <w:name w:val="ListLabel 191"/>
    <w:qFormat/>
    <w:rPr>
      <w:b/>
      <w:i w:val="false"/>
    </w:rPr>
  </w:style>
  <w:style w:type="character" w:styleId="ListLabel192">
    <w:name w:val="ListLabel 192"/>
    <w:qFormat/>
    <w:rPr>
      <w:b/>
      <w:i w:val="false"/>
    </w:rPr>
  </w:style>
  <w:style w:type="character" w:styleId="ListLabel193">
    <w:name w:val="ListLabel 193"/>
    <w:qFormat/>
    <w:rPr>
      <w:b w:val="false"/>
      <w:i w:val="false"/>
    </w:rPr>
  </w:style>
  <w:style w:type="character" w:styleId="ListLabel194">
    <w:name w:val="ListLabel 194"/>
    <w:qFormat/>
    <w:rPr>
      <w:b/>
      <w:i w:val="false"/>
    </w:rPr>
  </w:style>
  <w:style w:type="character" w:styleId="ListLabel195">
    <w:name w:val="ListLabel 195"/>
    <w:qFormat/>
    <w:rPr>
      <w:b/>
      <w:i w:val="false"/>
    </w:rPr>
  </w:style>
  <w:style w:type="character" w:styleId="ListLabel196">
    <w:name w:val="ListLabel 196"/>
    <w:qFormat/>
    <w:rPr>
      <w:b/>
      <w:i w:val="false"/>
    </w:rPr>
  </w:style>
  <w:style w:type="character" w:styleId="ListLabel197">
    <w:name w:val="ListLabel 197"/>
    <w:qFormat/>
    <w:rPr>
      <w:b w:val="false"/>
      <w:i w:val="false"/>
    </w:rPr>
  </w:style>
  <w:style w:type="character" w:styleId="ListLabel198">
    <w:name w:val="ListLabel 198"/>
    <w:qFormat/>
    <w:rPr>
      <w:b/>
      <w:i w:val="false"/>
    </w:rPr>
  </w:style>
  <w:style w:type="character" w:styleId="ListLabel199">
    <w:name w:val="ListLabel 199"/>
    <w:qFormat/>
    <w:rPr>
      <w:b/>
      <w:i w:val="false"/>
    </w:rPr>
  </w:style>
  <w:style w:type="character" w:styleId="ListLabel200">
    <w:name w:val="ListLabel 200"/>
    <w:qFormat/>
    <w:rPr>
      <w:b/>
      <w:i w:val="false"/>
    </w:rPr>
  </w:style>
  <w:style w:type="character" w:styleId="ListLabel201">
    <w:name w:val="ListLabel 201"/>
    <w:qFormat/>
    <w:rPr>
      <w:b w:val="false"/>
      <w:i w:val="false"/>
    </w:rPr>
  </w:style>
  <w:style w:type="character" w:styleId="ListLabel202">
    <w:name w:val="ListLabel 202"/>
    <w:qFormat/>
    <w:rPr>
      <w:b/>
      <w:i w:val="false"/>
    </w:rPr>
  </w:style>
  <w:style w:type="character" w:styleId="ListLabel203">
    <w:name w:val="ListLabel 203"/>
    <w:qFormat/>
    <w:rPr>
      <w:b/>
      <w:i w:val="false"/>
    </w:rPr>
  </w:style>
  <w:style w:type="character" w:styleId="ListLabel204">
    <w:name w:val="ListLabel 204"/>
    <w:qFormat/>
    <w:rPr>
      <w:b/>
      <w:i w:val="false"/>
    </w:rPr>
  </w:style>
  <w:style w:type="character" w:styleId="ListLabel205">
    <w:name w:val="ListLabel 205"/>
    <w:qFormat/>
    <w:rPr>
      <w:b w:val="false"/>
      <w:i w:val="false"/>
    </w:rPr>
  </w:style>
  <w:style w:type="character" w:styleId="ListLabel206">
    <w:name w:val="ListLabel 206"/>
    <w:qFormat/>
    <w:rPr>
      <w:b/>
      <w:i w:val="false"/>
    </w:rPr>
  </w:style>
  <w:style w:type="character" w:styleId="ListLabel207">
    <w:name w:val="ListLabel 207"/>
    <w:qFormat/>
    <w:rPr>
      <w:b/>
      <w:i w:val="false"/>
    </w:rPr>
  </w:style>
  <w:style w:type="character" w:styleId="ListLabel208">
    <w:name w:val="ListLabel 208"/>
    <w:qFormat/>
    <w:rPr>
      <w:b/>
      <w:i w:val="false"/>
    </w:rPr>
  </w:style>
  <w:style w:type="character" w:styleId="ListLabel209">
    <w:name w:val="ListLabel 209"/>
    <w:qFormat/>
    <w:rPr>
      <w:b w:val="false"/>
      <w:i w:val="false"/>
    </w:rPr>
  </w:style>
  <w:style w:type="character" w:styleId="ListLabel210">
    <w:name w:val="ListLabel 210"/>
    <w:qFormat/>
    <w:rPr>
      <w:b/>
      <w:i w:val="false"/>
    </w:rPr>
  </w:style>
  <w:style w:type="character" w:styleId="ListLabel211">
    <w:name w:val="ListLabel 211"/>
    <w:qFormat/>
    <w:rPr>
      <w:b/>
      <w:i w:val="false"/>
    </w:rPr>
  </w:style>
  <w:style w:type="character" w:styleId="ListLabel212">
    <w:name w:val="ListLabel 212"/>
    <w:qFormat/>
    <w:rPr>
      <w:b/>
      <w:i w:val="false"/>
    </w:rPr>
  </w:style>
  <w:style w:type="character" w:styleId="ListLabel213">
    <w:name w:val="ListLabel 213"/>
    <w:qFormat/>
    <w:rPr>
      <w:b w:val="false"/>
      <w:i w:val="false"/>
    </w:rPr>
  </w:style>
  <w:style w:type="character" w:styleId="ListLabel214">
    <w:name w:val="ListLabel 214"/>
    <w:qFormat/>
    <w:rPr>
      <w:b/>
      <w:i w:val="false"/>
    </w:rPr>
  </w:style>
  <w:style w:type="character" w:styleId="ListLabel215">
    <w:name w:val="ListLabel 215"/>
    <w:qFormat/>
    <w:rPr>
      <w:b/>
      <w:i w:val="false"/>
    </w:rPr>
  </w:style>
  <w:style w:type="character" w:styleId="ListLabel216">
    <w:name w:val="ListLabel 216"/>
    <w:qFormat/>
    <w:rPr>
      <w:b/>
      <w:i w:val="false"/>
    </w:rPr>
  </w:style>
  <w:style w:type="character" w:styleId="ListLabel217">
    <w:name w:val="ListLabel 217"/>
    <w:qFormat/>
    <w:rPr>
      <w:b w:val="false"/>
      <w:i w:val="false"/>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link w:val="BodyTextChar"/>
    <w:uiPriority w:val="99"/>
    <w:unhideWhenUsed/>
    <w:rsid w:val="00c73aba"/>
    <w:pPr>
      <w:spacing w:before="0" w:after="12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Header"/>
    <w:basedOn w:val="Normal"/>
    <w:link w:val="HeaderChar"/>
    <w:uiPriority w:val="99"/>
    <w:unhideWhenUsed/>
    <w:rsid w:val="0076557a"/>
    <w:pPr>
      <w:tabs>
        <w:tab w:val="center" w:pos="4680" w:leader="none"/>
        <w:tab w:val="right" w:pos="9360" w:leader="none"/>
      </w:tabs>
      <w:spacing w:before="0" w:after="0"/>
    </w:pPr>
    <w:rPr/>
  </w:style>
  <w:style w:type="paragraph" w:styleId="Style18">
    <w:name w:val="Footer"/>
    <w:basedOn w:val="Normal"/>
    <w:link w:val="FooterChar"/>
    <w:uiPriority w:val="99"/>
    <w:unhideWhenUsed/>
    <w:rsid w:val="0076557a"/>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6557a"/>
    <w:pPr>
      <w:spacing w:before="0" w:after="0"/>
    </w:pPr>
    <w:rPr>
      <w:rFonts w:ascii="Tahoma" w:hAnsi="Tahoma" w:cs="Tahoma"/>
      <w:sz w:val="16"/>
      <w:szCs w:val="16"/>
    </w:rPr>
  </w:style>
  <w:style w:type="paragraph" w:styleId="Normal2" w:customStyle="1">
    <w:name w:val="Normal2"/>
    <w:basedOn w:val="Normal"/>
    <w:qFormat/>
    <w:rsid w:val="006b3070"/>
    <w:pPr>
      <w:spacing w:lineRule="auto" w:line="163"/>
    </w:pPr>
    <w:rPr>
      <w:sz w:val="72"/>
      <w:szCs w:val="64"/>
    </w:rPr>
  </w:style>
  <w:style w:type="paragraph" w:styleId="NoSpacing">
    <w:name w:val="No Spacing"/>
    <w:link w:val="NoSpacingChar"/>
    <w:uiPriority w:val="1"/>
    <w:qFormat/>
    <w:rsid w:val="005a5db8"/>
    <w:pPr>
      <w:widowControl/>
      <w:bidi w:val="0"/>
      <w:spacing w:before="0" w:afterAutospacing="1"/>
      <w:jc w:val="left"/>
    </w:pPr>
    <w:rPr>
      <w:rFonts w:ascii="Calibri" w:hAnsi="Calibri" w:eastAsia="Calibri" w:cs="Times New Roman"/>
      <w:color w:val="auto"/>
      <w:kern w:val="0"/>
      <w:sz w:val="22"/>
      <w:szCs w:val="22"/>
      <w:lang w:val="en-US" w:eastAsia="en-US" w:bidi="ar-SA"/>
    </w:rPr>
  </w:style>
  <w:style w:type="paragraph" w:styleId="Annotationtext">
    <w:name w:val="annotation text"/>
    <w:basedOn w:val="Normal"/>
    <w:link w:val="CommentTextChar"/>
    <w:semiHidden/>
    <w:qFormat/>
    <w:rsid w:val="0076557a"/>
    <w:pPr/>
    <w:rPr>
      <w:sz w:val="20"/>
      <w:szCs w:val="20"/>
    </w:rPr>
  </w:style>
  <w:style w:type="paragraph" w:styleId="Annotationsubject">
    <w:name w:val="annotation subject"/>
    <w:basedOn w:val="Annotationtext"/>
    <w:link w:val="CommentSubjectChar"/>
    <w:uiPriority w:val="99"/>
    <w:semiHidden/>
    <w:qFormat/>
    <w:rsid w:val="0076557a"/>
    <w:pPr/>
    <w:rPr>
      <w:b/>
      <w:bCs/>
    </w:rPr>
  </w:style>
  <w:style w:type="paragraph" w:styleId="TX" w:customStyle="1">
    <w:name w:val="TX"/>
    <w:basedOn w:val="Normal"/>
    <w:qFormat/>
    <w:rsid w:val="00543f9d"/>
    <w:pPr>
      <w:keepLines/>
      <w:spacing w:lineRule="exact" w:line="240" w:before="0" w:afterAutospacing="0" w:after="120"/>
      <w:jc w:val="both"/>
    </w:pPr>
    <w:rPr>
      <w:rFonts w:ascii="Times" w:hAnsi="Times" w:eastAsia="Times New Roman"/>
      <w:sz w:val="20"/>
      <w:szCs w:val="20"/>
    </w:rPr>
  </w:style>
  <w:style w:type="paragraph" w:styleId="H1" w:customStyle="1">
    <w:name w:val="H1"/>
    <w:basedOn w:val="TX"/>
    <w:next w:val="TX"/>
    <w:qFormat/>
    <w:rsid w:val="00543f9d"/>
    <w:pPr>
      <w:keepNext w:val="true"/>
      <w:spacing w:lineRule="exact" w:line="320" w:before="480" w:after="240"/>
      <w:jc w:val="left"/>
    </w:pPr>
    <w:rPr>
      <w:rFonts w:ascii="New York" w:hAnsi="New York"/>
      <w:sz w:val="28"/>
    </w:rPr>
  </w:style>
  <w:style w:type="paragraph" w:styleId="H2" w:customStyle="1">
    <w:name w:val="H2"/>
    <w:basedOn w:val="TX"/>
    <w:next w:val="TX"/>
    <w:qFormat/>
    <w:rsid w:val="00543f9d"/>
    <w:pPr>
      <w:keepNext w:val="true"/>
      <w:spacing w:lineRule="exact" w:line="280" w:before="360" w:after="120"/>
      <w:jc w:val="left"/>
    </w:pPr>
    <w:rPr>
      <w:rFonts w:ascii="Font152" w:hAnsi="Font152"/>
      <w:sz w:val="24"/>
    </w:rPr>
  </w:style>
  <w:style w:type="paragraph" w:styleId="BLmid" w:customStyle="1">
    <w:name w:val="BLmid"/>
    <w:basedOn w:val="TX"/>
    <w:qFormat/>
    <w:rsid w:val="00543f9d"/>
    <w:pPr/>
    <w:rPr/>
  </w:style>
  <w:style w:type="paragraph" w:styleId="BLbeg" w:customStyle="1">
    <w:name w:val="BLbeg"/>
    <w:basedOn w:val="BLmid"/>
    <w:qFormat/>
    <w:rsid w:val="009b0a41"/>
    <w:pPr>
      <w:spacing w:before="240" w:after="120"/>
    </w:pPr>
    <w:rPr/>
  </w:style>
  <w:style w:type="paragraph" w:styleId="Date">
    <w:name w:val="Date"/>
    <w:basedOn w:val="Style13"/>
    <w:link w:val="DateChar"/>
    <w:qFormat/>
    <w:rsid w:val="00c73aba"/>
    <w:pPr>
      <w:spacing w:lineRule="exact" w:line="240" w:before="720" w:afterAutospacing="0" w:after="480"/>
    </w:pPr>
    <w:rPr>
      <w:rFonts w:ascii="Lucidia Sans" w:hAnsi="Lucidia Sans" w:eastAsia="Times"/>
      <w:sz w:val="18"/>
      <w:szCs w:val="20"/>
    </w:rPr>
  </w:style>
  <w:style w:type="paragraph" w:styleId="InsideAddressName" w:customStyle="1">
    <w:name w:val="Inside Address Name"/>
    <w:basedOn w:val="InsideAddress"/>
    <w:qFormat/>
    <w:rsid w:val="00c73aba"/>
    <w:pPr>
      <w:keepNext w:val="true"/>
    </w:pPr>
    <w:rPr>
      <w:b/>
    </w:rPr>
  </w:style>
  <w:style w:type="paragraph" w:styleId="InsideAddress" w:customStyle="1">
    <w:name w:val="Inside Address"/>
    <w:basedOn w:val="Style13"/>
    <w:qFormat/>
    <w:rsid w:val="00c73aba"/>
    <w:pPr>
      <w:widowControl w:val="false"/>
      <w:spacing w:lineRule="exact" w:line="240" w:before="0" w:afterAutospacing="0" w:after="0"/>
    </w:pPr>
    <w:rPr>
      <w:rFonts w:ascii="Lucidia Sans" w:hAnsi="Lucidia Sans" w:eastAsia="Times New Roman"/>
      <w:kern w:val="2"/>
      <w:sz w:val="18"/>
      <w:szCs w:val="20"/>
    </w:rPr>
  </w:style>
  <w:style w:type="paragraph" w:styleId="MediumList2Accent41" w:customStyle="1">
    <w:name w:val="Medium List 2 - Accent 41"/>
    <w:basedOn w:val="Normal"/>
    <w:uiPriority w:val="34"/>
    <w:qFormat/>
    <w:rsid w:val="00ba07fe"/>
    <w:pPr>
      <w:spacing w:before="0" w:afterAutospacing="0" w:after="200"/>
      <w:ind w:left="720" w:hanging="0"/>
      <w:contextualSpacing/>
    </w:pPr>
    <w:rPr>
      <w:rFonts w:ascii="Cambria" w:hAnsi="Cambria" w:eastAsia="Cambria"/>
      <w:sz w:val="24"/>
      <w:szCs w:val="24"/>
    </w:rPr>
  </w:style>
  <w:style w:type="paragraph" w:styleId="NormalWeb">
    <w:name w:val="Normal (Web)"/>
    <w:basedOn w:val="Normal"/>
    <w:uiPriority w:val="99"/>
    <w:qFormat/>
    <w:rsid w:val="00611bae"/>
    <w:pPr/>
    <w:rPr>
      <w:rFonts w:ascii="Times" w:hAnsi="Times"/>
      <w:sz w:val="20"/>
      <w:szCs w:val="20"/>
    </w:rPr>
  </w:style>
  <w:style w:type="paragraph" w:styleId="HTMLBottomofForm">
    <w:name w:val="HTML Bottom of Form"/>
    <w:basedOn w:val="Normal"/>
    <w:next w:val="Normal"/>
    <w:link w:val="z-BottomofFormChar"/>
    <w:qFormat/>
    <w:rsid w:val="008e7fec"/>
    <w:pPr>
      <w:pBdr>
        <w:top w:val="single" w:sz="6" w:space="1" w:color="000000"/>
      </w:pBdr>
      <w:spacing w:before="0" w:afterAutospacing="0" w:after="0"/>
      <w:jc w:val="center"/>
    </w:pPr>
    <w:rPr>
      <w:vanish/>
      <w:sz w:val="16"/>
      <w:szCs w:val="16"/>
    </w:rPr>
  </w:style>
  <w:style w:type="paragraph" w:styleId="HTMLTopofForm">
    <w:name w:val="HTML Top of Form"/>
    <w:basedOn w:val="Normal"/>
    <w:next w:val="Normal"/>
    <w:link w:val="z-TopofFormChar"/>
    <w:qFormat/>
    <w:rsid w:val="008e7fec"/>
    <w:pPr>
      <w:pBdr>
        <w:bottom w:val="single" w:sz="6" w:space="1" w:color="000000"/>
      </w:pBdr>
      <w:spacing w:before="0" w:afterAutospacing="0" w:after="0"/>
      <w:jc w:val="center"/>
    </w:pPr>
    <w:rPr>
      <w:vanish/>
      <w:sz w:val="16"/>
      <w:szCs w:val="16"/>
    </w:rPr>
  </w:style>
  <w:style w:type="paragraph" w:styleId="ListParagraph">
    <w:name w:val="List Paragraph"/>
    <w:basedOn w:val="Normal"/>
    <w:uiPriority w:val="34"/>
    <w:qFormat/>
    <w:rsid w:val="002e3d6e"/>
    <w:pPr>
      <w:spacing w:before="0" w:afterAutospacing="0" w:after="0"/>
      <w:ind w:left="720" w:hanging="0"/>
      <w:contextualSpacing/>
    </w:pPr>
    <w:rPr>
      <w:rFonts w:ascii="Times New Roman" w:hAnsi="Times New Roman" w:eastAsia="Times New Roman"/>
      <w:sz w:val="24"/>
      <w:szCs w:val="24"/>
    </w:rPr>
  </w:style>
  <w:style w:type="paragraph" w:styleId="HTMLPreformatted">
    <w:name w:val="HTML Preformatted"/>
    <w:basedOn w:val="Normal"/>
    <w:link w:val="HTMLPreformattedChar"/>
    <w:uiPriority w:val="99"/>
    <w:unhideWhenUsed/>
    <w:qFormat/>
    <w:rsid w:val="002e3d6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Autospacing="0" w:after="0"/>
    </w:pPr>
    <w:rPr>
      <w:rFonts w:ascii="Courier" w:hAnsi="Courier" w:eastAsia="Cambria" w:cs="Courier"/>
      <w:sz w:val="20"/>
      <w:szCs w:val="20"/>
    </w:rPr>
  </w:style>
  <w:style w:type="paragraph" w:styleId="Revision">
    <w:name w:val="Revision"/>
    <w:uiPriority w:val="99"/>
    <w:qFormat/>
    <w:rsid w:val="0076557a"/>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e56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ubtleReference1">
    <w:name w:val="Subtle Reference1"/>
    <w:basedOn w:val="TableNormal"/>
    <w:qFormat/>
    <w:rsid w:val="007a61b9"/>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B027B-0436-4118-A07E-3E62F29317C2}">
  <ds:schemaRefs>
    <ds:schemaRef ds:uri="http://schemas.openxmlformats.org/officeDocument/2006/bibliography"/>
  </ds:schemaRefs>
</ds:datastoreItem>
</file>

<file path=customXml/itemProps2.xml><?xml version="1.0" encoding="utf-8"?>
<ds:datastoreItem xmlns:ds="http://schemas.openxmlformats.org/officeDocument/2006/customXml" ds:itemID="{B347723B-942A-46B3-825E-803B76484EDF}">
  <ds:schemaRefs>
    <ds:schemaRef ds:uri="http://schemas.openxmlformats.org/officeDocument/2006/bibliography"/>
  </ds:schemaRefs>
</ds:datastoreItem>
</file>

<file path=customXml/itemProps3.xml><?xml version="1.0" encoding="utf-8"?>
<ds:datastoreItem xmlns:ds="http://schemas.openxmlformats.org/officeDocument/2006/customXml" ds:itemID="{20260A82-49F0-4AA8-8C9B-D913F4CE4DA9}">
  <ds:schemaRefs>
    <ds:schemaRef ds:uri="http://schemas.openxmlformats.org/officeDocument/2006/bibliography"/>
  </ds:schemaRefs>
</ds:datastoreItem>
</file>

<file path=customXml/itemProps4.xml><?xml version="1.0" encoding="utf-8"?>
<ds:datastoreItem xmlns:ds="http://schemas.openxmlformats.org/officeDocument/2006/customXml" ds:itemID="{6CDE33D1-9758-436B-A66D-87106178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1</Pages>
  <Words>412</Words>
  <Characters>2226</Characters>
  <CharactersWithSpaces>2608</CharactersWithSpaces>
  <Paragraphs>19</Paragraphs>
  <Company>Tealium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2016-05-09T15:30:00Z</dcterms:created>
  <dc:creator>Tealium Legal Department</dc:creator>
  <dc:description/>
  <dc:language>ru-RU</dc:language>
  <cp:lastModifiedBy/>
  <cp:lastPrinted>2013-06-13T17:35:00Z</cp:lastPrinted>
  <dcterms:modified xsi:type="dcterms:W3CDTF">2020-05-06T07:15:47Z</dcterms:modified>
  <cp:revision>5</cp:revision>
  <dc:subject/>
  <dc:title>Tealium Master Services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Tealium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