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ТЗ на разработку ИИ-агента ИВОК</w:t>
      </w:r>
    </w:p>
    <w:p>
      <w:pPr>
        <w:jc w:val="center"/>
      </w:pPr>
      <w:r>
        <w:rPr>
          <w:i/>
          <w:sz w:val="22"/>
        </w:rPr>
        <w:t>Версия 1.0 — MVP</w:t>
      </w:r>
    </w:p>
    <w:p>
      <w:r>
        <w:t>Назначение документа: техническое задание для передачи разработчикам/интеграторам. Документ фиксирует бизнес-логику, границы ответственности ИИ и инженера, правила предварительных расчётов и требования к архитектуре.</w:t>
      </w:r>
    </w:p>
    <w:p>
      <w:pPr>
        <w:pStyle w:val="Heading1"/>
      </w:pPr>
      <w:r>
        <w:t>1. Цель проекта</w:t>
      </w:r>
    </w:p>
    <w:p>
      <w:r>
        <w:t>Создать ИИ-ассистента для компании ИВОК, которая продаёт и монтирует инженерные системы в частных домах.</w:t>
      </w:r>
    </w:p>
    <w:p>
      <w:pPr>
        <w:pStyle w:val="ListBullet"/>
      </w:pPr>
      <w:r>
        <w:t>Системы MVP: отопление, водоснабжение, канализация.</w:t>
      </w:r>
    </w:p>
    <w:p>
      <w:pPr>
        <w:pStyle w:val="ListBullet"/>
      </w:pPr>
      <w:r>
        <w:t>Электрика в MVP не входит.</w:t>
      </w:r>
    </w:p>
    <w:p>
      <w:pPr>
        <w:pStyle w:val="ListBullet"/>
      </w:pPr>
      <w:r>
        <w:t>ИИ сокращает рутинную работу инженера, но не заменяет его в спорных инженерных решениях.</w:t>
      </w:r>
    </w:p>
    <w:p>
      <w:pPr>
        <w:pStyle w:val="ListBullet"/>
      </w:pPr>
      <w:r>
        <w:t>Модель: ИИ собирает → анализирует → предлагает → считает по правилам ИВОК → формирует черновик КП → инженер проверяет → КП отправляется клиенту.</w:t>
      </w:r>
    </w:p>
    <w:p>
      <w:pPr>
        <w:pStyle w:val="Heading1"/>
      </w:pPr>
      <w:r>
        <w:t>2. Каналы и роли</w:t>
      </w:r>
    </w:p>
    <w:p>
      <w:pPr>
        <w:pStyle w:val="ListBullet"/>
      </w:pPr>
      <w:r>
        <w:t>Клиент: WhatsApp и Telegram.</w:t>
      </w:r>
    </w:p>
    <w:p>
      <w:pPr>
        <w:pStyle w:val="ListBullet"/>
      </w:pPr>
      <w:r>
        <w:t>Инженер: веб-интерфейс/личный кабинет; конкретный интерфейс может быть предложен разработчиком.</w:t>
      </w:r>
    </w:p>
    <w:p>
      <w:pPr>
        <w:pStyle w:val="ListBullet"/>
      </w:pPr>
      <w:r>
        <w:t>ИИ: общается с клиентом, анализирует материалы, формирует расчёт и версии КП.</w:t>
      </w:r>
    </w:p>
    <w:p>
      <w:pPr>
        <w:pStyle w:val="ListBullet"/>
      </w:pPr>
      <w:r>
        <w:t>Инженер: проверяет, корректирует и утверждает результат.</w:t>
      </w:r>
    </w:p>
    <w:p>
      <w:pPr>
        <w:pStyle w:val="ListBullet"/>
      </w:pPr>
      <w:r>
        <w:t>Система: хранит клиентов, объекты, версии расчётов, правила, товары и цены.</w:t>
      </w:r>
    </w:p>
    <w:p>
      <w:pPr>
        <w:pStyle w:val="Heading1"/>
      </w:pPr>
      <w:r>
        <w:t>3. Первичный сбор данных</w:t>
      </w:r>
    </w:p>
    <w:p>
      <w:r>
        <w:t>ИИ собирает только недостающие сведения и не повторяет вопросы, если ответ уже найден в переписке или проекте.</w:t>
      </w:r>
    </w:p>
    <w:p>
      <w:pPr>
        <w:pStyle w:val="ListBullet"/>
      </w:pPr>
      <w:r>
        <w:t>Населённый пункт/адрес объекта.</w:t>
      </w:r>
    </w:p>
    <w:p>
      <w:pPr>
        <w:pStyle w:val="ListBullet"/>
      </w:pPr>
      <w:r>
        <w:t>Площадь дома.</w:t>
      </w:r>
    </w:p>
    <w:p>
      <w:pPr>
        <w:pStyle w:val="ListBullet"/>
      </w:pPr>
      <w:r>
        <w:t>Этажность.</w:t>
      </w:r>
    </w:p>
    <w:p>
      <w:pPr>
        <w:pStyle w:val="ListBullet"/>
      </w:pPr>
      <w:r>
        <w:t>Тип дома и фундамент.</w:t>
      </w:r>
    </w:p>
    <w:p>
      <w:pPr>
        <w:pStyle w:val="ListBullet"/>
      </w:pPr>
      <w:r>
        <w:t>Утепление стен, пола, потолка.</w:t>
      </w:r>
    </w:p>
    <w:p>
      <w:pPr>
        <w:pStyle w:val="ListBullet"/>
      </w:pPr>
      <w:r>
        <w:t>Высота потолков (стандарт для предварительного расчёта — до 3,2 м).</w:t>
      </w:r>
    </w:p>
    <w:p>
      <w:pPr>
        <w:pStyle w:val="ListBullet"/>
      </w:pPr>
      <w:r>
        <w:t>Обычные и панорамные окна.</w:t>
      </w:r>
    </w:p>
    <w:p>
      <w:pPr>
        <w:pStyle w:val="ListBullet"/>
      </w:pPr>
      <w:r>
        <w:t>Источник отопления/доступный газ или электрическая мощность.</w:t>
      </w:r>
    </w:p>
    <w:p>
      <w:pPr>
        <w:pStyle w:val="ListBullet"/>
      </w:pPr>
      <w:r>
        <w:t>Тёплый пол и радиаторы.</w:t>
      </w:r>
    </w:p>
    <w:p>
      <w:pPr>
        <w:pStyle w:val="ListBullet"/>
      </w:pPr>
      <w:r>
        <w:t>Напольное покрытие.</w:t>
      </w:r>
    </w:p>
    <w:p>
      <w:pPr>
        <w:pStyle w:val="ListBullet"/>
      </w:pPr>
      <w:r>
        <w:t>Количество жильцов.</w:t>
      </w:r>
    </w:p>
    <w:p>
      <w:pPr>
        <w:pStyle w:val="ListBullet"/>
      </w:pPr>
      <w:r>
        <w:t>Ванна/душ.</w:t>
      </w:r>
    </w:p>
    <w:p>
      <w:pPr>
        <w:pStyle w:val="ListBullet"/>
      </w:pPr>
      <w:r>
        <w:t>Скважина/центральное водоснабжение.</w:t>
      </w:r>
    </w:p>
    <w:p>
      <w:pPr>
        <w:pStyle w:val="ListBullet"/>
      </w:pPr>
      <w:r>
        <w:t>Септик/центральная канализация.</w:t>
      </w:r>
    </w:p>
    <w:p>
      <w:pPr>
        <w:pStyle w:val="ListBullet"/>
      </w:pPr>
      <w:r>
        <w:t>Существующие закладные.</w:t>
      </w:r>
    </w:p>
    <w:p>
      <w:pPr>
        <w:pStyle w:val="ListBullet"/>
      </w:pPr>
      <w:r>
        <w:t>Рециркуляция ГВС.</w:t>
      </w:r>
    </w:p>
    <w:p>
      <w:pPr>
        <w:pStyle w:val="Heading1"/>
      </w:pPr>
      <w:r>
        <w:t>4. Работа с проектом</w:t>
      </w:r>
    </w:p>
    <w:p>
      <w:pPr>
        <w:pStyle w:val="ListBullet"/>
      </w:pPr>
      <w:r>
        <w:t>Загрузка PDF-проекта.</w:t>
      </w:r>
    </w:p>
    <w:p>
      <w:pPr>
        <w:pStyle w:val="ListBullet"/>
      </w:pPr>
      <w:r>
        <w:t>Извлечение планов, размеров, площадей, помещений и расположения сантехнических приборов.</w:t>
      </w:r>
    </w:p>
    <w:p>
      <w:pPr>
        <w:pStyle w:val="ListBullet"/>
      </w:pPr>
      <w:r>
        <w:t>Определение котельной, санузлов, кухни, приборов и существующих трасс/закладных.</w:t>
      </w:r>
    </w:p>
    <w:p>
      <w:pPr>
        <w:pStyle w:val="ListBullet"/>
      </w:pPr>
      <w:r>
        <w:t>Отдельно фиксировать источник каждого параметра: проект / клиент / предположение ИИ / требуется проверка инженера.</w:t>
      </w:r>
    </w:p>
    <w:p>
      <w:pPr>
        <w:pStyle w:val="ListBullet"/>
      </w:pPr>
      <w:r>
        <w:t>Если проекта нет — собирать размеры помещений и создавать структурированный план объекта.</w:t>
      </w:r>
    </w:p>
    <w:p>
      <w:r>
        <w:t>Важно: визуальная картинка плана не должна быть единственным источником геометрии. Помещения, точки и расстояния должны храниться структурированно, чтобы расчёт можно было повторить и проверить.</w:t>
      </w:r>
    </w:p>
    <w:p>
      <w:pPr>
        <w:pStyle w:val="Heading1"/>
      </w:pPr>
      <w:r>
        <w:t>5. Правила отопления — тёплый пол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Правило ИВОК</w:t>
            </w:r>
          </w:p>
        </w:tc>
      </w:tr>
      <w:tr>
        <w:tc>
          <w:tcPr>
            <w:tcW w:type="dxa" w:w="4986"/>
            <w:vAlign w:val="center"/>
          </w:tcPr>
          <w:p>
            <w:r>
              <w:t>Шаг трубы</w:t>
            </w:r>
          </w:p>
        </w:tc>
        <w:tc>
          <w:tcPr>
            <w:tcW w:type="dxa" w:w="4986"/>
            <w:vAlign w:val="center"/>
          </w:tcPr>
          <w:p>
            <w:r>
              <w:t>150 мм — стандарт в 99% случаев.</w:t>
            </w:r>
          </w:p>
        </w:tc>
      </w:tr>
      <w:tr>
        <w:tc>
          <w:tcPr>
            <w:tcW w:type="dxa" w:w="4986"/>
            <w:vAlign w:val="center"/>
          </w:tcPr>
          <w:p>
            <w:r>
              <w:t>Панорамное окно</w:t>
            </w:r>
          </w:p>
        </w:tc>
        <w:tc>
          <w:tcPr>
            <w:tcW w:type="dxa" w:w="4986"/>
            <w:vAlign w:val="center"/>
          </w:tcPr>
          <w:p>
            <w:r>
              <w:t>В зоне окна возможно 100 мм; окончательное решение — инженер.</w:t>
            </w:r>
          </w:p>
        </w:tc>
      </w:tr>
      <w:tr>
        <w:tc>
          <w:tcPr>
            <w:tcW w:type="dxa" w:w="4986"/>
            <w:vAlign w:val="center"/>
          </w:tcPr>
          <w:p>
            <w:r>
              <w:t>Расход трубы</w:t>
            </w:r>
          </w:p>
        </w:tc>
        <w:tc>
          <w:tcPr>
            <w:tcW w:type="dxa" w:w="4986"/>
            <w:vAlign w:val="center"/>
          </w:tcPr>
          <w:p>
            <w:r>
              <w:t>1 м² ТП = 6 пог. м трубы.</w:t>
            </w:r>
          </w:p>
        </w:tc>
      </w:tr>
      <w:tr>
        <w:tc>
          <w:tcPr>
            <w:tcW w:type="dxa" w:w="4986"/>
            <w:vAlign w:val="center"/>
          </w:tcPr>
          <w:p>
            <w:r>
              <w:t>Труба</w:t>
            </w:r>
          </w:p>
        </w:tc>
        <w:tc>
          <w:tcPr>
            <w:tcW w:type="dxa" w:w="4986"/>
            <w:vAlign w:val="center"/>
          </w:tcPr>
          <w:p>
            <w:r>
              <w:t>PEX 16×2,0.</w:t>
            </w:r>
          </w:p>
        </w:tc>
      </w:tr>
      <w:tr>
        <w:tc>
          <w:tcPr>
            <w:tcW w:type="dxa" w:w="4986"/>
            <w:vAlign w:val="center"/>
          </w:tcPr>
          <w:p>
            <w:r>
              <w:t>Стандартная длина контура</w:t>
            </w:r>
          </w:p>
        </w:tc>
        <w:tc>
          <w:tcPr>
            <w:tcW w:type="dxa" w:w="4986"/>
            <w:vAlign w:val="center"/>
          </w:tcPr>
          <w:p>
            <w:r>
              <w:t>80 м.</w:t>
            </w:r>
          </w:p>
        </w:tc>
      </w:tr>
      <w:tr>
        <w:tc>
          <w:tcPr>
            <w:tcW w:type="dxa" w:w="4986"/>
            <w:vAlign w:val="center"/>
          </w:tcPr>
          <w:p>
            <w:r>
              <w:t>Допустимое исключение</w:t>
            </w:r>
          </w:p>
        </w:tc>
        <w:tc>
          <w:tcPr>
            <w:tcW w:type="dxa" w:w="4986"/>
            <w:vAlign w:val="center"/>
          </w:tcPr>
          <w:p>
            <w:r>
              <w:t>До 90 м при необходимости, с отметкой для инженера.</w:t>
            </w:r>
          </w:p>
        </w:tc>
      </w:tr>
      <w:tr>
        <w:tc>
          <w:tcPr>
            <w:tcW w:type="dxa" w:w="4986"/>
            <w:vAlign w:val="center"/>
          </w:tcPr>
          <w:p>
            <w:r>
              <w:t>Контуры</w:t>
            </w:r>
          </w:p>
        </w:tc>
        <w:tc>
          <w:tcPr>
            <w:tcW w:type="dxa" w:w="4986"/>
            <w:vAlign w:val="center"/>
          </w:tcPr>
          <w:p>
            <w:r>
              <w:t>Общий метраж / 80 м, результат округляется вверх.</w:t>
            </w:r>
          </w:p>
        </w:tc>
      </w:tr>
      <w:tr>
        <w:tc>
          <w:tcPr>
            <w:tcW w:type="dxa" w:w="4986"/>
            <w:vAlign w:val="center"/>
          </w:tcPr>
          <w:p>
            <w:r>
              <w:t>Коллектор</w:t>
            </w:r>
          </w:p>
        </w:tc>
        <w:tc>
          <w:tcPr>
            <w:tcW w:type="dxa" w:w="4986"/>
            <w:vAlign w:val="center"/>
          </w:tcPr>
          <w:p>
            <w:r>
              <w:t>Количество выходов соответствует количеству контуров.</w:t>
            </w:r>
          </w:p>
        </w:tc>
      </w:tr>
      <w:tr>
        <w:tc>
          <w:tcPr>
            <w:tcW w:type="dxa" w:w="4986"/>
            <w:vAlign w:val="center"/>
          </w:tcPr>
          <w:p>
            <w:r>
              <w:t>До 12 контуров</w:t>
            </w:r>
          </w:p>
        </w:tc>
        <w:tc>
          <w:tcPr>
            <w:tcW w:type="dxa" w:w="4986"/>
            <w:vAlign w:val="center"/>
          </w:tcPr>
          <w:p>
            <w:r>
              <w:t>1 коллектор.</w:t>
            </w:r>
          </w:p>
        </w:tc>
      </w:tr>
      <w:tr>
        <w:tc>
          <w:tcPr>
            <w:tcW w:type="dxa" w:w="4986"/>
            <w:vAlign w:val="center"/>
          </w:tcPr>
          <w:p>
            <w:r>
              <w:t>Более 12</w:t>
            </w:r>
          </w:p>
        </w:tc>
        <w:tc>
          <w:tcPr>
            <w:tcW w:type="dxa" w:w="4986"/>
            <w:vAlign w:val="center"/>
          </w:tcPr>
          <w:p>
            <w:r>
              <w:t>Разбивать максимально равномерно: 14 → 7+7; 30 → 10+10+10.</w:t>
            </w:r>
          </w:p>
        </w:tc>
      </w:tr>
      <w:tr>
        <w:tc>
          <w:tcPr>
            <w:tcW w:type="dxa" w:w="4986"/>
            <w:vAlign w:val="center"/>
          </w:tcPr>
          <w:p>
            <w:r>
              <w:t>Монтаж ТП</w:t>
            </w:r>
          </w:p>
        </w:tc>
        <w:tc>
          <w:tcPr>
            <w:tcW w:type="dxa" w:w="4986"/>
            <w:vAlign w:val="center"/>
          </w:tcPr>
          <w:p>
            <w:r>
              <w:t>900 ₽/м².</w:t>
            </w:r>
          </w:p>
        </w:tc>
      </w:tr>
      <w:tr>
        <w:tc>
          <w:tcPr>
            <w:tcW w:type="dxa" w:w="4986"/>
            <w:vAlign w:val="center"/>
          </w:tcPr>
          <w:p>
            <w:r>
              <w:t>Укладка утеплителя под трубу</w:t>
            </w:r>
          </w:p>
        </w:tc>
        <w:tc>
          <w:tcPr>
            <w:tcW w:type="dxa" w:w="4986"/>
            <w:vAlign w:val="center"/>
          </w:tcPr>
          <w:p>
            <w:r>
              <w:t>100 ₽/м².</w:t>
            </w:r>
          </w:p>
        </w:tc>
      </w:tr>
      <w:tr>
        <w:tc>
          <w:tcPr>
            <w:tcW w:type="dxa" w:w="4986"/>
            <w:vAlign w:val="center"/>
          </w:tcPr>
          <w:p>
            <w:r>
              <w:t>Крепление</w:t>
            </w:r>
          </w:p>
        </w:tc>
        <w:tc>
          <w:tcPr>
            <w:tcW w:type="dxa" w:w="4986"/>
            <w:vAlign w:val="center"/>
          </w:tcPr>
          <w:p>
            <w:r>
              <w:t>Якорные скобы через такер либо маты — по принятой технологии ИВОК.</w:t>
            </w:r>
          </w:p>
        </w:tc>
      </w:tr>
    </w:tbl>
    <w:p/>
    <w:p>
      <w:pPr>
        <w:pStyle w:val="Heading1"/>
      </w:pPr>
      <w:r>
        <w:t>6. Правила отопления — радиаторы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Правило</w:t>
            </w:r>
          </w:p>
        </w:tc>
      </w:tr>
      <w:tr>
        <w:tc>
          <w:tcPr>
            <w:tcW w:type="dxa" w:w="4986"/>
            <w:vAlign w:val="center"/>
          </w:tcPr>
          <w:p>
            <w:r>
              <w:t>Базовая мощность</w:t>
            </w:r>
          </w:p>
        </w:tc>
        <w:tc>
          <w:tcPr>
            <w:tcW w:type="dxa" w:w="4986"/>
            <w:vAlign w:val="center"/>
          </w:tcPr>
          <w:p>
            <w:r>
              <w:t>100 Вт/м².</w:t>
            </w:r>
          </w:p>
        </w:tc>
      </w:tr>
      <w:tr>
        <w:tc>
          <w:tcPr>
            <w:tcW w:type="dxa" w:w="4986"/>
            <w:vAlign w:val="center"/>
          </w:tcPr>
          <w:p>
            <w:r>
              <w:t>При наличии ТП</w:t>
            </w:r>
          </w:p>
        </w:tc>
        <w:tc>
          <w:tcPr>
            <w:tcW w:type="dxa" w:w="4986"/>
            <w:vAlign w:val="center"/>
          </w:tcPr>
          <w:p>
            <w:r>
              <w:t>Можно принять радиатор на 30% слабее базового значения.</w:t>
            </w:r>
          </w:p>
        </w:tc>
      </w:tr>
      <w:tr>
        <w:tc>
          <w:tcPr>
            <w:tcW w:type="dxa" w:w="4986"/>
            <w:vAlign w:val="center"/>
          </w:tcPr>
          <w:p>
            <w:r>
              <w:t>Окна</w:t>
            </w:r>
          </w:p>
        </w:tc>
        <w:tc>
          <w:tcPr>
            <w:tcW w:type="dxa" w:w="4986"/>
            <w:vAlign w:val="center"/>
          </w:tcPr>
          <w:p>
            <w:r>
              <w:t>Учитываются.</w:t>
            </w:r>
          </w:p>
        </w:tc>
      </w:tr>
      <w:tr>
        <w:tc>
          <w:tcPr>
            <w:tcW w:type="dxa" w:w="4986"/>
            <w:vAlign w:val="center"/>
          </w:tcPr>
          <w:p>
            <w:r>
              <w:t>Панорамные окна</w:t>
            </w:r>
          </w:p>
        </w:tc>
        <w:tc>
          <w:tcPr>
            <w:tcW w:type="dxa" w:w="4986"/>
            <w:vAlign w:val="center"/>
          </w:tcPr>
          <w:p>
            <w:r>
              <w:t>Не рассчитываются автоматически — требуется инженер.</w:t>
            </w:r>
          </w:p>
        </w:tc>
      </w:tr>
      <w:tr>
        <w:tc>
          <w:tcPr>
            <w:tcW w:type="dxa" w:w="4986"/>
            <w:vAlign w:val="center"/>
          </w:tcPr>
          <w:p>
            <w:r>
              <w:t>Этаж</w:t>
            </w:r>
          </w:p>
        </w:tc>
        <w:tc>
          <w:tcPr>
            <w:tcW w:type="dxa" w:w="4986"/>
            <w:vAlign w:val="center"/>
          </w:tcPr>
          <w:p>
            <w:r>
              <w:t>Для предварительного правила не учитывается.</w:t>
            </w:r>
          </w:p>
        </w:tc>
      </w:tr>
      <w:tr>
        <w:tc>
          <w:tcPr>
            <w:tcW w:type="dxa" w:w="4986"/>
            <w:vAlign w:val="center"/>
          </w:tcPr>
          <w:p>
            <w:r>
              <w:t>Утепление</w:t>
            </w:r>
          </w:p>
        </w:tc>
        <w:tc>
          <w:tcPr>
            <w:tcW w:type="dxa" w:w="4986"/>
            <w:vAlign w:val="center"/>
          </w:tcPr>
          <w:p>
            <w:r>
              <w:t>Используется базовое принятое утепление.</w:t>
            </w:r>
          </w:p>
        </w:tc>
      </w:tr>
      <w:tr>
        <w:tc>
          <w:tcPr>
            <w:tcW w:type="dxa" w:w="4986"/>
            <w:vAlign w:val="center"/>
          </w:tcPr>
          <w:p>
            <w:r>
              <w:t>Высота потолков</w:t>
            </w:r>
          </w:p>
        </w:tc>
        <w:tc>
          <w:tcPr>
            <w:tcW w:type="dxa" w:w="4986"/>
            <w:vAlign w:val="center"/>
          </w:tcPr>
          <w:p>
            <w:r>
              <w:t>До 3,2 м — стандартное условие.</w:t>
            </w:r>
          </w:p>
        </w:tc>
      </w:tr>
      <w:tr>
        <w:tc>
          <w:tcPr>
            <w:tcW w:type="dxa" w:w="4986"/>
            <w:vAlign w:val="center"/>
          </w:tcPr>
          <w:p>
            <w:r>
              <w:t>Тип радиатора</w:t>
            </w:r>
          </w:p>
        </w:tc>
        <w:tc>
          <w:tcPr>
            <w:tcW w:type="dxa" w:w="4986"/>
            <w:vAlign w:val="center"/>
          </w:tcPr>
          <w:p>
            <w:r>
              <w:t>Не является определяющим; важна требуемая мощность.</w:t>
            </w:r>
          </w:p>
        </w:tc>
      </w:tr>
      <w:tr>
        <w:tc>
          <w:tcPr>
            <w:tcW w:type="dxa" w:w="4986"/>
            <w:vAlign w:val="center"/>
          </w:tcPr>
          <w:p>
            <w:r>
              <w:t>Мощность</w:t>
            </w:r>
          </w:p>
        </w:tc>
        <w:tc>
          <w:tcPr>
            <w:tcW w:type="dxa" w:w="4986"/>
            <w:vAlign w:val="center"/>
          </w:tcPr>
          <w:p>
            <w:r>
              <w:t>Берётся из паспорта/карточки товара.</w:t>
            </w:r>
          </w:p>
        </w:tc>
      </w:tr>
      <w:tr>
        <w:tc>
          <w:tcPr>
            <w:tcW w:type="dxa" w:w="4986"/>
            <w:vAlign w:val="center"/>
          </w:tcPr>
          <w:p>
            <w:r>
              <w:t>Размещение</w:t>
            </w:r>
          </w:p>
        </w:tc>
        <w:tc>
          <w:tcPr>
            <w:tcW w:type="dxa" w:w="4986"/>
            <w:vAlign w:val="center"/>
          </w:tcPr>
          <w:p>
            <w:r>
              <w:t>Предполагается место под окном; нестандарт — инженер.</w:t>
            </w:r>
          </w:p>
        </w:tc>
      </w:tr>
      <w:tr>
        <w:tc>
          <w:tcPr>
            <w:tcW w:type="dxa" w:w="4986"/>
            <w:vAlign w:val="center"/>
          </w:tcPr>
          <w:p>
            <w:r>
              <w:t>Отказ от радиаторов</w:t>
            </w:r>
          </w:p>
        </w:tc>
        <w:tc>
          <w:tcPr>
            <w:tcW w:type="dxa" w:w="4986"/>
            <w:vAlign w:val="center"/>
          </w:tcPr>
          <w:p>
            <w:r>
              <w:t>ИИ объясняет последствия и предлагает варианты компенсации теплопотерь; окончательное решение — инженер.</w:t>
            </w:r>
          </w:p>
        </w:tc>
      </w:tr>
    </w:tbl>
    <w:p/>
    <w:p>
      <w:pPr>
        <w:pStyle w:val="Heading1"/>
      </w:pPr>
      <w:r>
        <w:t>7. Выбор котла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Площадь дома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Предварительная мощность котла</w:t>
            </w:r>
          </w:p>
        </w:tc>
      </w:tr>
      <w:tr>
        <w:tc>
          <w:tcPr>
            <w:tcW w:type="dxa" w:w="4986"/>
            <w:vAlign w:val="center"/>
          </w:tcPr>
          <w:p>
            <w:r>
              <w:t>До 200 м²</w:t>
            </w:r>
          </w:p>
        </w:tc>
        <w:tc>
          <w:tcPr>
            <w:tcW w:type="dxa" w:w="4986"/>
            <w:vAlign w:val="center"/>
          </w:tcPr>
          <w:p>
            <w:r>
              <w:t>24 кВт</w:t>
            </w:r>
          </w:p>
        </w:tc>
      </w:tr>
      <w:tr>
        <w:tc>
          <w:tcPr>
            <w:tcW w:type="dxa" w:w="4986"/>
            <w:vAlign w:val="center"/>
          </w:tcPr>
          <w:p>
            <w:r>
              <w:t>Более 200 до 250 м²</w:t>
            </w:r>
          </w:p>
        </w:tc>
        <w:tc>
          <w:tcPr>
            <w:tcW w:type="dxa" w:w="4986"/>
            <w:vAlign w:val="center"/>
          </w:tcPr>
          <w:p>
            <w:r>
              <w:t>30 кВт</w:t>
            </w:r>
          </w:p>
        </w:tc>
      </w:tr>
      <w:tr>
        <w:tc>
          <w:tcPr>
            <w:tcW w:type="dxa" w:w="4986"/>
            <w:vAlign w:val="center"/>
          </w:tcPr>
          <w:p>
            <w:r>
              <w:t>Более 250 до 300 м²</w:t>
            </w:r>
          </w:p>
        </w:tc>
        <w:tc>
          <w:tcPr>
            <w:tcW w:type="dxa" w:w="4986"/>
            <w:vAlign w:val="center"/>
          </w:tcPr>
          <w:p>
            <w:r>
              <w:t>35 кВт</w:t>
            </w:r>
          </w:p>
        </w:tc>
      </w:tr>
      <w:tr>
        <w:tc>
          <w:tcPr>
            <w:tcW w:type="dxa" w:w="4986"/>
            <w:vAlign w:val="center"/>
          </w:tcPr>
          <w:p>
            <w:r>
              <w:t>Более 300 до 400 м²</w:t>
            </w:r>
          </w:p>
        </w:tc>
        <w:tc>
          <w:tcPr>
            <w:tcW w:type="dxa" w:w="4986"/>
            <w:vAlign w:val="center"/>
          </w:tcPr>
          <w:p>
            <w:r>
              <w:t>40 кВт</w:t>
            </w:r>
          </w:p>
        </w:tc>
      </w:tr>
      <w:tr>
        <w:tc>
          <w:tcPr>
            <w:tcW w:type="dxa" w:w="4986"/>
            <w:vAlign w:val="center"/>
          </w:tcPr>
          <w:p>
            <w:r>
              <w:t>Более 400 м²</w:t>
            </w:r>
          </w:p>
        </w:tc>
        <w:tc>
          <w:tcPr>
            <w:tcW w:type="dxa" w:w="4986"/>
            <w:vAlign w:val="center"/>
          </w:tcPr>
          <w:p>
            <w:r>
              <w:t>Решение инженера</w:t>
            </w:r>
          </w:p>
        </w:tc>
      </w:tr>
    </w:tbl>
    <w:p/>
    <w:p>
      <w:pPr>
        <w:pStyle w:val="ListBullet"/>
      </w:pPr>
      <w:r>
        <w:t>Для газового котла действуют значения таблицы как предварительное правило.</w:t>
      </w:r>
    </w:p>
    <w:p>
      <w:pPr>
        <w:pStyle w:val="ListBullet"/>
      </w:pPr>
      <w:r>
        <w:t>При наличии бойлера косвенного нагрева предпочтительно учитывать необходимость более быстрого нагрева ГВС; окончательная корректировка мощности — по правилам ИВОК/инженером.</w:t>
      </w:r>
    </w:p>
    <w:p>
      <w:pPr>
        <w:pStyle w:val="ListBullet"/>
      </w:pPr>
      <w:r>
        <w:t>Электрокотёл: до 130 м² — базово 12 кВт; котёл допускает настройку на меньшую мощность. Для больших домов сначала проверяется доступная электрическая мощность.</w:t>
      </w:r>
    </w:p>
    <w:p>
      <w:pPr>
        <w:pStyle w:val="ListBullet"/>
      </w:pPr>
      <w:r>
        <w:t>Если доступной электрической мощности недостаточно — рассматривать твердотопливный или пеллетный котёл; окончательное решение — инженер.</w:t>
      </w:r>
    </w:p>
    <w:p>
      <w:pPr>
        <w:pStyle w:val="Heading1"/>
      </w:pPr>
      <w:r>
        <w:t>8. Бойлер косвенного нагрева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Условия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Объём</w:t>
            </w:r>
          </w:p>
        </w:tc>
      </w:tr>
      <w:tr>
        <w:tc>
          <w:tcPr>
            <w:tcW w:type="dxa" w:w="4986"/>
            <w:vAlign w:val="center"/>
          </w:tcPr>
          <w:p>
            <w:r>
              <w:t>4 и более человек</w:t>
            </w:r>
          </w:p>
        </w:tc>
        <w:tc>
          <w:tcPr>
            <w:tcW w:type="dxa" w:w="4986"/>
            <w:vAlign w:val="center"/>
          </w:tcPr>
          <w:p>
            <w:r>
              <w:t>200 л</w:t>
            </w:r>
          </w:p>
        </w:tc>
      </w:tr>
      <w:tr>
        <w:tc>
          <w:tcPr>
            <w:tcW w:type="dxa" w:w="4986"/>
            <w:vAlign w:val="center"/>
          </w:tcPr>
          <w:p>
            <w:r>
              <w:t>3 человека + ванна</w:t>
            </w:r>
          </w:p>
        </w:tc>
        <w:tc>
          <w:tcPr>
            <w:tcW w:type="dxa" w:w="4986"/>
            <w:vAlign w:val="center"/>
          </w:tcPr>
          <w:p>
            <w:r>
              <w:t>200 л</w:t>
            </w:r>
          </w:p>
        </w:tc>
      </w:tr>
      <w:tr>
        <w:tc>
          <w:tcPr>
            <w:tcW w:type="dxa" w:w="4986"/>
            <w:vAlign w:val="center"/>
          </w:tcPr>
          <w:p>
            <w:r>
              <w:t>3 человека + душ</w:t>
            </w:r>
          </w:p>
        </w:tc>
        <w:tc>
          <w:tcPr>
            <w:tcW w:type="dxa" w:w="4986"/>
            <w:vAlign w:val="center"/>
          </w:tcPr>
          <w:p>
            <w:r>
              <w:t>150 л</w:t>
            </w:r>
          </w:p>
        </w:tc>
      </w:tr>
      <w:tr>
        <w:tc>
          <w:tcPr>
            <w:tcW w:type="dxa" w:w="4986"/>
            <w:vAlign w:val="center"/>
          </w:tcPr>
          <w:p>
            <w:r>
              <w:t>Другие сочетания</w:t>
            </w:r>
          </w:p>
        </w:tc>
        <w:tc>
          <w:tcPr>
            <w:tcW w:type="dxa" w:w="4986"/>
            <w:vAlign w:val="center"/>
          </w:tcPr>
          <w:p>
            <w:r>
              <w:t>Определяется по правилам ИВОК; если правила нет — инженер.</w:t>
            </w:r>
          </w:p>
        </w:tc>
      </w:tr>
    </w:tbl>
    <w:p/>
    <w:p>
      <w:pPr>
        <w:pStyle w:val="Heading1"/>
      </w:pPr>
      <w:r>
        <w:t>9. Котельная и гидравлическая схема</w:t>
      </w:r>
    </w:p>
    <w:p>
      <w:pPr>
        <w:pStyle w:val="ListBullet"/>
      </w:pPr>
      <w:r>
        <w:t>Газовый/электрический котёл + только ТП → котёл подключается к коллектору ТП; смесительный узел не ставится, если радиаторов нет.</w:t>
      </w:r>
    </w:p>
    <w:p>
      <w:pPr>
        <w:pStyle w:val="ListBullet"/>
      </w:pPr>
      <w:r>
        <w:t>Есть радиаторы → котёл + коллектор ТП + коллектор радиаторов; на ТП устанавливается смесительный узел.</w:t>
      </w:r>
    </w:p>
    <w:p>
      <w:pPr>
        <w:pStyle w:val="ListBullet"/>
      </w:pPr>
      <w:r>
        <w:t>Смесительный узел: 1 на каждый коллектор ТП, если в доме есть радиаторы.</w:t>
      </w:r>
    </w:p>
    <w:p>
      <w:pPr>
        <w:pStyle w:val="ListBullet"/>
      </w:pPr>
      <w:r>
        <w:t>Коллектор радиаторов: количество выходов соответствует количеству радиаторов.</w:t>
      </w:r>
    </w:p>
    <w:p>
      <w:pPr>
        <w:pStyle w:val="ListBullet"/>
      </w:pPr>
      <w:r>
        <w:t>Бойлер косвенного нагрева включается в схему котельной по принятому шаблону.</w:t>
      </w:r>
    </w:p>
    <w:p>
      <w:pPr>
        <w:pStyle w:val="ListBullet"/>
      </w:pPr>
      <w:r>
        <w:t>Обвязка котельной: полипропилен или нержавейка; предпочтение может быть задано настройкой ИВОК.</w:t>
      </w:r>
    </w:p>
    <w:p>
      <w:pPr>
        <w:pStyle w:val="ListBullet"/>
      </w:pPr>
      <w:r>
        <w:t>ИИ использует шаблоны котельных, а не придумывает каждый раз новую схему.</w:t>
      </w:r>
    </w:p>
    <w:p>
      <w:pPr>
        <w:pStyle w:val="Heading1"/>
      </w:pPr>
      <w:r>
        <w:t>10. Водоснабжение —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Прибор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ХВС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ГВС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Рециркуляция</w:t>
            </w:r>
          </w:p>
        </w:tc>
      </w:tr>
      <w:tr>
        <w:tc>
          <w:tcPr>
            <w:tcW w:type="dxa" w:w="2493"/>
            <w:vAlign w:val="center"/>
          </w:tcPr>
          <w:p>
            <w:r>
              <w:t>Ванна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+1, если рециркуляция</w:t>
            </w:r>
          </w:p>
        </w:tc>
      </w:tr>
      <w:tr>
        <w:tc>
          <w:tcPr>
            <w:tcW w:type="dxa" w:w="2493"/>
            <w:vAlign w:val="center"/>
          </w:tcPr>
          <w:p>
            <w:r>
              <w:t>Рукомойник/раковина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+1, если рециркуляция</w:t>
            </w:r>
          </w:p>
        </w:tc>
      </w:tr>
      <w:tr>
        <w:tc>
          <w:tcPr>
            <w:tcW w:type="dxa" w:w="2493"/>
            <w:vAlign w:val="center"/>
          </w:tcPr>
          <w:p>
            <w:r>
              <w:t>Унитаз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r>
              <w:t>Душ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Уточнить правило рециркуляции</w:t>
            </w:r>
          </w:p>
        </w:tc>
      </w:tr>
      <w:tr>
        <w:tc>
          <w:tcPr>
            <w:tcW w:type="dxa" w:w="2493"/>
            <w:vAlign w:val="center"/>
          </w:tcPr>
          <w:p>
            <w:r>
              <w:t>Кухонная мойка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r>
              <w:t>Посудомоечная машина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r>
              <w:t>Стиральная машина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r>
              <w:t>Биде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—</w:t>
            </w:r>
          </w:p>
        </w:tc>
      </w:tr>
    </w:tbl>
    <w:p/>
    <w:p>
      <w:r>
        <w:t>Количество точек считается по конкретным приборам, а не по числу санузлов.</w:t>
      </w:r>
    </w:p>
    <w:p>
      <w:r>
        <w:t>Пример: ванна + рукомойник + унитаз без рециркуляции = 5 точек: 3 ХВС и 2 ГВС. При рециркуляции ванны и рукомойника = 7 точек: 3 ХВС, 2 ГВС, 2 рециркуляции.</w:t>
      </w:r>
    </w:p>
    <w:p>
      <w:pPr>
        <w:pStyle w:val="Heading1"/>
      </w:pPr>
      <w:r>
        <w:t>11. Коллекторы водоснабжения</w:t>
      </w:r>
    </w:p>
    <w:p>
      <w:pPr>
        <w:pStyle w:val="ListBullet"/>
      </w:pPr>
      <w:r>
        <w:t>ХВС, ГВС и рециркуляция считаются отдельно.</w:t>
      </w:r>
    </w:p>
    <w:p>
      <w:pPr>
        <w:pStyle w:val="ListBullet"/>
      </w:pPr>
      <w:r>
        <w:t>8 ХВС → коллектор ХВС на 8 выходов.</w:t>
      </w:r>
    </w:p>
    <w:p>
      <w:pPr>
        <w:pStyle w:val="ListBullet"/>
      </w:pPr>
      <w:r>
        <w:t>4 ГВС → коллектор ГВС на 4 выхода.</w:t>
      </w:r>
    </w:p>
    <w:p>
      <w:pPr>
        <w:pStyle w:val="ListBullet"/>
      </w:pPr>
      <w:r>
        <w:t>2 рециркуляции → коллектор рециркуляции на 2 выхода.</w:t>
      </w:r>
    </w:p>
    <w:p>
      <w:pPr>
        <w:pStyle w:val="ListBullet"/>
      </w:pPr>
      <w:r>
        <w:t>При нестандартном количестве выходов использовать конфигурации, доступные в базе материалов/правилах ИВОК; ИИ не придумывает коллектор.</w:t>
      </w:r>
    </w:p>
    <w:p>
      <w:pPr>
        <w:pStyle w:val="Heading1"/>
      </w:pPr>
      <w:r>
        <w:t>12. Трубы водоснабжения</w:t>
      </w:r>
    </w:p>
    <w:p>
      <w:pPr>
        <w:pStyle w:val="ListBullet"/>
      </w:pPr>
      <w:r>
        <w:t>Только лучевая коллекторная схема.</w:t>
      </w:r>
    </w:p>
    <w:p>
      <w:pPr>
        <w:pStyle w:val="ListBullet"/>
      </w:pPr>
      <w:r>
        <w:t>Тройниковая разводка не используется.</w:t>
      </w:r>
    </w:p>
    <w:p>
      <w:pPr>
        <w:pStyle w:val="ListBullet"/>
      </w:pPr>
      <w:r>
        <w:t>Труба водоснабжения: PEX 16×2,2.</w:t>
      </w:r>
    </w:p>
    <w:p>
      <w:pPr>
        <w:pStyle w:val="ListBullet"/>
      </w:pPr>
      <w:r>
        <w:t>Метраж считается по фактическим трассам от коллектора до каждой точки.</w:t>
      </w:r>
    </w:p>
    <w:p>
      <w:pPr>
        <w:pStyle w:val="ListBullet"/>
      </w:pPr>
      <w:r>
        <w:t>Пример: кухня 15 м, есть ХВС + ГВС + рециркуляция → 45 м трубы.</w:t>
      </w:r>
    </w:p>
    <w:p>
      <w:pPr>
        <w:pStyle w:val="ListBullet"/>
      </w:pPr>
      <w:r>
        <w:t>Если проекта нет — предварительная трассировка по структурированному плану либо замеры инженера.</w:t>
      </w:r>
    </w:p>
    <w:p>
      <w:pPr>
        <w:pStyle w:val="Heading1"/>
      </w:pPr>
      <w:r>
        <w:t>13. Канализация</w:t>
      </w:r>
    </w:p>
    <w:p>
      <w:pPr>
        <w:pStyle w:val="ListBullet"/>
      </w:pPr>
      <w:r>
        <w:t>Основные диаметры: 110 мм и 50 мм.</w:t>
      </w:r>
    </w:p>
    <w:p>
      <w:pPr>
        <w:pStyle w:val="ListBullet"/>
      </w:pPr>
      <w:r>
        <w:t>Лежаки и стояки — 110 мм.</w:t>
      </w:r>
    </w:p>
    <w:p>
      <w:pPr>
        <w:pStyle w:val="ListBullet"/>
      </w:pPr>
      <w:r>
        <w:t>Подключения отдельных потребителей — в основном 50 мм, унитаз — 110 мм.</w:t>
      </w:r>
    </w:p>
    <w:p>
      <w:pPr>
        <w:pStyle w:val="ListBullet"/>
      </w:pPr>
      <w:r>
        <w:t>Пример санузла: унитаз 110 + раковина 50 + ванна 50 → объединение в 110.</w:t>
      </w:r>
    </w:p>
    <w:p>
      <w:pPr>
        <w:pStyle w:val="ListBullet"/>
      </w:pPr>
      <w:r>
        <w:t>Кухня: потребители 50 мм → объединение в 110 мм трассу.</w:t>
      </w:r>
    </w:p>
    <w:p>
      <w:pPr>
        <w:pStyle w:val="ListBullet"/>
      </w:pPr>
      <w:r>
        <w:t>Если заказчик уже сделал закладные/лежак — не считать повторно то, что уже выполнено.</w:t>
      </w:r>
    </w:p>
    <w:p>
      <w:pPr>
        <w:pStyle w:val="ListBullet"/>
      </w:pPr>
      <w:r>
        <w:t>Если ИВОК делает лежак — базовая стоимость работы 12 000 ₽.</w:t>
      </w:r>
    </w:p>
    <w:p>
      <w:pPr>
        <w:pStyle w:val="ListBullet"/>
      </w:pPr>
      <w:r>
        <w:t>Канализационная точка — 2 500 ₽ работы: унитаз, раковина, ванна, душ, стиральная машина, посудомоечная машина, кухонная мойка, трап.</w:t>
      </w:r>
    </w:p>
    <w:p>
      <w:pPr>
        <w:pStyle w:val="ListBullet"/>
      </w:pPr>
      <w:r>
        <w:t>Душевой трап: 2 500 ₽ монтаж + стоимость самого трапа.</w:t>
      </w:r>
    </w:p>
    <w:p>
      <w:pPr>
        <w:pStyle w:val="ListBullet"/>
      </w:pPr>
      <w:r>
        <w:t>Материалы канализации берутся из базы 1С.</w:t>
      </w:r>
    </w:p>
    <w:p>
      <w:pPr>
        <w:pStyle w:val="Heading1"/>
      </w:pPr>
      <w:r>
        <w:t>14. База материалов 1С</w:t>
      </w:r>
    </w:p>
    <w:p>
      <w:pPr>
        <w:pStyle w:val="ListBullet"/>
      </w:pPr>
      <w:r>
        <w:t>Около 5 000 товарных позиций.</w:t>
      </w:r>
    </w:p>
    <w:p>
      <w:pPr>
        <w:pStyle w:val="ListBullet"/>
      </w:pPr>
      <w:r>
        <w:t>Используется розничная цена для заказчика.</w:t>
      </w:r>
    </w:p>
    <w:p>
      <w:pPr>
        <w:pStyle w:val="ListBullet"/>
      </w:pPr>
      <w:r>
        <w:t>Закупочная цена и отдельный слой закупки/маржи в MVP не нужны.</w:t>
      </w:r>
    </w:p>
    <w:p>
      <w:pPr>
        <w:pStyle w:val="ListBullet"/>
      </w:pPr>
      <w:r>
        <w:t>Желательные поля: артикул, название, категория, характеристики, единица измерения, розничная цена, производитель и дополнительные параметры.</w:t>
      </w:r>
    </w:p>
    <w:p>
      <w:pPr>
        <w:pStyle w:val="ListBullet"/>
      </w:pPr>
      <w:r>
        <w:t>Если позиции нет в базе — ИИ не придумывает товар или цену; создаёт запрос на выбор инженера.</w:t>
      </w:r>
    </w:p>
    <w:p>
      <w:pPr>
        <w:pStyle w:val="Heading1"/>
      </w:pPr>
      <w:r>
        <w:t>15. База работ</w:t>
      </w:r>
    </w:p>
    <w:p>
      <w:pPr>
        <w:pStyle w:val="ListBullet"/>
      </w:pPr>
      <w:r>
        <w:t>Работы хранятся отдельно от товаров.</w:t>
      </w:r>
    </w:p>
    <w:p>
      <w:pPr>
        <w:pStyle w:val="ListBullet"/>
      </w:pPr>
      <w:r>
        <w:t>Каждая работа имеет единицу расчёта и цену.</w:t>
      </w:r>
    </w:p>
    <w:p>
      <w:pPr>
        <w:pStyle w:val="ListBullet"/>
      </w:pPr>
      <w:r>
        <w:t>Примеры: ТП 900 ₽/м²; укладка утеплителя 100 ₽/м²; точка водоснабжения 2 900 ₽; канализационная точка 2 500 ₽; лежак 12 000 ₽.</w:t>
      </w:r>
    </w:p>
    <w:p>
      <w:pPr>
        <w:pStyle w:val="ListBullet"/>
      </w:pPr>
      <w:r>
        <w:t>Значения должны быть редактируемыми без изменения программного кода.</w:t>
      </w:r>
    </w:p>
    <w:p>
      <w:pPr>
        <w:pStyle w:val="Heading1"/>
      </w:pPr>
      <w:r>
        <w:t>16. Формирование КП</w:t>
      </w:r>
    </w:p>
    <w:p>
      <w:pPr>
        <w:pStyle w:val="ListBullet"/>
      </w:pPr>
      <w:r>
        <w:t>ИИ формирует разделы: отопление, водоснабжение, канализация.</w:t>
      </w:r>
    </w:p>
    <w:p>
      <w:pPr>
        <w:pStyle w:val="ListBullet"/>
      </w:pPr>
      <w:r>
        <w:t>В каждом разделе: оборудование/материалы и работы.</w:t>
      </w:r>
    </w:p>
    <w:p>
      <w:pPr>
        <w:pStyle w:val="ListBullet"/>
      </w:pPr>
      <w:r>
        <w:t>ИИ показывает количество, единицу, цену и сумму.</w:t>
      </w:r>
    </w:p>
    <w:p>
      <w:pPr>
        <w:pStyle w:val="ListBullet"/>
      </w:pPr>
      <w:r>
        <w:t>Формируется итоговая стоимость.</w:t>
      </w:r>
    </w:p>
    <w:p>
      <w:pPr>
        <w:pStyle w:val="ListBullet"/>
      </w:pPr>
      <w:r>
        <w:t>КП должно быть понятным заказчику, а не техническим списком из 1С.</w:t>
      </w:r>
    </w:p>
    <w:p>
      <w:pPr>
        <w:pStyle w:val="ListBullet"/>
      </w:pPr>
      <w:r>
        <w:t>Инженер утверждает КП перед отправкой.</w:t>
      </w:r>
    </w:p>
    <w:p>
      <w:pPr>
        <w:pStyle w:val="Heading1"/>
      </w:pPr>
      <w:r>
        <w:t>17. Версии и повторные пересчёты</w:t>
      </w:r>
    </w:p>
    <w:p>
      <w:pPr>
        <w:pStyle w:val="ListBullet"/>
      </w:pPr>
      <w:r>
        <w:t>Каждое изменение создаёт новую версию КП.</w:t>
      </w:r>
    </w:p>
    <w:p>
      <w:pPr>
        <w:pStyle w:val="ListBullet"/>
      </w:pPr>
      <w:r>
        <w:t>Пример: v1 → v2 → v3.</w:t>
      </w:r>
    </w:p>
    <w:p>
      <w:pPr>
        <w:pStyle w:val="ListBullet"/>
      </w:pPr>
      <w:r>
        <w:t>ИИ фиксирует, что изменилось и как это повлияло на стоимость.</w:t>
      </w:r>
    </w:p>
    <w:p>
      <w:pPr>
        <w:pStyle w:val="ListBullet"/>
      </w:pPr>
      <w:r>
        <w:t>Клиент может попросить заменить котёл, убрать радиаторы, изменить оборудование, убрать часть работ и т.д.</w:t>
      </w:r>
    </w:p>
    <w:p>
      <w:pPr>
        <w:pStyle w:val="ListBullet"/>
      </w:pPr>
      <w:r>
        <w:t>ИИ пересчитывает только затронутые блоки, но проверяет итоговую согласованность всего КП.</w:t>
      </w:r>
    </w:p>
    <w:p>
      <w:pPr>
        <w:pStyle w:val="ListBullet"/>
      </w:pPr>
      <w:r>
        <w:t>Инженер видит историю изменений.</w:t>
      </w:r>
    </w:p>
    <w:p>
      <w:pPr>
        <w:pStyle w:val="Heading1"/>
      </w:pPr>
      <w:r>
        <w:t>18. Контроль инженера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t>🟢 Автоматически рассчитано</w:t>
            </w:r>
          </w:p>
        </w:tc>
        <w:tc>
          <w:tcPr>
            <w:tcW w:type="dxa" w:w="4986"/>
            <w:vAlign w:val="center"/>
          </w:tcPr>
          <w:p>
            <w:r>
              <w:t>Есть достаточные данные и применены утверждённые правила.</w:t>
            </w:r>
          </w:p>
        </w:tc>
      </w:tr>
      <w:tr>
        <w:tc>
          <w:tcPr>
            <w:tcW w:type="dxa" w:w="4986"/>
            <w:vAlign w:val="center"/>
          </w:tcPr>
          <w:p>
            <w:r>
              <w:t>🟡 Требует проверки</w:t>
            </w:r>
          </w:p>
        </w:tc>
        <w:tc>
          <w:tcPr>
            <w:tcW w:type="dxa" w:w="4986"/>
            <w:vAlign w:val="center"/>
          </w:tcPr>
          <w:p>
            <w:r>
              <w:t>Есть инженерная неопределённость/исключение.</w:t>
            </w:r>
          </w:p>
        </w:tc>
      </w:tr>
      <w:tr>
        <w:tc>
          <w:tcPr>
            <w:tcW w:type="dxa" w:w="4986"/>
            <w:vAlign w:val="center"/>
          </w:tcPr>
          <w:p>
            <w:r>
              <w:t>🔴 Невозможно определить</w:t>
            </w:r>
          </w:p>
        </w:tc>
        <w:tc>
          <w:tcPr>
            <w:tcW w:type="dxa" w:w="4986"/>
            <w:vAlign w:val="center"/>
          </w:tcPr>
          <w:p>
            <w:r>
              <w:t>Недостаточно данных или нет правила.</w:t>
            </w:r>
          </w:p>
        </w:tc>
      </w:tr>
    </w:tbl>
    <w:p/>
    <w:p>
      <w:pPr>
        <w:pStyle w:val="ListBullet"/>
      </w:pPr>
      <w:r>
        <w:t>Инженер может изменить количество, товар, решение, работу, цену и комментарий.</w:t>
      </w:r>
    </w:p>
    <w:p>
      <w:pPr>
        <w:pStyle w:val="ListBullet"/>
      </w:pPr>
      <w:r>
        <w:t>Только после утверждения инженерном КП становится доступным для отправки клиенту.</w:t>
      </w:r>
    </w:p>
    <w:p>
      <w:pPr>
        <w:pStyle w:val="Heading1"/>
      </w:pPr>
      <w:r>
        <w:t>19. Визуализация</w:t>
      </w:r>
    </w:p>
    <w:p>
      <w:pPr>
        <w:pStyle w:val="ListBullet"/>
      </w:pPr>
      <w:r>
        <w:t>Клиент может отправить фото помещения/объекта.</w:t>
      </w:r>
    </w:p>
    <w:p>
      <w:pPr>
        <w:pStyle w:val="ListBullet"/>
      </w:pPr>
      <w:r>
        <w:t>ИИ может подготовить предварительную визуализацию выбранного оборудования/решения.</w:t>
      </w:r>
    </w:p>
    <w:p>
      <w:pPr>
        <w:pStyle w:val="ListBullet"/>
      </w:pPr>
      <w:r>
        <w:t>Можно менять оборудование по запросу клиента.</w:t>
      </w:r>
    </w:p>
    <w:p>
      <w:pPr>
        <w:pStyle w:val="ListBullet"/>
      </w:pPr>
      <w:r>
        <w:t>Визуализация используется как инструмент продаж и объяснения, а не как инженерный чертёж.</w:t>
      </w:r>
    </w:p>
    <w:p>
      <w:pPr>
        <w:pStyle w:val="ListBullet"/>
      </w:pPr>
      <w:r>
        <w:t>Окончательная комплектация определяется расчётом и утверждённым КП.</w:t>
      </w:r>
    </w:p>
    <w:p>
      <w:pPr>
        <w:pStyle w:val="Heading1"/>
      </w:pPr>
      <w:r>
        <w:t>20. Сценарий работы с клиентом</w:t>
      </w:r>
    </w:p>
    <w:p>
      <w:r>
        <w:t>Заявка → первичный контакт → сбор данных → загрузка проекта/фото → анализ → выявление недостающих данных → предварительный расчёт → предложение вариантов → черновик КП → проверка инженером → отправка КП → сопровождение клиента → изменения → новая версия КП → повторная проверка.</w:t>
      </w:r>
    </w:p>
    <w:p>
      <w:pPr>
        <w:pStyle w:val="ListBullet"/>
      </w:pPr>
      <w:r>
        <w:t>ИИ должен продолжать сопровождение клиента после отправки КП.</w:t>
      </w:r>
    </w:p>
    <w:p>
      <w:pPr>
        <w:pStyle w:val="ListBullet"/>
      </w:pPr>
      <w:r>
        <w:t>ИИ должен отвечать на вопросы по уже утверждённому предложению.</w:t>
      </w:r>
    </w:p>
    <w:p>
      <w:pPr>
        <w:pStyle w:val="ListBullet"/>
      </w:pPr>
      <w:r>
        <w:t>ИИ должен объяснять разницу между вариантами оборудования.</w:t>
      </w:r>
    </w:p>
    <w:p>
      <w:pPr>
        <w:pStyle w:val="Heading1"/>
      </w:pPr>
      <w:r>
        <w:t>21. Что запрещено ИИ</w:t>
      </w:r>
    </w:p>
    <w:p>
      <w:pPr>
        <w:pStyle w:val="ListBullet"/>
      </w:pPr>
      <w:r>
        <w:t>Придумывать цены, товары, артикулы и характеристики.</w:t>
      </w:r>
    </w:p>
    <w:p>
      <w:pPr>
        <w:pStyle w:val="ListBullet"/>
      </w:pPr>
      <w:r>
        <w:t>Выдавать предположение за подтверждённый факт.</w:t>
      </w:r>
    </w:p>
    <w:p>
      <w:pPr>
        <w:pStyle w:val="ListBullet"/>
      </w:pPr>
      <w:r>
        <w:t>Самостоятельно утверждать спорные инженерные решения.</w:t>
      </w:r>
    </w:p>
    <w:p>
      <w:pPr>
        <w:pStyle w:val="ListBullet"/>
      </w:pPr>
      <w:r>
        <w:t>Менять правила ИВОК без изменения базы правил.</w:t>
      </w:r>
    </w:p>
    <w:p>
      <w:pPr>
        <w:pStyle w:val="ListBullet"/>
      </w:pPr>
      <w:r>
        <w:t>Использовать тройниковую разводку, если это не утверждено инженером как исключение.</w:t>
      </w:r>
    </w:p>
    <w:p>
      <w:pPr>
        <w:pStyle w:val="ListBullet"/>
      </w:pPr>
      <w:r>
        <w:t>Дважды считать уже выполненные заказчиком закладные/работы.</w:t>
      </w:r>
    </w:p>
    <w:p>
      <w:pPr>
        <w:pStyle w:val="ListBullet"/>
      </w:pPr>
      <w:r>
        <w:t>Отправлять неутверждённое инженером КП как окончательное.</w:t>
      </w:r>
    </w:p>
    <w:p>
      <w:pPr>
        <w:pStyle w:val="Heading1"/>
      </w:pPr>
      <w:r>
        <w:t>22. Архитектура системы</w:t>
      </w:r>
    </w:p>
    <w:p>
      <w:pPr>
        <w:pStyle w:val="ListBullet"/>
      </w:pPr>
      <w:r>
        <w:t>AI-слой: диалог, понимание документов и изображений.</w:t>
      </w:r>
    </w:p>
    <w:p>
      <w:pPr>
        <w:pStyle w:val="ListBullet"/>
      </w:pPr>
      <w:r>
        <w:t>Расчётный движок: детерминированные формулы и правила ИВОК.</w:t>
      </w:r>
    </w:p>
    <w:p>
      <w:pPr>
        <w:pStyle w:val="ListBullet"/>
      </w:pPr>
      <w:r>
        <w:t>База знаний: правила и технологические решения ИВОК.</w:t>
      </w:r>
    </w:p>
    <w:p>
      <w:pPr>
        <w:pStyle w:val="ListBullet"/>
      </w:pPr>
      <w:r>
        <w:t>База материалов: импорт из 1С.</w:t>
      </w:r>
    </w:p>
    <w:p>
      <w:pPr>
        <w:pStyle w:val="ListBullet"/>
      </w:pPr>
      <w:r>
        <w:t>База работ: цены и единицы расчёта.</w:t>
      </w:r>
    </w:p>
    <w:p>
      <w:pPr>
        <w:pStyle w:val="ListBullet"/>
      </w:pPr>
      <w:r>
        <w:t>База проектов: клиенты, объекты, исходные данные, расчёты и версии КП.</w:t>
      </w:r>
    </w:p>
    <w:p>
      <w:pPr>
        <w:pStyle w:val="ListBullet"/>
      </w:pPr>
      <w:r>
        <w:t>Генератор КП.</w:t>
      </w:r>
    </w:p>
    <w:p>
      <w:pPr>
        <w:pStyle w:val="ListBullet"/>
      </w:pPr>
      <w:r>
        <w:t>Интерфейс инженера.</w:t>
      </w:r>
    </w:p>
    <w:p>
      <w:r>
        <w:t>Ключевой принцип: ИИ интерпретирует данные, но математические расчёты и критические правила должны выполняться программным расчётным модулем, а не только текстовой нейросетью.</w:t>
      </w:r>
    </w:p>
    <w:p>
      <w:pPr>
        <w:pStyle w:val="Heading1"/>
      </w:pPr>
      <w:r>
        <w:t>23. Требования к MVP</w:t>
      </w:r>
    </w:p>
    <w:p>
      <w:pPr>
        <w:pStyle w:val="ListBullet"/>
      </w:pPr>
      <w:r>
        <w:t>Telegram + WhatsApp.</w:t>
      </w:r>
    </w:p>
    <w:p>
      <w:pPr>
        <w:pStyle w:val="ListBullet"/>
      </w:pPr>
      <w:r>
        <w:t>Карточка клиента/объекта.</w:t>
      </w:r>
    </w:p>
    <w:p>
      <w:pPr>
        <w:pStyle w:val="ListBullet"/>
      </w:pPr>
      <w:r>
        <w:t>Первичный опрос.</w:t>
      </w:r>
    </w:p>
    <w:p>
      <w:pPr>
        <w:pStyle w:val="ListBullet"/>
      </w:pPr>
      <w:r>
        <w:t>Загрузка PDF и изображений.</w:t>
      </w:r>
    </w:p>
    <w:p>
      <w:pPr>
        <w:pStyle w:val="ListBullet"/>
      </w:pPr>
      <w:r>
        <w:t>Структурирование проекта.</w:t>
      </w:r>
    </w:p>
    <w:p>
      <w:pPr>
        <w:pStyle w:val="ListBullet"/>
      </w:pPr>
      <w:r>
        <w:t>Расчёты отопления, водоснабжения и канализации.</w:t>
      </w:r>
    </w:p>
    <w:p>
      <w:pPr>
        <w:pStyle w:val="ListBullet"/>
      </w:pPr>
      <w:r>
        <w:t>Импорт базы 1С.</w:t>
      </w:r>
    </w:p>
    <w:p>
      <w:pPr>
        <w:pStyle w:val="ListBullet"/>
      </w:pPr>
      <w:r>
        <w:t>База работ.</w:t>
      </w:r>
    </w:p>
    <w:p>
      <w:pPr>
        <w:pStyle w:val="ListBullet"/>
      </w:pPr>
      <w:r>
        <w:t>Формирование КП.</w:t>
      </w:r>
    </w:p>
    <w:p>
      <w:pPr>
        <w:pStyle w:val="ListBullet"/>
      </w:pPr>
      <w:r>
        <w:t>Проверка инженером.</w:t>
      </w:r>
    </w:p>
    <w:p>
      <w:pPr>
        <w:pStyle w:val="ListBullet"/>
      </w:pPr>
      <w:r>
        <w:t>Версионирование КП.</w:t>
      </w:r>
    </w:p>
    <w:p>
      <w:pPr>
        <w:pStyle w:val="ListBullet"/>
      </w:pPr>
      <w:r>
        <w:t>Диалог после КП.</w:t>
      </w:r>
    </w:p>
    <w:p>
      <w:pPr>
        <w:pStyle w:val="ListBullet"/>
      </w:pPr>
      <w:r>
        <w:t>Журнал действий и изменений.</w:t>
      </w:r>
    </w:p>
    <w:p>
      <w:pPr>
        <w:pStyle w:val="Heading1"/>
      </w:pPr>
      <w:r>
        <w:t>24. Не входит в MVP</w:t>
      </w:r>
    </w:p>
    <w:p>
      <w:pPr>
        <w:pStyle w:val="ListBullet"/>
      </w:pPr>
      <w:r>
        <w:t>Электрика.</w:t>
      </w:r>
    </w:p>
    <w:p>
      <w:pPr>
        <w:pStyle w:val="ListBullet"/>
      </w:pPr>
      <w:r>
        <w:t>Полноценное автоматическое инженерное проектирование.</w:t>
      </w:r>
    </w:p>
    <w:p>
      <w:pPr>
        <w:pStyle w:val="ListBullet"/>
      </w:pPr>
      <w:r>
        <w:t>Полноценный BIM/Revit.</w:t>
      </w:r>
    </w:p>
    <w:p>
      <w:pPr>
        <w:pStyle w:val="ListBullet"/>
      </w:pPr>
      <w:r>
        <w:t>Автономный расчёт всех теплопотерь без инженерной проверки.</w:t>
      </w:r>
    </w:p>
    <w:p>
      <w:pPr>
        <w:pStyle w:val="ListBullet"/>
      </w:pPr>
      <w:r>
        <w:t>Полноценная 3D-модель здания.</w:t>
      </w:r>
    </w:p>
    <w:p>
      <w:pPr>
        <w:pStyle w:val="ListBullet"/>
      </w:pPr>
      <w:r>
        <w:t>Автономное утверждение инженерных решений.</w:t>
      </w:r>
    </w:p>
    <w:p>
      <w:pPr>
        <w:pStyle w:val="Heading1"/>
      </w:pPr>
      <w:r>
        <w:t>25. Подготовка к SaaS-продукту</w:t>
      </w:r>
    </w:p>
    <w:p>
      <w:pPr>
        <w:pStyle w:val="ListBullet"/>
      </w:pPr>
      <w:r>
        <w:t>Архитектура должна позволять подключать другие монтажные компании.</w:t>
      </w:r>
    </w:p>
    <w:p>
      <w:pPr>
        <w:pStyle w:val="ListBullet"/>
      </w:pPr>
      <w:r>
        <w:t>У каждой компании должны быть изолированы правила, товары, цены, работы, клиенты и проекты.</w:t>
      </w:r>
    </w:p>
    <w:p>
      <w:pPr>
        <w:pStyle w:val="ListBullet"/>
      </w:pPr>
      <w:r>
        <w:t>Правила ИВОК не должны смешиваться с правилами другой компании.</w:t>
      </w:r>
    </w:p>
    <w:p>
      <w:pPr>
        <w:pStyle w:val="ListBullet"/>
      </w:pPr>
      <w:r>
        <w:t>Система должна поддерживать отдельные базы материалов и работ для каждого клиента SaaS.</w:t>
      </w:r>
    </w:p>
    <w:p>
      <w:pPr>
        <w:pStyle w:val="Heading1"/>
      </w:pPr>
      <w:r>
        <w:t>26. Что запросить у разработчика в коммерческом предложении</w:t>
      </w:r>
    </w:p>
    <w:p>
      <w:pPr>
        <w:pStyle w:val="ListBullet"/>
      </w:pPr>
      <w:r>
        <w:t>Архитектура системы и схема взаимодействия компонентов.</w:t>
      </w:r>
    </w:p>
    <w:p>
      <w:pPr>
        <w:pStyle w:val="ListBullet"/>
      </w:pPr>
      <w:r>
        <w:t>Что конкретно входит в MVP и что не входит.</w:t>
      </w:r>
    </w:p>
    <w:p>
      <w:pPr>
        <w:pStyle w:val="ListBullet"/>
      </w:pPr>
      <w:r>
        <w:t>Срок разработки по этапам.</w:t>
      </w:r>
    </w:p>
    <w:p>
      <w:pPr>
        <w:pStyle w:val="ListBullet"/>
      </w:pPr>
      <w:r>
        <w:t>Полная стоимость разработки.</w:t>
      </w:r>
    </w:p>
    <w:p>
      <w:pPr>
        <w:pStyle w:val="ListBullet"/>
      </w:pPr>
      <w:r>
        <w:t>Ежемесячная стоимость инфраструктуры.</w:t>
      </w:r>
    </w:p>
    <w:p>
      <w:pPr>
        <w:pStyle w:val="ListBullet"/>
      </w:pPr>
      <w:r>
        <w:t>Ориентировочная стоимость AI/API.</w:t>
      </w:r>
    </w:p>
    <w:p>
      <w:pPr>
        <w:pStyle w:val="ListBullet"/>
      </w:pPr>
      <w:r>
        <w:t>Стоимость WhatsApp и Telegram-интеграций.</w:t>
      </w:r>
    </w:p>
    <w:p>
      <w:pPr>
        <w:pStyle w:val="ListBullet"/>
      </w:pPr>
      <w:r>
        <w:t>Способ загрузки и обновления базы 1С.</w:t>
      </w:r>
    </w:p>
    <w:p>
      <w:pPr>
        <w:pStyle w:val="ListBullet"/>
      </w:pPr>
      <w:r>
        <w:t>Способ хранения 5 000+ товаров.</w:t>
      </w:r>
    </w:p>
    <w:p>
      <w:pPr>
        <w:pStyle w:val="ListBullet"/>
      </w:pPr>
      <w:r>
        <w:t>Механизм изменения правил без переписывания кода.</w:t>
      </w:r>
    </w:p>
    <w:p>
      <w:pPr>
        <w:pStyle w:val="ListBullet"/>
      </w:pPr>
      <w:r>
        <w:t>Механизм инженерной проверки.</w:t>
      </w:r>
    </w:p>
    <w:p>
      <w:pPr>
        <w:pStyle w:val="ListBullet"/>
      </w:pPr>
      <w:r>
        <w:t>Механизм резервного копирования.</w:t>
      </w:r>
    </w:p>
    <w:p>
      <w:pPr>
        <w:pStyle w:val="ListBullet"/>
      </w:pPr>
      <w:r>
        <w:t>Безопасность и разграничение доступа.</w:t>
      </w:r>
    </w:p>
    <w:p>
      <w:pPr>
        <w:pStyle w:val="ListBullet"/>
      </w:pPr>
      <w:r>
        <w:t>Передача исходного кода и документации заказчику.</w:t>
      </w:r>
    </w:p>
    <w:p>
      <w:pPr>
        <w:pStyle w:val="ListBullet"/>
      </w:pPr>
      <w:r>
        <w:t>Возможность передать проект другому разработчику.</w:t>
      </w:r>
    </w:p>
    <w:p>
      <w:pPr>
        <w:pStyle w:val="ListBullet"/>
      </w:pPr>
      <w:r>
        <w:t>Гарантийный период и условия исправления ошибок.</w:t>
      </w:r>
    </w:p>
    <w:p>
      <w:pPr>
        <w:pStyle w:val="Heading1"/>
      </w:pPr>
      <w:r>
        <w:t>27. Права на систему</w:t>
      </w:r>
    </w:p>
    <w:p>
      <w:r>
        <w:t>В договоре необходимо отдельно закрепить, что исходный код, база правил ИВОК, структура базы данных, настройки расчётного движка, данные клиентов, загруженные материалы и созданные в рамках проекта документы принадлежат заказчику либо используются им на условиях, прямо предусмотренных договором. Разработчик не должен иметь права заблокировать работу системы или удерживать исходный код при прекращении сотрудничества.</w:t>
      </w:r>
    </w:p>
    <w:p>
      <w:pPr>
        <w:pStyle w:val="Heading1"/>
      </w:pPr>
      <w:r>
        <w:t>28. Открытые вопросы для следующей версии</w:t>
      </w:r>
    </w:p>
    <w:p>
      <w:pPr>
        <w:pStyle w:val="ListBullet"/>
      </w:pPr>
      <w:r>
        <w:t>Точное правило рециркуляции для душа.</w:t>
      </w:r>
    </w:p>
    <w:p>
      <w:pPr>
        <w:pStyle w:val="ListBullet"/>
      </w:pPr>
      <w:r>
        <w:t>Полная матрица выбора бойлера для всех сочетаний жильцов/ванн/душей.</w:t>
      </w:r>
    </w:p>
    <w:p>
      <w:pPr>
        <w:pStyle w:val="ListBullet"/>
      </w:pPr>
      <w:r>
        <w:t>Полная матрица котельных шаблонов.</w:t>
      </w:r>
    </w:p>
    <w:p>
      <w:pPr>
        <w:pStyle w:val="ListBullet"/>
      </w:pPr>
      <w:r>
        <w:t>Правила нестандартных панорамных окон.</w:t>
      </w:r>
    </w:p>
    <w:p>
      <w:pPr>
        <w:pStyle w:val="ListBullet"/>
      </w:pPr>
      <w:r>
        <w:t>Конфигурации коллекторов при количестве выходов, не равном стандартному.</w:t>
      </w:r>
    </w:p>
    <w:p>
      <w:pPr>
        <w:pStyle w:val="ListBullet"/>
      </w:pPr>
      <w:r>
        <w:t>Полная база работ и актуальные цены.</w:t>
      </w:r>
    </w:p>
    <w:p>
      <w:pPr>
        <w:pStyle w:val="ListBullet"/>
      </w:pPr>
      <w:r>
        <w:t>Форматы выгрузки из 1С и частота обновления цен.</w:t>
      </w:r>
    </w:p>
    <w:p>
      <w:pPr>
        <w:pStyle w:val="ListBullet"/>
      </w:pPr>
      <w:r>
        <w:t>Правила расчёта материалов котельной по каждому шаблону.</w:t>
      </w:r>
    </w:p>
    <w:p>
      <w:pPr>
        <w:pStyle w:val="ListBullet"/>
      </w:pPr>
      <w:r>
        <w:t>Правила расчёта труб/фитингов котельной.</w:t>
      </w:r>
    </w:p>
    <w:p>
      <w:pPr>
        <w:pStyle w:val="ListBullet"/>
      </w:pPr>
      <w:r>
        <w:t>Правила рециркуляции и её трасс.</w:t>
      </w:r>
    </w:p>
    <w:p>
      <w:pPr>
        <w:pStyle w:val="ListBullet"/>
      </w:pPr>
      <w:r>
        <w:t>Шаблон конечного коммерческого предложения.</w:t>
      </w:r>
    </w:p>
    <w:p>
      <w:pPr>
        <w:pStyle w:val="Heading1"/>
      </w:pPr>
      <w:r>
        <w:t>29. Ключевой принцип проекта</w:t>
      </w:r>
    </w:p>
    <w:p>
      <w:r>
        <w:t>ИИ-агент ИВОК должен быть не «нейросетью, которая сама проектирует инженерку», а цифровым помощником инженера: он собирает и структурирует информацию, выполняет повторяемые расчёты по утверждённым правилам, подбирает реальные позиции из базы ИВОК, готовит понятное КП и сопровождает клиента. Всё, что выходит за пределы формализованных правил или требует инженерного решения, передаётся инженеру.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