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Тайминг: минимум, максимум, среднее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c>
          <w:tcPr>
            <w:tcW w:type="dxa" w:w="2960"/>
          </w:tcPr>
          <w:p>
            <w:r/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Заданий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Минимум, мин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Максимум, мин</w:t>
            </w:r>
          </w:p>
        </w:tc>
        <w:tc>
          <w:tcPr>
            <w:tcW w:type="dxa" w:w="2960"/>
          </w:tcPr>
          <w:p>
            <w:r/>
            <w:r>
              <w:rPr>
                <w:b/>
                <w:sz w:val="20"/>
              </w:rPr>
              <w:t>Среднее, мин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1 — выполнено верно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26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20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2 — выполнено частично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10.5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3 — остаток урока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15.5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Сборка, 20 заданий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36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46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Лист 5 — не помещается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22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17</w:t>
            </w:r>
          </w:p>
        </w:tc>
      </w:tr>
      <w:tr>
        <w:tc>
          <w:tcPr>
            <w:tcW w:type="dxa" w:w="2960"/>
          </w:tcPr>
          <w:p>
            <w:r/>
            <w:r>
              <w:rPr>
                <w:sz w:val="20"/>
              </w:rPr>
              <w:t>Все 30 заданий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48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78</w:t>
            </w:r>
          </w:p>
        </w:tc>
        <w:tc>
          <w:tcPr>
            <w:tcW w:type="dxa" w:w="2960"/>
          </w:tcPr>
          <w:p>
            <w:r/>
            <w:r>
              <w:rPr>
                <w:sz w:val="20"/>
              </w:rPr>
              <w:t>63</w:t>
            </w:r>
          </w:p>
        </w:tc>
      </w:tr>
    </w:tbl>
    <w:p>
      <w:r>
        <w:rPr>
          <w:i/>
          <w:sz w:val="18"/>
        </w:rPr>
        <w:t>Минимум и максимум — по открытым спецификациям аналогичных работ (выбор 1–2 мин, краткий ответ 3–4 мин). Спецификация школы — дополнительный аргумент. Подготовка к работе (около 5 минут) в расчёт не включена.</w:t>
      </w:r>
    </w:p>
    <w:sectPr w:rsidR="00FC693F" w:rsidRPr="0006063C" w:rsidSect="00034616">
      <w:headerReference w:type="default" r:id="rId9"/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