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ПРОЕКТ — НЕ ОТПРАВЛЕНО — НА СОГЛАСОВАНИЕ</w:t>
      </w:r>
    </w:p>
    <w:p>
      <w:pPr>
        <w:spacing w:after="0"/>
        <w:jc w:val="right"/>
      </w:pPr>
      <w:r>
        <w:t>Директору МБОУ «Средняя школа № 56»</w:t>
      </w:r>
    </w:p>
    <w:p>
      <w:pPr>
        <w:spacing w:after="0"/>
        <w:jc w:val="right"/>
      </w:pPr>
      <w:r>
        <w:t>[ФИО директора]</w:t>
      </w:r>
    </w:p>
    <w:p>
      <w:pPr>
        <w:spacing w:after="0"/>
        <w:jc w:val="right"/>
      </w:pPr>
      <w:r>
        <w:t>от [ФИО родителя (законного представителя)]</w:t>
      </w:r>
    </w:p>
    <w:p>
      <w:pPr>
        <w:spacing w:after="0"/>
        <w:jc w:val="right"/>
      </w:pPr>
      <w:r>
        <w:t>адрес для ответа: [адрес]</w:t>
      </w:r>
    </w:p>
    <w:p>
      <w:pPr>
        <w:spacing w:after="0"/>
        <w:jc w:val="right"/>
      </w:pPr>
      <w:r>
        <w:t>телефон: [номер телефона]</w:t>
      </w:r>
    </w:p>
    <w:p>
      <w:pPr>
        <w:spacing w:after="0"/>
        <w:jc w:val="right"/>
      </w:pPr>
      <w:r>
        <w:t>электронная почта: [адрес электронной почты]</w:t>
      </w:r>
    </w:p>
    <w:p>
      <w:pPr>
        <w:spacing w:after="0"/>
        <w:jc w:val="right"/>
      </w:pPr>
      <w:r>
        <w:t>в интересах обучающейся [ФИО ребёнка], [класс]</w:t>
      </w:r>
    </w:p>
    <w:p>
      <w:pPr>
        <w:spacing w:before="280" w:after="80"/>
        <w:jc w:val="center"/>
      </w:pPr>
      <w:r>
        <w:rPr>
          <w:b/>
          <w:sz w:val="28"/>
        </w:rPr>
        <w:t>ЗАЯВЛЕНИЕ</w:t>
      </w:r>
    </w:p>
    <w:p>
      <w:pPr>
        <w:spacing w:after="240"/>
        <w:jc w:val="center"/>
      </w:pPr>
      <w:r>
        <w:rPr>
          <w:b/>
        </w:rPr>
        <w:t>о зачёте результата работы по истории от 21.09.2026 как положительного, признании академической задолженности ликвидированной и отмене повторной аттестации 23.10.2026</w:t>
      </w:r>
    </w:p>
    <w:p>
      <w:r>
        <w:rPr>
          <w:rFonts w:ascii="Times New Roman" w:hAnsi="Times New Roman"/>
          <w:sz w:val="24"/>
        </w:rPr>
        <w:t>Настоящее заявление является самостоятельным обращением в школу. Прошу принять решение по существу уже выполненной Полиной работы: зачесть её результат как положительный (удовлетворительный), признать академическую задолженность по истории ликвидированной и отменить повторную аттестацию, назначенную на 23.10.2026. Подробный анализ и расчёт уже подготовлены и прилагаются; прошу не откладывать решение на месяц для проведения ещё одного анализа школой.</w:t>
      </w:r>
    </w:p>
    <w:p>
      <w:r>
        <w:rPr>
          <w:b/>
        </w:rPr>
        <w:t>Основания просьбы</w:t>
      </w:r>
    </w:p>
    <w:p>
      <w:r>
        <w:rPr>
          <w:rFonts w:ascii="Times New Roman" w:hAnsi="Times New Roman"/>
          <w:sz w:val="24"/>
        </w:rPr>
        <w:t>21.09.2026 Полина выполнила работу по истории, состоявшую из 30 заданий: 19 по истории России и 11 по Новой истории. Согласно приложенному анализу, работа была составлена из двух контрольных блоков, первоначально включавших 36 вопросов; 6 вопросов были исключены педагогом. Блок по Новой истории объединял задания из материалов двух авторов. Время, указанное для исходных материалов, использовано в приложенном расчёте для оценки объёма фактически предложенной составной работы.</w:t>
      </w:r>
    </w:p>
    <w:p>
      <w:r>
        <w:t>До выполнения работы обучающейся и семье не была доведена единая спецификация фактически выданного варианта: не были сообщены единые критерии, шкала перевода баллов в отметку и время, отводимое на отдельные задания. По приложенному расчёту, необходимое для фактически выданного объёма время составляет 61 минуту; на уроке продолжительностью 40 минут с учётом организационных процедур в расчёте принято 35 минут на выполнение. Это расчёт, представленный родителем на основе изученных источников и фактического состава работы, а не школьная спецификация. По сообщению ребёнка, выполнение продолжилось на перемене.</w:t>
      </w:r>
    </w:p>
    <w:p>
      <w:r>
        <w:t>В имеющемся у меня разборе фактического результата учтены 12 заданий, выполненных верно, и 3 задания, выполненных частично. В приложенной адаптивной сборке результат составляет 14 баллов из 27 (52%). По использованной в этой сборке шкале Е. В. Кульковой это соответствует отметке «4», то есть результат является положительным и выше минимально удовлетворительного.</w:t>
      </w:r>
    </w:p>
    <w:p>
      <w:r>
        <w:t>Спецификация на 19 заданий, переданная школой 15.10.2026, описывает иной вариант и не совпадает с работой из 30 заданий, которую фактически выполняла Полина. Переданные в тот же период критерии также не дают согласованного расчёта: заявленные максимумы составляют 23 и 15 баллов, тогда как сумма перечисленных в критериях баллов составляет соответственно 22 и 12. Эти позднее переданные документы не объясняют, по каким заранее установленным правилам оценивалась работа 21.09.2026.</w:t>
      </w:r>
    </w:p>
    <w:p>
      <w:r>
        <w:t>Повторная аттестация назначена на 23.10.2026. По имеющимся у меня сведениям, консультации к ней не проводились, а в качестве подготовки были предоставлены только два учебника. Мне также сообщили, что школе может потребоваться около месяца для анализа ситуации; такой срок выходит за дату назначенной аттестации и не обеспечивает своевременного решения. Дальнейшее затягивание создаёт риск задержки обучения ребёнка и неблагоприятно влияет на возможность нормально продолжать обучение.</w:t>
      </w:r>
    </w:p>
    <w:p>
      <w:r>
        <w:rPr>
          <w:b/>
        </w:rPr>
        <w:t>Правовая основа</w:t>
      </w:r>
    </w:p>
    <w:p>
      <w:r>
        <w:t>Прошу рассмотреть вопрос с учётом статьи 30 Федерального закона от 29.12.2012 № 273-ФЗ о локальном порядке контроля и промежуточной аттестации, статьи 44 о праве родителя знакомиться с документами и результатами оценивания и статьи 58 о промежуточной аттестации и ликвидации академической задолженности. Прошу также обеспечить уважительное отношение к обучающейся в соответствии со статьёй 34 этого закона.</w:t>
      </w:r>
    </w:p>
    <w:p>
      <w:r>
        <w:t xml:space="preserve">Проверяемые ссылки: </w:t>
      </w:r>
      <w:hyperlink r:id="rId9">
        <w:r>
          <w:rPr>
            <w:rFonts w:ascii="Times New Roman" w:hAnsi="Times New Roman"/>
            <w:color w:val="0563C1"/>
            <w:u w:val="single"/>
          </w:rPr>
          <w:t>ст. 30</w:t>
        </w:r>
      </w:hyperlink>
      <w:r>
        <w:t xml:space="preserve">; </w:t>
      </w:r>
      <w:hyperlink r:id="rId10">
        <w:r>
          <w:rPr>
            <w:rFonts w:ascii="Times New Roman" w:hAnsi="Times New Roman"/>
            <w:color w:val="0563C1"/>
            <w:u w:val="single"/>
          </w:rPr>
          <w:t>ст. 34</w:t>
        </w:r>
      </w:hyperlink>
      <w:r>
        <w:t xml:space="preserve">; </w:t>
      </w:r>
      <w:hyperlink r:id="rId11">
        <w:r>
          <w:rPr>
            <w:rFonts w:ascii="Times New Roman" w:hAnsi="Times New Roman"/>
            <w:color w:val="0563C1"/>
            <w:u w:val="single"/>
          </w:rPr>
          <w:t>ст. 44</w:t>
        </w:r>
      </w:hyperlink>
      <w:r>
        <w:t xml:space="preserve">; </w:t>
      </w:r>
      <w:hyperlink r:id="rId12">
        <w:r>
          <w:rPr>
            <w:rFonts w:ascii="Times New Roman" w:hAnsi="Times New Roman"/>
            <w:color w:val="0563C1"/>
            <w:u w:val="single"/>
          </w:rPr>
          <w:t>ст. 58</w:t>
        </w:r>
      </w:hyperlink>
      <w:r>
        <w:t>.</w:t>
      </w:r>
    </w:p>
    <w:p>
      <w:r>
        <w:rPr>
          <w:b/>
        </w:rPr>
        <w:t>ПРОШУ:</w:t>
      </w:r>
    </w:p>
    <w:p>
      <w:pPr>
        <w:ind w:left="283" w:hanging="283"/>
      </w:pPr>
      <w:r>
        <w:rPr>
          <w:b/>
        </w:rPr>
        <w:t xml:space="preserve">1. </w:t>
      </w:r>
      <w:r>
        <w:t>Зачесть результат работы по истории от 21.09.2026 как положительный (удовлетворительный) и признать академическую задолженность по истории ликвидированной. В приложенном расчёте результат составляет 14/27 (52%) и соответствует отметке «4» по применённой в расчёте шкале.</w:t>
      </w:r>
    </w:p>
    <w:p>
      <w:pPr>
        <w:ind w:left="283" w:hanging="283"/>
      </w:pPr>
      <w:r>
        <w:rPr>
          <w:b/>
        </w:rPr>
        <w:t xml:space="preserve">2. </w:t>
      </w:r>
      <w:r>
        <w:t>В связи с зачётом результата отменить повторную аттестацию, назначенную на 23.10.2026, и не требовать от Полины повторного прохождения той же аттестации после признания задолженности ликвидированной.</w:t>
      </w:r>
    </w:p>
    <w:p>
      <w:pPr>
        <w:ind w:left="283" w:hanging="283"/>
      </w:pPr>
      <w:r>
        <w:rPr>
          <w:b/>
        </w:rPr>
        <w:t xml:space="preserve">3. </w:t>
      </w:r>
      <w:r>
        <w:t>Рассмотреть настоящее заявление срочно и сообщить решение до назначенной даты повторной аттестации 23.10.2026. Прошу не откладывать принятие решения на месяц, поскольку к этой дате ребёнку необходимо понимать свой статус и продолжать обучение.</w:t>
      </w:r>
    </w:p>
    <w:p>
      <w:pPr>
        <w:ind w:left="283" w:hanging="283"/>
      </w:pPr>
      <w:r>
        <w:rPr>
          <w:b/>
        </w:rPr>
        <w:t xml:space="preserve">4. </w:t>
      </w:r>
      <w:r>
        <w:t>Если школа не согласна зачесть приложенный результат, направить до 23.10.2026 мотивированное письменное решение с указанием конкретных действовавших на 21.09.2026 локальных актов и причин непринятия расчёта. До принятия решения прошу не считать непрохождение назначенной повторной аттестации отказом ребёнка от ликвидации задолженности.</w:t>
      </w:r>
    </w:p>
    <w:p>
      <w:pPr>
        <w:ind w:left="283" w:hanging="283"/>
      </w:pPr>
      <w:r>
        <w:rPr>
          <w:b/>
        </w:rPr>
        <w:t xml:space="preserve">5. </w:t>
      </w:r>
      <w:r>
        <w:t>Если школа считает необходимым проведение новой аттестации, при отказе в зачёте обеспечить до её проведения консультации, сообщить перечень тем, предоставить учебные материалы и заранее довести до семьи применимые критерии и порядок проведения.</w:t>
      </w:r>
    </w:p>
    <w:p>
      <w:pPr>
        <w:ind w:left="283" w:hanging="283"/>
      </w:pPr>
      <w:r>
        <w:rPr>
          <w:b/>
        </w:rPr>
        <w:t xml:space="preserve">6. </w:t>
      </w:r>
      <w:r>
        <w:t>Обеспечить Полине обычное посещение уроков, доступ к учебным материалам и уважительное отношение; обсуждение спора по существу вести со мной как с законным представителем, без публичного обсуждения ситуации перед классом.</w:t>
      </w:r>
    </w:p>
    <w:p>
      <w:pPr>
        <w:ind w:left="283" w:hanging="283"/>
      </w:pPr>
      <w:r>
        <w:rPr>
          <w:b/>
        </w:rPr>
        <w:t xml:space="preserve">7. </w:t>
      </w:r>
      <w:r>
        <w:t>Зарегистрировать заявление, сообщить входящий номер и направить письменный ответ.</w:t>
      </w:r>
    </w:p>
    <w:p>
      <w:r>
        <w:rPr>
          <w:b/>
        </w:rPr>
        <w:t>Приложения (оставить в итоговом экземпляре только фактически прилагаемые документы):</w:t>
      </w:r>
    </w:p>
    <w:p>
      <w:pPr>
        <w:ind w:left="283" w:hanging="283"/>
      </w:pPr>
      <w:r>
        <w:t xml:space="preserve">1. </w:t>
      </w:r>
      <w:r>
        <w:t>«Вывод по итогу анализа работы 21.09.2026».</w:t>
      </w:r>
    </w:p>
    <w:p>
      <w:pPr>
        <w:ind w:left="283" w:hanging="283"/>
      </w:pPr>
      <w:r>
        <w:t xml:space="preserve">2. </w:t>
      </w:r>
      <w:r>
        <w:t>«Адаптивная сборка проверочной работы» с расчётом 14/27.</w:t>
      </w:r>
    </w:p>
    <w:p>
      <w:pPr>
        <w:ind w:left="283" w:hanging="283"/>
      </w:pPr>
      <w:r>
        <w:t xml:space="preserve">3. </w:t>
      </w:r>
      <w:r>
        <w:t>«Анализ работы 21.09.2026», «Расчёт времени и баллов» и «Расчёт тайминга — минимум, среднее, максимум».</w:t>
      </w:r>
    </w:p>
    <w:p>
      <w:pPr>
        <w:ind w:left="283" w:hanging="283"/>
      </w:pPr>
      <w:r>
        <w:t xml:space="preserve">4. </w:t>
      </w:r>
      <w:r>
        <w:t>Копии листов фактически выполненной работы и сверочная ведомость.</w:t>
      </w:r>
    </w:p>
    <w:p>
      <w:pPr>
        <w:ind w:left="283" w:hanging="283"/>
      </w:pPr>
      <w:r>
        <w:t>5. Критерии оценивания и спецификация, переданные школой 15.10.2026, а также скриншот переписки о передаче файлов и вопросе об их применимости.</w:t>
      </w:r>
    </w:p>
    <w:p>
      <w:pPr>
        <w:ind w:left="283" w:hanging="283"/>
      </w:pPr>
      <w:r>
        <w:t>6. Подтверждение даты повторной аттестации 23.10.2026 и переписка о консультациях/сроке анализа, если имеется.</w:t>
      </w:r>
    </w:p>
    <w:p>
      <w:pPr>
        <w:spacing w:before="240"/>
      </w:pPr>
      <w:r>
        <w:t>[Дата фактической подачи]        _______________ / [ФИО]</w:t>
      </w:r>
    </w:p>
    <w:p>
      <w:pPr>
        <w:spacing w:before="160"/>
      </w:pPr>
      <w:r>
        <w:rPr>
          <w:rFonts w:ascii="Times New Roman" w:hAnsi="Times New Roman"/>
          <w:sz w:val="22"/>
        </w:rPr>
        <w:t>Отметка о направлении копии настоящего заявления: классному руководителю [ФИО] через официальный канал связи MAX, [фактические дата и время отправки].</w:t>
      </w:r>
    </w:p>
    <w:sectPr w:rsidR="00FC693F" w:rsidRPr="0006063C" w:rsidSect="00034616">
      <w:footerReference w:type="defaul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Проект обращения — не отправлено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40174/8f3360b0a85cddcb4c937bf8a5a92b1c86ef103d/" TargetMode="External"/><Relationship Id="rId10" Type="http://schemas.openxmlformats.org/officeDocument/2006/relationships/hyperlink" Target="https://www.consultant.ru/document/cons_doc_LAW_140174/6b08530edad66747252fe4b34361d250e7af65ac/" TargetMode="External"/><Relationship Id="rId11" Type="http://schemas.openxmlformats.org/officeDocument/2006/relationships/hyperlink" Target="https://www.consultant.ru/document/cons_doc_LAW_140174/60fe09c87bb91e8dc7f6b7bd271f0a70597bdd28/" TargetMode="External"/><Relationship Id="rId12" Type="http://schemas.openxmlformats.org/officeDocument/2006/relationships/hyperlink" Target="https://www.consultant.ru/document/cons_doc_LAW_140174/85124c9196d691bcb8ae879146b0a2b60abef3f9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