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АНАЛИЗ РАБОТЫ ПО ИСТОРИИ ОТ 21.09.2026</w:t>
      </w:r>
    </w:p>
    <w:p>
      <w:pPr>
        <w:spacing w:after="240"/>
        <w:jc w:val="center"/>
      </w:pPr>
      <w:r>
        <w:rPr>
          <w:b w:val="0"/>
          <w:i/>
          <w:sz w:val="20"/>
        </w:rPr>
        <w:t xml:space="preserve">Составлен </w:t>
      </w:r>
      <w:r>
        <w:rPr>
          <w:b w:val="0"/>
          <w:i/>
          <w:sz w:val="20"/>
        </w:rPr>
        <w:fldChar w:fldCharType="begin"/>
      </w:r>
      <w:r>
        <w:rPr>
          <w:b w:val="0"/>
          <w:i/>
          <w:sz w:val="20"/>
        </w:rPr>
        <w:instrText xml:space="preserve"> DATE \@ "dd.MM.yyyy" </w:instrText>
      </w:r>
      <w:r>
        <w:rPr>
          <w:b w:val="0"/>
          <w:i/>
          <w:sz w:val="20"/>
        </w:rPr>
        <w:fldChar w:fldCharType="separate"/>
      </w:r>
      <w:r>
        <w:rPr>
          <w:b w:val="0"/>
          <w:i/>
          <w:sz w:val="20"/>
        </w:rPr>
        <w:t xml:space="preserve">15.10.2026</w:t>
      </w:r>
      <w:r>
        <w:rPr>
          <w:b w:val="0"/>
          <w:i/>
          <w:sz w:val="20"/>
        </w:rPr>
        <w:fldChar w:fldCharType="end"/>
      </w:r>
      <w:r>
        <w:rPr>
          <w:b w:val="0"/>
          <w:i/>
          <w:sz w:val="20"/>
        </w:rPr>
        <w:t xml:space="preserve">.</w:t>
      </w:r>
    </w:p>
    <w:p>
      <w:pPr>
        <w:jc w:val="center"/>
      </w:pPr>
      <w:r>
        <w:rPr>
          <w:sz w:val="23"/>
        </w:rPr>
        <w:t>МБОУ «Средняя школа № 56», г. Иваново</w:t>
        <w:br/>
        <w:t>Повторная промежуточная аттестация по истории за курс 7 класса проведена 21.09.2026.</w:t>
      </w:r>
    </w:p>
    <w:p>
      <w:pPr>
        <w:pStyle w:val="Heading2"/>
      </w:pPr>
      <w:r>
        <w:t>Общие сведения</w:t>
      </w:r>
    </w:p>
    <w:tbl>
      <w:tblPr>
        <w:tblStyle w:val="TableGrid"/>
        <w:tblW w:type="dxa" w:w="8640"/>
        <w:jc w:val="center"/>
        <w:tblLook w:firstColumn="1" w:firstRow="1" w:lastColumn="0" w:lastRow="0" w:noHBand="0" w:noVBand="1" w:val="04A0"/>
        <w:tblLayout w:type="fixed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Сведения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Вид работы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Итоговый тест к учебнику «История России. XVI—XVII вв. 7 класс»; работа по истории по курсу «История Нового времени»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Спецификация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Без спецификации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Критерии оценки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Без критериев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Шкала перевода баллов по пятибалльной шкале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Отсутствует</w:t>
            </w:r>
          </w:p>
        </w:tc>
      </w:tr>
      <w:tr>
        <w:tc>
          <w:tcPr>
            <w:tcW w:type="dxa" w:w="4320"/>
          </w:tcPr>
          <w:p>
            <w:r>
              <w:t>Общее количество заданий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t>Общая длительность работы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61 минута</w:t>
            </w:r>
          </w:p>
        </w:tc>
      </w:tr>
      <w:tr>
        <w:tc>
          <w:tcPr>
            <w:tcW w:type="dxa" w:w="4320"/>
          </w:tcPr>
          <w:p>
            <w:r>
              <w:t>Длительность работы по курсу «История России»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30 минут</w:t>
            </w:r>
          </w:p>
        </w:tc>
      </w:tr>
      <w:tr>
        <w:tc>
          <w:tcPr>
            <w:tcW w:type="dxa" w:w="4320"/>
          </w:tcPr>
          <w:p>
            <w:r>
              <w:t>Длительность работы по курсу «Новое время»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31 минута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Выделенное время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один урок; была захвачена перемена</w:t>
            </w:r>
          </w:p>
        </w:tc>
      </w:tr>
      <w:tr>
        <w:tc>
          <w:tcPr>
            <w:tcW w:type="dxa" w:w="4320"/>
          </w:tcPr>
          <w:p>
            <w:r>
              <w:t>Время на инструктаж</w:t>
            </w:r>
          </w:p>
        </w:tc>
        <w:tc>
          <w:tcPr>
            <w:tcW w:type="dxa" w:w="4320"/>
          </w:tcPr>
          <w:p>
            <w:r>
              <w:t>Не выделено. По общей практике школ РФ на инструктаж (выдача материалов, пояснения) отводится до 5 минут от общего времени урока.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Длительность урока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40 минут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Возможная длительность теста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35 минут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Дефицит времени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26 минут</w:t>
            </w:r>
          </w:p>
        </w:tc>
      </w:tr>
      <w:tr>
        <w:tc>
          <w:tcPr>
            <w:tcW w:type="dxa" w:w="4320"/>
          </w:tcPr>
          <w:p>
            <w:r>
              <w:t>Результат, выставленный школой (оценка)</w:t>
            </w:r>
          </w:p>
        </w:tc>
        <w:tc>
          <w:tcPr>
            <w:tcW w:type="dxa" w:w="4320"/>
          </w:tcPr>
          <w:p>
            <w:r>
              <w:t>отметка «2» (расчёт начисления баллов по заданиям и конвертация в оценку по пятибалльной шкале не предоставлены).</w:t>
            </w:r>
          </w:p>
        </w:tc>
      </w:tr>
    </w:tbl>
    <w:p>
      <w:r>
        <w:rPr>
          <w:b/>
          <w:rFonts w:ascii="Times New Roman" w:hAnsi="Times New Roman"/>
          <w:sz w:val="22"/>
        </w:rPr>
        <w:t>Расчёт нормативного времени на выполнение работы:</w:t>
      </w:r>
    </w:p>
    <w:p>
      <w:r>
        <w:rPr>
          <w:rFonts w:ascii="Times New Roman" w:hAnsi="Times New Roman"/>
          <w:sz w:val="22"/>
        </w:rPr>
        <w:t>Время, необходимое для выполнения каждого задания, рассчитано как среднее арифметическое путем деления полного времени, отведенного авторами первоисточников на выполнение всей работы (по использованным источникам тестов в каждой части), на общее количество заданий в этих первоисточниках. Полученная временная норма соотнесена с фактическим количеством заданий, предоставленных обучающейся в соответствующей части выполненной работы.</w:t>
      </w:r>
    </w:p>
    <w:p>
      <w:pPr>
        <w:spacing w:after="0" w:before="0" w:line="640" w:lineRule="exact"/>
        <w:rPr>
          <w:sz w:val="24"/>
        </w:rPr>
      </w:pPr>
    </w:p>
    <w:p>
      <w:pPr>
        <w:pStyle w:val="Heading2"/>
        <w:collapsible w:val="1"/>
      </w:pPr>
      <w:r>
        <w:t>Состав работы</w:t>
      </w:r>
    </w:p>
    <w:tbl>
      <w:tblPr>
        <w:tblStyle w:val="TableGrid"/>
        <w:tblW w:type="dxa" w:w="8640"/>
        <w:jc w:val="center"/>
        <w:tblLook w:firstColumn="1" w:firstRow="1" w:lastColumn="0" w:lastRow="0" w:noHBand="0" w:noVBand="1" w:val="04A0"/>
        <w:tblLayout w:type="fixed"/>
      </w:tblPr>
      <w:tblGrid>
        <w:gridCol w:w="2131"/>
        <w:gridCol w:w="2172"/>
        <w:gridCol w:w="2168"/>
        <w:gridCol w:w="2169"/>
      </w:tblGrid>
      <w:tr>
        <w:tc>
          <w:tcPr>
            <w:tcW w:type="dxa" w:w="2131"/>
          </w:tcPr>
          <w:p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2172"/>
          </w:tcPr>
          <w:p>
            <w:r>
              <w:rPr>
                <w:rFonts w:ascii="Times New Roman" w:hAnsi="Times New Roman"/>
                <w:b/>
                <w:sz w:val="20"/>
              </w:rPr>
              <w:t>История России. XVI–XVII вв.</w:t>
            </w:r>
          </w:p>
        </w:tc>
        <w:tc>
          <w:tcPr>
            <w:tcW w:type="dxa" w:w="2168"/>
          </w:tcPr>
          <w:p>
            <w:r>
              <w:rPr>
                <w:rFonts w:ascii="Times New Roman" w:hAnsi="Times New Roman"/>
                <w:b/>
                <w:sz w:val="20"/>
              </w:rPr>
              <w:t>История Нового времени — Уварова Наталья Борисовна</w:t>
            </w:r>
          </w:p>
        </w:tc>
        <w:tc>
          <w:tcPr>
            <w:tcW w:type="dxa" w:w="2169"/>
          </w:tcPr>
          <w:p>
            <w:r>
              <w:rPr>
                <w:rFonts w:ascii="Times New Roman" w:hAnsi="Times New Roman"/>
                <w:b/>
                <w:sz w:val="20"/>
              </w:rPr>
              <w:t>История Нового времени — Танцюра Лидия Ивановна</w:t>
            </w:r>
          </w:p>
        </w:tc>
      </w:tr>
      <w:tr>
        <w:tc>
          <w:tcPr>
            <w:tcW w:type="dxa" w:w="2131"/>
          </w:tcPr>
          <w:p>
            <w:r>
              <w:rPr>
                <w:rFonts w:ascii="Times New Roman" w:hAnsi="Times New Roman"/>
                <w:sz w:val="20"/>
              </w:rPr>
              <w:t>Всего заданий</w:t>
            </w:r>
          </w:p>
        </w:tc>
        <w:tc>
          <w:tcPr>
            <w:tcW w:type="dxa" w:w="2172"/>
          </w:tcPr>
          <w:p>
            <w:r>
              <w:t>25</w:t>
            </w:r>
          </w:p>
        </w:tc>
        <w:tc>
          <w:tcPr>
            <w:tcW w:type="dxa" w:w="2168"/>
          </w:tcPr>
          <w:p>
            <w:r>
              <w:t>12</w:t>
            </w:r>
          </w:p>
        </w:tc>
        <w:tc>
          <w:tcPr>
            <w:tcW w:type="dxa" w:w="2169"/>
          </w:tcPr>
          <w:p>
            <w:r>
              <w:t>16</w:t>
            </w:r>
          </w:p>
        </w:tc>
      </w:tr>
      <w:tr>
        <w:tc>
          <w:tcPr>
            <w:tcW w:type="dxa" w:w="2131"/>
          </w:tcPr>
          <w:p>
            <w:r>
              <w:rPr>
                <w:rFonts w:ascii="Times New Roman" w:hAnsi="Times New Roman"/>
                <w:sz w:val="20"/>
              </w:rPr>
              <w:t>Исключено педагогом</w:t>
            </w:r>
          </w:p>
        </w:tc>
        <w:tc>
          <w:tcPr>
            <w:tcW w:type="dxa" w:w="2172"/>
          </w:tcPr>
          <w:p>
            <w:r/>
            <w:r>
              <w:rPr>
                <w:rFonts w:ascii="Times New Roman" w:hAnsi="Times New Roman"/>
                <w:sz w:val="20"/>
              </w:rPr>
              <w:t>№ 16, 17, 18, 20, 22, 24 (вычеркнуты крестиком на листах)</w:t>
            </w:r>
          </w:p>
        </w:tc>
        <w:tc>
          <w:tcPr>
            <w:tcW w:type="dxa" w:w="2168"/>
          </w:tcPr>
          <w:p>
            <w:r>
              <w:t>—</w:t>
            </w:r>
          </w:p>
        </w:tc>
        <w:tc>
          <w:tcPr>
            <w:tcW w:type="dxa" w:w="2169"/>
          </w:tcPr>
          <w:p>
            <w:r>
              <w:t>—</w:t>
            </w:r>
          </w:p>
        </w:tc>
      </w:tr>
      <w:tr>
        <w:tc>
          <w:tcPr>
            <w:tcW w:type="dxa" w:w="2131"/>
          </w:tcPr>
          <w:p>
            <w:r>
              <w:rPr>
                <w:rFonts w:ascii="Times New Roman" w:hAnsi="Times New Roman"/>
                <w:sz w:val="20"/>
              </w:rPr>
              <w:t>Итого к выполнению</w:t>
            </w:r>
          </w:p>
        </w:tc>
        <w:tc>
          <w:tcPr>
            <w:tcW w:type="dxa" w:w="2172"/>
          </w:tcPr>
          <w:p>
            <w:r/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2168"/>
          </w:tcPr>
          <w:p>
            <w:r>
              <w:t>5</w:t>
            </w:r>
          </w:p>
        </w:tc>
        <w:tc>
          <w:tcPr>
            <w:tcW w:type="dxa" w:w="2169"/>
          </w:tcPr>
          <w:p>
            <w:r>
              <w:t>6</w:t>
            </w:r>
          </w:p>
        </w:tc>
      </w:tr>
      <w:tr>
        <w:tc>
          <w:tcPr>
            <w:tcW w:type="dxa" w:w="2131"/>
          </w:tcPr>
          <w:p>
            <w:r>
              <w:rPr>
                <w:rFonts w:ascii="Times New Roman" w:hAnsi="Times New Roman"/>
                <w:sz w:val="20"/>
              </w:rPr>
              <w:t>Первоисточник</w:t>
            </w:r>
          </w:p>
        </w:tc>
        <w:tc>
          <w:tcPr>
            <w:tcW w:type="dxa" w:w="2172"/>
          </w:tcPr>
          <w:p>
            <w:hyperlink r:id="rId9">
              <w:r>
                <w:rPr>
                  <w:rFonts w:ascii="Times New Roman" w:hAnsi="Times New Roman"/>
                  <w:sz w:val="20"/>
                </w:rPr>
                <w:t xml:space="preserve">Галсанов Ринчин-Доржи Пурбоевич</w:t>
              </w:r>
            </w:hyperlink>
          </w:p>
          <w:p>
            <w:hyperlink r:id="rId9">
              <w:r>
                <w:rPr>
                  <w:rFonts w:ascii="Times New Roman" w:hAnsi="Times New Roman"/>
                  <w:sz w:val="20"/>
                </w:rPr>
                <w:t xml:space="preserve">Итоговый тест к учебнику «История России. XVI—XVII вв. 7 класс», вариант 1</w:t>
              </w:r>
            </w:hyperlink>
          </w:p>
        </w:tc>
        <w:tc>
          <w:tcPr>
            <w:tcW w:type="dxa" w:w="2168"/>
          </w:tcPr>
          <w:p>
            <w:hyperlink r:id="rId10">
              <w:r>
                <w:rPr>
                  <w:rFonts w:ascii="Times New Roman" w:hAnsi="Times New Roman"/>
                  <w:sz w:val="20"/>
                </w:rPr>
                <w:t xml:space="preserve">Уварова Наталья Борисовна</w:t>
              </w:r>
            </w:hyperlink>
          </w:p>
          <w:p>
            <w:hyperlink r:id="rId10">
              <w:r>
                <w:rPr>
                  <w:rFonts w:ascii="Times New Roman" w:hAnsi="Times New Roman"/>
                  <w:sz w:val="20"/>
                </w:rPr>
                <w:t xml:space="preserve">Итоговая контрольная работа по Новой истории XVI—XVII вв., вариант 1</w:t>
              </w:r>
            </w:hyperlink>
          </w:p>
        </w:tc>
        <w:tc>
          <w:tcPr>
            <w:tcW w:type="dxa" w:w="2169"/>
          </w:tcPr>
          <w:p>
            <w:hyperlink r:id="rId11">
              <w:r>
                <w:rPr>
                  <w:rFonts w:ascii="Times New Roman" w:hAnsi="Times New Roman"/>
                  <w:sz w:val="20"/>
                </w:rPr>
                <w:t xml:space="preserve">Танцюра Лидия Ивановна</w:t>
              </w:r>
            </w:hyperlink>
          </w:p>
          <w:p>
            <w:hyperlink r:id="rId11">
              <w:r>
                <w:rPr>
                  <w:rFonts w:ascii="Times New Roman" w:hAnsi="Times New Roman"/>
                  <w:sz w:val="20"/>
                </w:rPr>
                <w:t xml:space="preserve">Итоговая контрольная работа по курсу «История Нового времени», варианты 1–2</w:t>
              </w:r>
            </w:hyperlink>
          </w:p>
        </w:tc>
      </w:tr>
      <w:tr>
        <w:tc>
          <w:tcPr>
            <w:tcW w:type="dxa" w:w="2131"/>
          </w:tcPr>
          <w:p>
            <w:r>
              <w:rPr>
                <w:rFonts w:ascii="Times New Roman" w:hAnsi="Times New Roman"/>
                <w:sz w:val="20"/>
              </w:rPr>
              <w:t>Номера вопросов теста</w:t>
            </w:r>
          </w:p>
        </w:tc>
        <w:tc>
          <w:tcPr>
            <w:tcW w:type="dxa" w:w="2172"/>
          </w:tcPr>
          <w:p>
            <w:r>
              <w:rPr>
                <w:rFonts w:ascii="Times New Roman" w:hAnsi="Times New Roman"/>
                <w:sz w:val="20"/>
              </w:rPr>
              <w:t>№ 1–15, 19, 21, 23, 25</w:t>
            </w:r>
          </w:p>
        </w:tc>
        <w:tc>
          <w:tcPr>
            <w:tcW w:type="dxa" w:w="2168"/>
          </w:tcPr>
          <w:p>
            <w:r>
              <w:rPr>
                <w:rFonts w:ascii="Times New Roman" w:hAnsi="Times New Roman"/>
                <w:sz w:val="20"/>
              </w:rPr>
              <w:t xml:space="preserve">№ 1, 2, 3, 7, 9</w:t>
            </w:r>
          </w:p>
        </w:tc>
        <w:tc>
          <w:tcPr>
            <w:tcW w:type="dxa" w:w="2169"/>
          </w:tcPr>
          <w:p>
            <w:r>
              <w:rPr>
                <w:rFonts w:ascii="Times New Roman" w:hAnsi="Times New Roman"/>
                <w:sz w:val="20"/>
              </w:rPr>
              <w:t xml:space="preserve">№ 4, 5, 6, 8, 10, 11</w:t>
            </w:r>
          </w:p>
        </w:tc>
      </w:tr>
      <w:tr>
        <w:tc>
          <w:tcPr>
            <w:tcW w:type="dxa" w:w="2131"/>
          </w:tcPr>
          <w:p>
            <w:r>
              <w:rPr>
                <w:rFonts w:ascii="Times New Roman" w:hAnsi="Times New Roman"/>
                <w:sz w:val="20"/>
              </w:rPr>
              <w:t>Длительность теста</w:t>
            </w:r>
          </w:p>
        </w:tc>
        <w:tc>
          <w:tcPr>
            <w:tcW w:type="dxa" w:w="2172"/>
          </w:tcPr>
          <w:p>
            <w:r>
              <w:rPr>
                <w:rFonts w:ascii="Times New Roman" w:hAnsi="Times New Roman"/>
                <w:sz w:val="20"/>
              </w:rPr>
              <w:t>Предположительно 40 минут по первоисточнику</w:t>
            </w:r>
          </w:p>
        </w:tc>
        <w:tc>
          <w:tcPr>
            <w:tcW w:type="dxa" w:w="2168"/>
          </w:tcPr>
          <w:p>
            <w:r>
              <w:rPr>
                <w:rFonts w:ascii="Times New Roman" w:hAnsi="Times New Roman"/>
                <w:sz w:val="20"/>
              </w:rPr>
              <w:t>Предположительно 40 минут по первоисточнику</w:t>
            </w:r>
          </w:p>
        </w:tc>
        <w:tc>
          <w:tcPr>
            <w:tcW w:type="dxa" w:w="2169"/>
          </w:tcPr>
          <w:p>
            <w:r>
              <w:rPr>
                <w:rFonts w:ascii="Times New Roman" w:hAnsi="Times New Roman"/>
                <w:sz w:val="20"/>
              </w:rPr>
              <w:t>40 минут по первоисточнику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sportal.ru/vuz/istoricheskie-nauki/library/2026/04/09/testy-po-istorii-rossii-7-klass" TargetMode="External"/><Relationship Id="rId10" Type="http://schemas.openxmlformats.org/officeDocument/2006/relationships/hyperlink" Target="https://nsportal.ru/shkola/istoriya/library/2019/12/30/7-klass-itogovye-kontrolnye-raboty-po-vseobshchey-istorii-i" TargetMode="External"/><Relationship Id="rId11" Type="http://schemas.openxmlformats.org/officeDocument/2006/relationships/hyperlink" Target="https://infourok.ru/kontrolnaya-rabota-po-istorii-po-kursu-istoriya-novogo-vremeni-klass-3491374.html" TargetMode="External"/><Relationship Id="rId12" Type="http://schemas.openxmlformats.org/officeDocument/2006/relationships/hyperlink" Target="&#1057;&#1089;&#1099;&#1083;&#1082;&#1072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