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Не помещается в урок — 10 заданий, 12–22 минут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Результат опричной политики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Срок сыска по указу 1597 г.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При ком учреждено патриаршество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8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Причина церковного раскола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Положение Соборного уложения 1649 г.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Итоги Смоленской войны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Предприятия с разделением труда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15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Глава старообрядцев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Россия 23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Хронология (Соляной бунт и др.)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Новое время 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Год республики в Англии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неверно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