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50"/>
        <w:jc w:val="center"/>
        <w:rPr/>
      </w:pPr>
      <w:r>
        <w:rPr>
          <w:rFonts w:eastAsia="Arial" w:cs="Arial" w:ascii="Arial" w:hAnsi="Arial"/>
          <w:b/>
          <w:bCs/>
          <w:sz w:val="36"/>
          <w:szCs w:val="36"/>
        </w:rPr>
        <w:t>ARIJIT BHATTACHARJEE</w:t>
      </w:r>
    </w:p>
    <w:p>
      <w:pPr>
        <w:pStyle w:val="Normal"/>
        <w:spacing w:before="0" w:after="140"/>
        <w:jc w:val="center"/>
        <w:rPr/>
      </w:pPr>
      <w:r>
        <w:rPr>
          <w:rFonts w:eastAsia="Arial" w:cs="Arial" w:ascii="Arial" w:hAnsi="Arial"/>
          <w:sz w:val="19"/>
          <w:szCs w:val="19"/>
        </w:rPr>
        <w:t>Bengaluru, India  ,  +91 7005467390  ,  arijit1201@gmail.com</w:t>
      </w:r>
    </w:p>
    <w:p>
      <w:pPr>
        <w:pStyle w:val="Normal"/>
        <w:spacing w:before="200" w:after="70"/>
        <w:rPr/>
      </w:pPr>
      <w:r>
        <w:rPr>
          <w:rFonts w:eastAsia="Arial" w:cs="Arial" w:ascii="Arial" w:hAnsi="Arial"/>
          <w:b/>
          <w:bCs/>
          <w:sz w:val="23"/>
          <w:szCs w:val="23"/>
        </w:rPr>
        <w:t>SUMMARY</w:t>
      </w:r>
    </w:p>
    <w:p>
      <w:pPr>
        <w:pStyle w:val="Normal"/>
        <w:spacing w:before="0" w:after="40"/>
        <w:rPr/>
      </w:pPr>
      <w:r>
        <w:rPr>
          <w:rFonts w:eastAsia="Arial" w:cs="Arial" w:ascii="Arial" w:hAnsi="Arial"/>
          <w:sz w:val="20"/>
          <w:szCs w:val="20"/>
        </w:rPr>
        <w:t xml:space="preserve">Backend platform engineer with </w:t>
      </w:r>
      <w:r>
        <w:rPr>
          <w:rFonts w:eastAsia="Arial" w:cs="Arial" w:ascii="Arial" w:hAnsi="Arial"/>
          <w:sz w:val="20"/>
          <w:szCs w:val="20"/>
        </w:rPr>
        <w:t>6</w:t>
      </w:r>
      <w:r>
        <w:rPr>
          <w:rFonts w:eastAsia="Arial" w:cs="Arial" w:ascii="Arial" w:hAnsi="Arial"/>
          <w:sz w:val="20"/>
          <w:szCs w:val="20"/>
        </w:rPr>
        <w:t xml:space="preserve"> years building event-driven, config-driven distributed systems on Java/Spring Boot and Azure - specialising in Kafka-based streaming pipelines, serverless compute, and high-volume data ingestion. Track record of owning platform deliverables end to end: designed integration layers reducing onboarding from weeks to days, built and load-tested event ingestion systems at production scale, and led AI-assisted cloud asset analysis across 400+ resources. Currently deepening expertise in LLM toolchain design and agentic systems engineering, applied to both production workflows and a large-scale COBOL-to-Java modernisation initiative.</w:t>
      </w:r>
    </w:p>
    <w:p>
      <w:pPr>
        <w:pStyle w:val="Normal"/>
        <w:spacing w:before="200" w:after="70"/>
        <w:rPr/>
      </w:pPr>
      <w:r>
        <w:rPr>
          <w:rFonts w:eastAsia="Arial" w:cs="Arial" w:ascii="Arial" w:hAnsi="Arial"/>
          <w:b/>
          <w:bCs/>
          <w:sz w:val="23"/>
          <w:szCs w:val="23"/>
        </w:rPr>
        <w:t>TECHNICAL SKILLS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Arial" w:cs="Arial" w:ascii="Arial" w:hAnsi="Arial"/>
          <w:b/>
          <w:bCs/>
          <w:sz w:val="20"/>
          <w:szCs w:val="20"/>
        </w:rPr>
        <w:t xml:space="preserve">Languages: </w:t>
      </w:r>
      <w:r>
        <w:rPr>
          <w:rFonts w:eastAsia="Arial" w:cs="Arial" w:ascii="Arial" w:hAnsi="Arial"/>
          <w:sz w:val="20"/>
          <w:szCs w:val="20"/>
        </w:rPr>
        <w:t>Java (primary), Python, SQL, COBOL (analysis-level), JavaScript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 w:ascii="Arial" w:hAnsi="Arial"/>
          <w:b/>
          <w:bCs/>
          <w:sz w:val="20"/>
          <w:szCs w:val="20"/>
        </w:rPr>
        <w:t xml:space="preserve">AI &amp; LLM Tooling: </w:t>
      </w:r>
      <w:r>
        <w:rPr>
          <w:rFonts w:eastAsia="Arial" w:cs="Arial" w:ascii="Arial" w:hAnsi="Arial"/>
          <w:sz w:val="20"/>
          <w:szCs w:val="20"/>
        </w:rPr>
        <w:t xml:space="preserve">GitHub Copilot, Azure OpenAI, Gemini, Ollama, </w:t>
      </w:r>
      <w:r>
        <w:rPr>
          <w:rFonts w:eastAsia="Arial" w:cs="Arial" w:ascii="Arial" w:hAnsi="Arial"/>
          <w:sz w:val="20"/>
          <w:szCs w:val="20"/>
        </w:rPr>
        <w:t>LMStudio,</w:t>
      </w:r>
      <w:r>
        <w:rPr>
          <w:rFonts w:eastAsia="Arial" w:cs="Arial" w:ascii="Arial" w:hAnsi="Arial"/>
          <w:sz w:val="20"/>
          <w:szCs w:val="20"/>
        </w:rPr>
        <w:t xml:space="preserve"> RAG, context window management, prompt engineering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 w:ascii="Arial" w:hAnsi="Arial"/>
          <w:b/>
          <w:bCs/>
          <w:sz w:val="20"/>
          <w:szCs w:val="20"/>
        </w:rPr>
        <w:t xml:space="preserve">Frameworks: </w:t>
      </w:r>
      <w:r>
        <w:rPr>
          <w:rFonts w:eastAsia="Arial" w:cs="Arial" w:ascii="Arial" w:hAnsi="Arial"/>
          <w:sz w:val="20"/>
          <w:szCs w:val="20"/>
        </w:rPr>
        <w:t>Spring Boot, Spring, GraphQL (Apollo Server), JUnit, FastAPI, Flask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 w:ascii="Arial" w:hAnsi="Arial"/>
          <w:b/>
          <w:bCs/>
          <w:sz w:val="20"/>
          <w:szCs w:val="20"/>
        </w:rPr>
        <w:t xml:space="preserve">Distributed Systems: </w:t>
      </w:r>
      <w:r>
        <w:rPr>
          <w:rFonts w:eastAsia="Arial" w:cs="Arial" w:ascii="Arial" w:hAnsi="Arial"/>
          <w:sz w:val="20"/>
          <w:szCs w:val="20"/>
        </w:rPr>
        <w:t>Apache Kafka (batch/parallel consumption, load testing), Azure Event Hubs, event-driven architecture, config-driven transformation (JOLT, JSON Schema)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 w:ascii="Arial" w:hAnsi="Arial"/>
          <w:b/>
          <w:bCs/>
          <w:sz w:val="20"/>
          <w:szCs w:val="20"/>
        </w:rPr>
        <w:t xml:space="preserve">Databases: </w:t>
      </w:r>
      <w:r>
        <w:rPr>
          <w:rFonts w:eastAsia="Arial" w:cs="Arial" w:ascii="Arial" w:hAnsi="Arial"/>
          <w:sz w:val="20"/>
          <w:szCs w:val="20"/>
        </w:rPr>
        <w:t>Cosmos DB (NoSQL), MongoDB, MySQL, Redis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 w:ascii="Arial" w:hAnsi="Arial"/>
          <w:b/>
          <w:bCs/>
          <w:sz w:val="20"/>
          <w:szCs w:val="20"/>
        </w:rPr>
        <w:t xml:space="preserve">Cloud &amp; Infrastructure: </w:t>
      </w:r>
      <w:r>
        <w:rPr>
          <w:rFonts w:eastAsia="Arial" w:cs="Arial" w:ascii="Arial" w:hAnsi="Arial"/>
          <w:sz w:val="20"/>
          <w:szCs w:val="20"/>
        </w:rPr>
        <w:t>Azure (Functions, Logic Apps, Blob, APIM, AKS, OpenAI, Resource Graph, Monitor), Docker, Kubernetes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 w:ascii="Arial" w:hAnsi="Arial"/>
          <w:b/>
          <w:bCs/>
          <w:sz w:val="20"/>
          <w:szCs w:val="20"/>
        </w:rPr>
        <w:t xml:space="preserve">DevOps &amp; Quality: </w:t>
      </w:r>
      <w:r>
        <w:rPr>
          <w:rFonts w:eastAsia="Arial" w:cs="Arial" w:ascii="Arial" w:hAnsi="Arial"/>
          <w:sz w:val="20"/>
          <w:szCs w:val="20"/>
        </w:rPr>
        <w:t>Jenkin</w:t>
      </w:r>
      <w:r>
        <w:rPr>
          <w:rFonts w:eastAsia="Arial" w:cs="Arial" w:ascii="Arial" w:hAnsi="Arial"/>
          <w:sz w:val="20"/>
          <w:szCs w:val="20"/>
        </w:rPr>
        <w:t>s, Groovy</w:t>
      </w:r>
      <w:r>
        <w:rPr>
          <w:rFonts w:eastAsia="Arial" w:cs="Arial" w:ascii="Arial" w:hAnsi="Arial"/>
          <w:sz w:val="20"/>
          <w:szCs w:val="20"/>
        </w:rPr>
        <w:t xml:space="preserve">, GitHub Actions, AccelQ, SonarQube, CI/CD, </w:t>
      </w:r>
      <w:r>
        <w:rPr>
          <w:rFonts w:eastAsia="Arial" w:cs="Arial" w:ascii="Arial" w:hAnsi="Arial"/>
          <w:sz w:val="20"/>
          <w:szCs w:val="20"/>
        </w:rPr>
        <w:t>Git</w:t>
      </w:r>
    </w:p>
    <w:p>
      <w:pPr>
        <w:pStyle w:val="Normal"/>
        <w:spacing w:before="200" w:after="70"/>
        <w:rPr/>
      </w:pPr>
      <w:r>
        <w:rPr>
          <w:rFonts w:eastAsia="Arial" w:cs="Arial" w:ascii="Arial" w:hAnsi="Arial"/>
          <w:b/>
          <w:bCs/>
          <w:sz w:val="23"/>
          <w:szCs w:val="23"/>
        </w:rPr>
        <w:t>PROFESSIONAL EXPERIENCE</w:t>
      </w:r>
    </w:p>
    <w:p>
      <w:pPr>
        <w:pStyle w:val="Normal"/>
        <w:spacing w:before="160" w:after="0"/>
        <w:rPr/>
      </w:pPr>
      <w:r>
        <w:rPr>
          <w:rFonts w:eastAsia="Arial" w:cs="Arial" w:ascii="Arial" w:hAnsi="Arial"/>
          <w:b/>
          <w:bCs/>
          <w:sz w:val="21"/>
          <w:szCs w:val="21"/>
        </w:rPr>
        <w:t>Optum (UnitedHealth Group)  ,  Hyderabad / Bengaluru</w:t>
      </w:r>
    </w:p>
    <w:p>
      <w:pPr>
        <w:pStyle w:val="Normal"/>
        <w:tabs>
          <w:tab w:val="clear" w:pos="720"/>
          <w:tab w:val="right" w:pos="9026" w:leader="none"/>
        </w:tabs>
        <w:spacing w:before="20" w:after="80"/>
        <w:rPr/>
      </w:pPr>
      <w:r>
        <w:rPr>
          <w:rFonts w:eastAsia="Arial" w:cs="Arial" w:ascii="Arial" w:hAnsi="Arial"/>
          <w:b/>
          <w:bCs/>
          <w:i/>
          <w:iCs/>
          <w:sz w:val="20"/>
          <w:szCs w:val="20"/>
        </w:rPr>
        <w:t>Senior Software Engineer</w:t>
      </w:r>
      <w:r>
        <w:rPr>
          <w:rFonts w:eastAsia="Arial" w:cs="Arial" w:ascii="Arial" w:hAnsi="Arial"/>
          <w:sz w:val="20"/>
          <w:szCs w:val="20"/>
        </w:rPr>
        <w:tab/>
      </w:r>
      <w:r>
        <w:rPr>
          <w:rFonts w:eastAsia="Arial" w:cs="Arial" w:ascii="Arial" w:hAnsi="Arial"/>
          <w:i/>
          <w:iCs/>
          <w:sz w:val="19"/>
          <w:szCs w:val="19"/>
        </w:rPr>
        <w:t>Mar 2024 – Present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 w:ascii="Arial" w:hAnsi="Arial"/>
          <w:sz w:val="20"/>
          <w:szCs w:val="20"/>
        </w:rPr>
        <w:t>Leading a solo AI-assisted COBOL-to-Java modernisation initiative on a 47K-line PBM benefit-group orchestrator - built Python dependency analysis tooling to map the full program call graph and establish a dependency-ordered migration sequence across 100+ programs; designed a section-level spec extraction pipeline and hexagonal Java PoC with capability mapping and source traceability annotations.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 w:ascii="Arial" w:hAnsi="Arial"/>
          <w:sz w:val="20"/>
          <w:szCs w:val="20"/>
        </w:rPr>
        <w:t>Architected a configuration-driven event processing layer externalising transformation rules (JOLT), validation schemas (JSON Schema), and routing config into blob storage - eliminating per-integration code duplication and decoupling onboarding from the release cycle; reduced new integration onboarding from 2-4 weeks of custom development to 3-4 days of config specification, with ongoing mid-sprint payload changes now handled via config updates rather than code deployments.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 w:ascii="Arial" w:hAnsi="Arial"/>
          <w:sz w:val="20"/>
          <w:szCs w:val="20"/>
        </w:rPr>
        <w:t>Designed and owned Kafka-to-serverless ingestion pipelines for polymorphic, high-throughput payloads - covering fault-tolerance strategy, dead-letter handling, and consumer performance tuning; built a Python load testing framework to validate throughput, lag behaviour, and failure recovery under production-scale load.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 w:ascii="Arial" w:hAnsi="Arial"/>
          <w:sz w:val="20"/>
          <w:szCs w:val="20"/>
        </w:rPr>
        <w:t>Led AI-assisted analysis of 400+ legacy cloud assets using Azure Resource Graph and Azure OpenAI - automated business logic extraction and classification at scale, producing a structured decommissioning roadmap and saving hundreds of hours of manual engineering effort; resolved critical production security vulnerabilities and drove cloud cost optimisation through systematic serverless resource decommissioning.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 w:ascii="Arial" w:hAnsi="Arial"/>
          <w:sz w:val="20"/>
          <w:szCs w:val="20"/>
        </w:rPr>
        <w:t>Identified consumer throughput and NoSQL read latency as performance bottlenecks in high-volume asynchronous workflows; introduced Kafka batch consumption with parallel processing and a Redis caching layer over Cosmos DB for frequently accessed reference data - measurably improving consumer throughput and reducing per-event processing latency; developed GraphQL APIs enabling flexible, field-level data access for internal platform consumers.</w:t>
      </w:r>
    </w:p>
    <w:p>
      <w:pPr>
        <w:pStyle w:val="Normal"/>
        <w:spacing w:before="160" w:after="0"/>
        <w:rPr/>
      </w:pPr>
      <w:r>
        <w:rPr>
          <w:rFonts w:eastAsia="Arial" w:cs="Arial" w:ascii="Arial" w:hAnsi="Arial"/>
          <w:b/>
          <w:bCs/>
          <w:sz w:val="21"/>
          <w:szCs w:val="21"/>
        </w:rPr>
        <w:t>Optum (UnitedHealth Group)  ,  Hyderabad</w:t>
      </w:r>
    </w:p>
    <w:p>
      <w:pPr>
        <w:pStyle w:val="Normal"/>
        <w:tabs>
          <w:tab w:val="clear" w:pos="720"/>
          <w:tab w:val="right" w:pos="9026" w:leader="none"/>
        </w:tabs>
        <w:spacing w:before="20" w:after="80"/>
        <w:rPr/>
      </w:pPr>
      <w:r>
        <w:rPr>
          <w:rFonts w:eastAsia="Arial" w:cs="Arial" w:ascii="Arial" w:hAnsi="Arial"/>
          <w:b/>
          <w:bCs/>
          <w:i/>
          <w:iCs/>
          <w:sz w:val="20"/>
          <w:szCs w:val="20"/>
        </w:rPr>
        <w:t>Software Engineer</w:t>
      </w:r>
      <w:r>
        <w:rPr>
          <w:rFonts w:eastAsia="Arial" w:cs="Arial" w:ascii="Arial" w:hAnsi="Arial"/>
          <w:sz w:val="20"/>
          <w:szCs w:val="20"/>
        </w:rPr>
        <w:tab/>
      </w:r>
      <w:r>
        <w:rPr>
          <w:rFonts w:eastAsia="Arial" w:cs="Arial" w:ascii="Arial" w:hAnsi="Arial"/>
          <w:i/>
          <w:iCs/>
          <w:sz w:val="19"/>
          <w:szCs w:val="19"/>
        </w:rPr>
        <w:t>Jul 2020 – Mar 2024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 w:ascii="Arial" w:hAnsi="Arial"/>
          <w:sz w:val="20"/>
          <w:szCs w:val="20"/>
        </w:rPr>
        <w:t>Architected reusable, configuration-driven serverless components consumed across multiple platform orchestrations - contributed to $600K+ in annual savings through automated resource orchestration and reduced duplication.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 w:ascii="Arial" w:hAnsi="Arial"/>
          <w:sz w:val="20"/>
          <w:szCs w:val="20"/>
        </w:rPr>
        <w:t>Delivered 3 platform innovations adopted organisation-wide (~$200K estimated impact each): a global reusable events API, a config-driven event mapping function, and a config-driven NoSQL persistence utility - standardising shared engineering patterns across teams.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 w:ascii="Arial" w:hAnsi="Arial"/>
          <w:sz w:val="20"/>
          <w:szCs w:val="20"/>
        </w:rPr>
        <w:t>Developed Java/Spring Boot backend APIs spanning member preferences, notifications, scheduling, medication, and pricing workflows - integrating multiple enterprise downstream systems into stable, well-tested API contracts.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 w:ascii="Arial" w:hAnsi="Arial"/>
          <w:sz w:val="20"/>
          <w:szCs w:val="20"/>
        </w:rPr>
        <w:t>Established CI/CD pipelines in Jenkins and GitHub Actions with end-to-end automated testing for asynchronous workflows - sustaining 90%+ code coverage and Quality Gate 8+ compliance as enforced engineering quality standards across the team.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 w:ascii="Arial" w:hAnsi="Arial"/>
          <w:sz w:val="20"/>
          <w:szCs w:val="20"/>
        </w:rPr>
        <w:t>Improved Kafka consumer services through batch consumption and parallel processing; built Python automation scripts for bulk data operations and large-scale failure analysis across tens of thousands of records; led migration of workflow orchestrations to a standardised runtime and owned production incident resolution on high-visibility platform releases.</w:t>
      </w:r>
    </w:p>
    <w:p>
      <w:pPr>
        <w:pStyle w:val="Normal"/>
        <w:spacing w:before="200" w:after="70"/>
        <w:rPr/>
      </w:pPr>
      <w:r>
        <w:rPr>
          <w:rFonts w:eastAsia="Arial" w:cs="Arial" w:ascii="Arial" w:hAnsi="Arial"/>
          <w:b/>
          <w:bCs/>
          <w:sz w:val="23"/>
          <w:szCs w:val="23"/>
        </w:rPr>
        <w:t>TECHNICAL PROJECTS</w:t>
      </w:r>
    </w:p>
    <w:p>
      <w:pPr>
        <w:pStyle w:val="Normal"/>
        <w:spacing w:before="100" w:after="28"/>
        <w:rPr/>
      </w:pPr>
      <w:r>
        <w:rPr>
          <w:rFonts w:eastAsia="Arial" w:cs="Arial" w:ascii="Arial" w:hAnsi="Arial"/>
          <w:b/>
          <w:bCs/>
          <w:sz w:val="20"/>
          <w:szCs w:val="20"/>
        </w:rPr>
        <w:t>InfernalCV - LLM-Powered Document Analysis</w:t>
      </w:r>
    </w:p>
    <w:p>
      <w:pPr>
        <w:pStyle w:val="Normal"/>
        <w:spacing w:before="0" w:after="26"/>
        <w:rPr/>
      </w:pPr>
      <w:r>
        <w:rPr>
          <w:rFonts w:eastAsia="Arial" w:cs="Arial" w:ascii="Arial" w:hAnsi="Arial"/>
          <w:sz w:val="19"/>
          <w:szCs w:val="19"/>
        </w:rPr>
        <w:t>Modular multi-provider LLM inference tool with PDF/DOCX parsing and routing across Gemini, OpenRouter, and Ollama - demonstrates LLM system design, multi-model orchestration, and context-scoped inference across provider backends.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b/>
          <w:bCs/>
          <w:sz w:val="19"/>
          <w:szCs w:val="19"/>
        </w:rPr>
        <w:t xml:space="preserve">Tech: </w:t>
      </w:r>
      <w:r>
        <w:rPr>
          <w:rFonts w:eastAsia="Arial" w:cs="Arial" w:ascii="Arial" w:hAnsi="Arial"/>
          <w:i/>
          <w:iCs/>
          <w:sz w:val="19"/>
          <w:szCs w:val="19"/>
        </w:rPr>
        <w:t>Python, FastAPI, PyPDF2, Azure OpenAI, Gemini, Ollama</w:t>
      </w:r>
    </w:p>
    <w:p>
      <w:pPr>
        <w:pStyle w:val="Normal"/>
        <w:spacing w:before="200" w:after="70"/>
        <w:rPr/>
      </w:pPr>
      <w:r>
        <w:rPr>
          <w:rFonts w:eastAsia="Arial" w:cs="Arial" w:ascii="Arial" w:hAnsi="Arial"/>
          <w:b/>
          <w:bCs/>
          <w:sz w:val="23"/>
          <w:szCs w:val="23"/>
        </w:rPr>
        <w:t>EDUCATION</w:t>
      </w:r>
    </w:p>
    <w:p>
      <w:pPr>
        <w:pStyle w:val="Normal"/>
        <w:spacing w:before="80" w:after="28"/>
        <w:rPr/>
      </w:pPr>
      <w:r>
        <w:rPr>
          <w:rFonts w:eastAsia="Arial" w:cs="Arial" w:ascii="Arial" w:hAnsi="Arial"/>
          <w:b/>
          <w:bCs/>
          <w:sz w:val="21"/>
          <w:szCs w:val="21"/>
        </w:rPr>
        <w:t>National Institute of Technology Jamshedpur</w:t>
      </w:r>
    </w:p>
    <w:p>
      <w:pPr>
        <w:pStyle w:val="Normal"/>
        <w:tabs>
          <w:tab w:val="clear" w:pos="720"/>
          <w:tab w:val="right" w:pos="9026" w:leader="none"/>
        </w:tabs>
        <w:spacing w:before="0" w:after="60"/>
        <w:rPr/>
      </w:pPr>
      <w:r>
        <w:rPr>
          <w:rFonts w:eastAsia="Arial" w:cs="Arial" w:ascii="Arial" w:hAnsi="Arial"/>
          <w:sz w:val="20"/>
          <w:szCs w:val="20"/>
        </w:rPr>
        <w:t>B.Tech, Computer Science and Engineering</w:t>
        <w:tab/>
      </w:r>
      <w:r>
        <w:rPr>
          <w:rFonts w:eastAsia="Arial" w:cs="Arial" w:ascii="Arial" w:hAnsi="Arial"/>
          <w:i/>
          <w:iCs/>
          <w:sz w:val="19"/>
          <w:szCs w:val="19"/>
        </w:rPr>
        <w:t>2016 – 2020  ,  CGPA: 8.80 / 10</w:t>
      </w:r>
    </w:p>
    <w:sectPr>
      <w:type w:val="nextPage"/>
      <w:pgSz w:w="12240" w:h="15840"/>
      <w:pgMar w:left="1080" w:right="1080" w:gutter="0" w:header="0" w:top="1008" w:footer="0" w:bottom="100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SimSun" w:cs="Lucida Sans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SimSun" w:cs="Lucida Sans"/>
      <w:color w:val="auto"/>
      <w:kern w:val="0"/>
      <w:sz w:val="20"/>
      <w:szCs w:val="20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LibreOffice/7.6.4.1$Windows_X86_64 LibreOffice_project/e19e193f88cd6c0525a17fb7a176ed8e6a3e2aa1</Application>
  <AppVersion>15.0000</AppVersion>
  <Pages>2</Pages>
  <Words>712</Words>
  <Characters>4856</Characters>
  <CharactersWithSpaces>5530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2026-06-13T12:12:22Z</dcterms:created>
  <dc:creator>Un-named</dc:creator>
  <dc:description/>
  <dc:language>en-IN</dc:language>
  <cp:lastModifiedBy/>
  <dcterms:modified xsi:type="dcterms:W3CDTF">2026-06-14T19:02:20Z</dcterms:modified>
  <cp:revision>10</cp:revision>
  <dc:subject/>
  <dc:title/>
</cp:coreProperties>
</file>