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>Федеральное государственное автономное</w:t>
      </w:r>
    </w:p>
    <w:p>
      <w:pPr>
        <w:pStyle w:val="Style18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 xml:space="preserve">образовательное учреждение высшего образования </w:t>
      </w:r>
    </w:p>
    <w:p>
      <w:pPr>
        <w:pStyle w:val="Style18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>«</w:t>
      </w:r>
      <w:r>
        <w:rPr>
          <w:rFonts w:cs="Arial" w:ascii="Times New Roman" w:hAnsi="Times New Roman" w:cstheme="minorHAnsi"/>
          <w:sz w:val="28"/>
          <w:szCs w:val="28"/>
        </w:rPr>
        <w:t>Санкт-Петербургский национальный исследовательский университет</w:t>
      </w:r>
    </w:p>
    <w:p>
      <w:pPr>
        <w:pStyle w:val="Style18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 xml:space="preserve"> </w:t>
      </w:r>
      <w:r>
        <w:rPr>
          <w:rFonts w:cs="Arial" w:ascii="Times New Roman" w:hAnsi="Times New Roman" w:cstheme="minorHAnsi"/>
          <w:sz w:val="28"/>
          <w:szCs w:val="28"/>
        </w:rPr>
        <w:t>ИТМО»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/>
      </w:pPr>
      <w:r>
        <w:rPr/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Информатика и вычислительная техника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Arial" w:cstheme="minorHAnsi"/>
          <w:b/>
          <w:bCs/>
          <w:sz w:val="28"/>
          <w:szCs w:val="28"/>
          <w:lang w:val="ru-RU"/>
        </w:rPr>
        <w:t>Курсовая работа</w:t>
      </w:r>
      <w:r>
        <w:rPr>
          <w:rFonts w:cs="Arial" w:cstheme="minorHAnsi"/>
          <w:b/>
          <w:bCs/>
          <w:sz w:val="28"/>
          <w:szCs w:val="28"/>
        </w:rPr>
        <w:t xml:space="preserve"> по дисциплине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Arial" w:cstheme="minorHAnsi"/>
          <w:b/>
          <w:bCs/>
          <w:sz w:val="28"/>
          <w:szCs w:val="28"/>
        </w:rPr>
        <w:t>“</w:t>
      </w:r>
      <w:r>
        <w:rPr>
          <w:rFonts w:cs="Arial" w:cstheme="minorHAnsi"/>
          <w:b/>
          <w:bCs/>
          <w:sz w:val="28"/>
          <w:szCs w:val="28"/>
          <w:lang w:val="ru-RU"/>
        </w:rPr>
        <w:t>Основы дискретной математики</w:t>
      </w:r>
      <w:r>
        <w:rPr>
          <w:rFonts w:cs="Arial" w:cstheme="minorHAnsi"/>
          <w:b/>
          <w:bCs/>
          <w:sz w:val="28"/>
          <w:szCs w:val="28"/>
        </w:rPr>
        <w:t>”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Arial" w:cstheme="minorHAnsi"/>
          <w:b/>
          <w:bCs/>
          <w:sz w:val="28"/>
          <w:szCs w:val="28"/>
        </w:rPr>
        <w:t>Часть 2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Arial" w:cstheme="minorHAnsi"/>
          <w:b/>
          <w:bCs/>
          <w:sz w:val="28"/>
          <w:szCs w:val="28"/>
        </w:rPr>
        <w:t>Вариант №107</w:t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right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Студент: </w:t>
      </w:r>
    </w:p>
    <w:p>
      <w:pPr>
        <w:pStyle w:val="Normal"/>
        <w:bidi w:val="0"/>
        <w:jc w:val="right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Корхонен Артём Андреевич</w:t>
      </w:r>
    </w:p>
    <w:p>
      <w:pPr>
        <w:pStyle w:val="Normal"/>
        <w:bidi w:val="0"/>
        <w:jc w:val="right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>466298</w:t>
      </w:r>
    </w:p>
    <w:p>
      <w:pPr>
        <w:pStyle w:val="Normal"/>
        <w:bidi w:val="0"/>
        <w:jc w:val="right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Группа </w:t>
      </w:r>
      <w:r>
        <w:rPr>
          <w:rFonts w:cs="Arial" w:cstheme="minorHAnsi"/>
          <w:sz w:val="28"/>
          <w:szCs w:val="28"/>
          <w:lang w:val="en-US"/>
        </w:rPr>
        <w:t>P3132</w:t>
      </w:r>
    </w:p>
    <w:p>
      <w:pPr>
        <w:pStyle w:val="Normal"/>
        <w:bidi w:val="0"/>
        <w:jc w:val="right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Преподаватель: </w:t>
      </w:r>
    </w:p>
    <w:p>
      <w:pPr>
        <w:pStyle w:val="Normal"/>
        <w:bidi w:val="0"/>
        <w:jc w:val="right"/>
        <w:rPr>
          <w:lang w:val="ru-RU"/>
        </w:rPr>
      </w:pPr>
      <w:r>
        <w:rPr>
          <w:rFonts w:cs="Arial" w:cstheme="minorHAnsi"/>
          <w:sz w:val="28"/>
          <w:szCs w:val="28"/>
          <w:lang w:val="ru-RU"/>
        </w:rPr>
        <w:t>Поляков Владимир Иванович</w:t>
      </w:r>
    </w:p>
    <w:p>
      <w:pPr>
        <w:pStyle w:val="Normal"/>
        <w:bidi w:val="0"/>
        <w:jc w:val="left"/>
        <w:rPr>
          <w:rFonts w:ascii="Times New Roman" w:hAnsi="Times New Roman" w:cs="Arial" w:cstheme="minorHAnsi"/>
          <w:sz w:val="28"/>
          <w:szCs w:val="28"/>
          <w:lang w:val="en-US"/>
        </w:rPr>
      </w:pPr>
      <w:r>
        <w:rPr>
          <w:rFonts w:cs="Arial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 w:cs="Arial" w:cstheme="minorHAnsi"/>
          <w:sz w:val="28"/>
          <w:szCs w:val="28"/>
          <w:lang w:val="en-US"/>
        </w:rPr>
      </w:pPr>
      <w:r>
        <w:rPr>
          <w:rFonts w:cs="Arial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Санкт-Петербург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2024</w:t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>
          <w:b/>
          <w:bCs/>
          <w:sz w:val="32"/>
          <w:szCs w:val="32"/>
          <w:lang w:val="ru-RU"/>
        </w:rPr>
        <w:t>Таблица истинности</w:t>
      </w:r>
    </w:p>
    <w:p>
      <w:pPr>
        <w:pStyle w:val="Normal"/>
        <w:bidi w:val="0"/>
        <w:spacing w:before="0" w:after="0"/>
        <w:jc w:val="center"/>
        <w:rPr/>
      </w:pPr>
      <w:r>
        <w:rPr/>
        <w:drawing>
          <wp:inline distT="0" distB="0" distL="0" distR="0">
            <wp:extent cx="5058410" cy="27622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left"/>
        <w:rPr>
          <w:b/>
          <w:bCs/>
          <w:sz w:val="32"/>
          <w:szCs w:val="32"/>
          <w:lang w:val="ru-RU"/>
        </w:rPr>
      </w:pPr>
      <w:r>
        <w:rPr/>
      </w:r>
    </w:p>
    <w:tbl>
      <w:tblPr>
        <w:tblW w:w="10270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10"/>
        <w:gridCol w:w="1280"/>
        <w:gridCol w:w="1279"/>
        <w:gridCol w:w="1281"/>
        <w:gridCol w:w="1280"/>
        <w:gridCol w:w="1279"/>
        <w:gridCol w:w="1281"/>
        <w:gridCol w:w="1278"/>
      </w:tblGrid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a1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a2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b1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b2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b3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c</w:t>
            </w: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c</w:t>
            </w: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c</w:t>
            </w:r>
            <w:r>
              <w:rPr>
                <w:b w:val="false"/>
                <w:bCs w:val="false"/>
                <w:sz w:val="28"/>
                <w:szCs w:val="28"/>
                <w:lang w:val="en-US"/>
              </w:rPr>
              <w:t>2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131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0</w:t>
            </w:r>
          </w:p>
        </w:tc>
        <w:tc>
          <w:tcPr>
            <w:tcW w:w="12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b w:val="false"/>
                <w:bCs w:val="false"/>
                <w:sz w:val="28"/>
                <w:szCs w:val="28"/>
                <w:lang w:val="en-US"/>
              </w:rPr>
              <w:t>1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  <w:r>
        <w:br w:type="page"/>
      </w:r>
    </w:p>
    <w:p>
      <w:pPr>
        <w:pStyle w:val="Normal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Минимизация булевых функций системы через карты Карно</w:t>
      </w:r>
    </w:p>
    <w:p>
      <w:pPr>
        <w:pStyle w:val="Normal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drawing>
          <wp:inline distT="0" distB="0" distL="0" distR="0">
            <wp:extent cx="4660900" cy="219583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  <m:sup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sup>
        </m:sSub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16</m:t>
        </m:r>
      </m:oMath>
    </w:p>
    <w:p>
      <w:pPr>
        <w:pStyle w:val="Normal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drawing>
          <wp:inline distT="0" distB="0" distL="0" distR="0">
            <wp:extent cx="4632325" cy="286258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  <m:sup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sup>
        </m:sSub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21</m:t>
        </m:r>
      </m:oMath>
    </w:p>
    <w:p>
      <w:pPr>
        <w:pStyle w:val="Normal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drawing>
          <wp:inline distT="0" distB="0" distL="0" distR="0">
            <wp:extent cx="4651375" cy="237236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  <m:sup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sup>
        </m:sSub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32</m:t>
        </m:r>
      </m:oMath>
    </w:p>
    <w:p>
      <w:pPr>
        <w:pStyle w:val="Normal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</w:r>
    </w:p>
    <w:p>
      <w:pPr>
        <w:pStyle w:val="Normal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</w:r>
    </w:p>
    <w:p>
      <w:pPr>
        <w:pStyle w:val="Normal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S</w:t>
      </w:r>
      <w:r>
        <w:rPr>
          <w:b w:val="false"/>
          <w:bCs w:val="false"/>
          <w:sz w:val="28"/>
          <w:szCs w:val="28"/>
          <w:vertAlign w:val="subscript"/>
          <w:lang w:val="en-US"/>
        </w:rPr>
        <w:t>Q</w:t>
      </w:r>
      <w:r>
        <w:rPr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 xml:space="preserve"> = 69</w:t>
      </w:r>
      <w:r>
        <w:br w:type="page"/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Преобразование минимальных форм булевых функций системы </w:t>
      </w:r>
    </w:p>
    <w:p>
      <w:pPr>
        <w:pStyle w:val="Normal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d>
                <m:dPr>
                  <m:begChr m:val="("/>
                  <m:endChr m:val=")"/>
                </m:dP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sub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</m:sup>
                  </m:sSubSup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d>
                <m:dPr>
                  <m:begChr m:val="("/>
                  <m:endChr m:val=")"/>
                </m:dP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sub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sup>
                  </m:sSubSup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d>
                <m:dPr>
                  <m:begChr m:val="("/>
                  <m:endChr m:val=")"/>
                </m:dP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sub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sub>
                      </m:sSub>
                    </m:sup>
                  </m:sSubSup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bar>
              <m:r>
                <w:rPr>
                  <w:rFonts w:ascii="Cambria Math" w:hAnsi="Cambria Math"/>
                </w:rPr>
                <m:t xml:space="preserve">∨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e>
              </m:bar>
              <m:r>
                <w:rPr>
                  <w:rFonts w:ascii="Cambria Math" w:hAnsi="Cambria Math"/>
                </w:rPr>
                <m:t xml:space="preserve">∨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∨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d>
                <m:dPr>
                  <m:begChr m:val="("/>
                  <m:endChr m:val=")"/>
                </m:dP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sub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</m:sSub>
                    </m:sup>
                  </m:sSubSup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14</m:t>
                  </m:r>
                </m:e>
              </m:d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bar>
              <m:r>
                <w:rPr>
                  <w:rFonts w:ascii="Cambria Math" w:hAnsi="Cambria Math"/>
                </w:rPr>
                <m:t xml:space="preserve">∨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d>
                <m:dPr>
                  <m:begChr m:val="("/>
                  <m:endChr m:val=")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e>
                  </m:bar>
                  <m:r>
                    <w:rPr>
                      <w:rFonts w:ascii="Cambria Math" w:hAnsi="Cambria Math"/>
                    </w:rPr>
                    <m:t xml:space="preserve">∨</m:t>
                  </m:r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e>
                  </m:bar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sub>
                      </m:sSub>
                    </m:e>
                  </m:bar>
                  <m:r>
                    <w:rPr>
                      <w:rFonts w:ascii="Cambria Math" w:hAnsi="Cambria Math"/>
                    </w:rPr>
                    <m:t xml:space="preserve">∨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∨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bar>
              <m:d>
                <m:dPr>
                  <m:begChr m:val="("/>
                  <m:endChr m:val=")"/>
                </m:dP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sub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</m:sup>
                  </m:sSubSup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17</m:t>
                  </m:r>
                </m:e>
              </m:d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∨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bar>
              <m:d>
                <m:dPr>
                  <m:begChr m:val="("/>
                  <m:endChr m:val=")"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e>
                  </m:ba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∨</m:t>
                  </m:r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</m:e>
                  </m:ba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e>
                  </m:bar>
                </m:e>
              </m:d>
              <m:r>
                <w:rPr>
                  <w:rFonts w:ascii="Cambria Math" w:hAnsi="Cambria Math"/>
                </w:rPr>
                <m:t xml:space="preserve">∨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∨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b>
                  </m:sSub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e>
                  </m:bar>
                </m:e>
              </m:d>
              <m:d>
                <m:dPr>
                  <m:begChr m:val="("/>
                  <m:endChr m:val=")"/>
                </m:dP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sub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sup>
                  </m:sSubSup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15</m:t>
                  </m:r>
                </m:e>
              </m:d>
            </m:e>
          </m:eqArr>
        </m:oMath>
      </m:oMathPara>
    </w:p>
    <w:p>
      <w:pPr>
        <w:pStyle w:val="Normal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S</w:t>
      </w:r>
      <w:r>
        <w:rPr>
          <w:b w:val="false"/>
          <w:bCs w:val="false"/>
          <w:sz w:val="28"/>
          <w:szCs w:val="28"/>
          <w:vertAlign w:val="subscript"/>
          <w:lang w:val="en-US"/>
        </w:rPr>
        <w:t>Q</w:t>
      </w:r>
      <w:r>
        <w:rPr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 xml:space="preserve"> = 52</w:t>
      </w:r>
    </w:p>
    <w:p>
      <w:pPr>
        <w:pStyle w:val="Normal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Синтез многовыходной комбинационной схемы в булевом базисе </w:t>
      </w:r>
    </w:p>
    <w:p>
      <w:pPr>
        <w:pStyle w:val="Normal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drawing>
          <wp:inline distT="0" distB="0" distL="0" distR="0">
            <wp:extent cx="6120130" cy="442214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Задержка многовыходной схемы T = 5</w:t>
      </w:r>
      <w:r>
        <w:rPr>
          <w:sz w:val="28"/>
          <w:szCs w:val="28"/>
        </w:rPr>
        <w:t>τ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Helvetica Neue"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По умолчанию"/>
    <w:next w:val="Normal"/>
    <w:qFormat/>
    <w:pPr>
      <w:widowControl/>
      <w:suppressAutoHyphens w:val="true"/>
      <w:bidi w:val="0"/>
      <w:spacing w:before="0" w:after="0"/>
      <w:jc w:val="lef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ru-RU" w:eastAsia="ru-RU" w:bidi="ar-SA"/>
      <w14:ligatures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2991</TotalTime>
  <Application>LibreOffice/7.6.1.2$Windows_X86_64 LibreOffice_project/f5defcebd022c5bc36bbb79be232cb6926d8f674</Application>
  <AppVersion>15.0000</AppVersion>
  <Pages>4</Pages>
  <Words>346</Words>
  <Characters>900</Characters>
  <CharactersWithSpaces>966</CharactersWithSpaces>
  <Paragraphs>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2025-01-08T16:15:39Z</dcterms:created>
  <dc:creator/>
  <dc:description/>
  <dc:language>ru-RU</dc:language>
  <cp:lastModifiedBy/>
  <dcterms:modified xsi:type="dcterms:W3CDTF">2025-01-14T04:32:41Z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