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Open Sans" w:cs="Open Sans" w:eastAsia="Open Sans" w:hAnsi="Open Sans"/>
          <w:b w:val="1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b w:val="1"/>
          <w:sz w:val="42"/>
          <w:szCs w:val="42"/>
        </w:rPr>
        <w:drawing>
          <wp:inline distB="114300" distT="114300" distL="114300" distR="114300">
            <wp:extent cx="975360" cy="975360"/>
            <wp:effectExtent b="0" l="0" r="0" t="0"/>
            <wp:docPr id="1000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276" w:lineRule="auto"/>
        <w:rPr>
          <w:rFonts w:ascii="Open Sans" w:cs="Open Sans" w:eastAsia="Open Sans" w:hAnsi="Open Sans"/>
          <w:b w:val="1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b w:val="1"/>
          <w:sz w:val="42"/>
          <w:szCs w:val="42"/>
          <w:rtl w:val="0"/>
        </w:rPr>
        <w:t xml:space="preserve">Artem Kostylev</w:t>
      </w:r>
    </w:p>
    <w:p w:rsidR="00000000" w:rsidDel="00000000" w:rsidP="00000000" w:rsidRDefault="00000000" w:rsidRPr="00000000" w14:paraId="0000000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</w:pBdr>
        <w:spacing w:line="480" w:lineRule="auto"/>
        <w:rPr>
          <w:rFonts w:ascii="Open Sans" w:cs="Open Sans" w:eastAsia="Open Sans" w:hAnsi="Open Sans"/>
          <w:color w:val="696969"/>
        </w:rPr>
      </w:pPr>
      <w:r w:rsidDel="00000000" w:rsidR="00000000" w:rsidRPr="00000000">
        <w:rPr>
          <w:rFonts w:ascii="Open Sans" w:cs="Open Sans" w:eastAsia="Open Sans" w:hAnsi="Open Sans"/>
          <w:color w:val="696969"/>
          <w:rtl w:val="0"/>
        </w:rPr>
        <w:t xml:space="preserve">Software Engineer (Nextjs, React)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color w:val="696969"/>
        </w:rPr>
      </w:pPr>
      <w:r w:rsidDel="00000000" w:rsidR="00000000" w:rsidRPr="00000000">
        <w:rPr>
          <w:rFonts w:ascii="Open Sans" w:cs="Open Sans" w:eastAsia="Open Sans" w:hAnsi="Open Sans"/>
          <w:color w:val="050505"/>
          <w:sz w:val="20"/>
          <w:szCs w:val="20"/>
          <w:rtl w:val="0"/>
        </w:rPr>
        <w:t xml:space="preserve">Glenview, IL </w:t>
      </w:r>
      <w:r w:rsidDel="00000000" w:rsidR="00000000" w:rsidRPr="00000000">
        <w:rPr>
          <w:rFonts w:ascii="Open Sans" w:cs="Open Sans" w:eastAsia="Open Sans" w:hAnsi="Open Sans"/>
          <w:color w:val="050505"/>
          <w:sz w:val="14"/>
          <w:szCs w:val="14"/>
          <w:rtl w:val="0"/>
        </w:rPr>
        <w:t xml:space="preserve">•</w:t>
      </w:r>
      <w:r w:rsidDel="00000000" w:rsidR="00000000" w:rsidRPr="00000000">
        <w:rPr>
          <w:rFonts w:ascii="Open Sans" w:cs="Open Sans" w:eastAsia="Open Sans" w:hAnsi="Open Sans"/>
          <w:color w:val="050505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kostylev.dev@gmail.com</w:t>
        </w:r>
      </w:hyperlink>
      <w:r w:rsidDel="00000000" w:rsidR="00000000" w:rsidRPr="00000000">
        <w:rPr>
          <w:rFonts w:ascii="Open Sans" w:cs="Open Sans" w:eastAsia="Open Sans" w:hAnsi="Open Sans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50505"/>
          <w:sz w:val="14"/>
          <w:szCs w:val="14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color w:val="050505"/>
          <w:sz w:val="20"/>
          <w:szCs w:val="20"/>
          <w:rtl w:val="0"/>
        </w:rPr>
        <w:t xml:space="preserve">+ 1 (847) 857-0546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etween w:color="000000" w:space="0" w:sz="0" w:val="none"/>
        </w:pBdr>
        <w:spacing w:line="20" w:lineRule="auto"/>
        <w:rPr>
          <w:rFonts w:ascii="Open Sans" w:cs="Open Sans" w:eastAsia="Open Sans" w:hAnsi="Open Sans"/>
          <w:color w:val="ffffff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etween w:color="000000" w:space="0" w:sz="0" w:val="none"/>
        </w:pBdr>
        <w:spacing w:line="20" w:lineRule="auto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ffffff"/>
          <w:sz w:val="2"/>
          <w:szCs w:val="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tblW w:w="5421.0" w:type="dxa"/>
        <w:jc w:val="left"/>
        <w:tblLayout w:type="fixed"/>
        <w:tblLook w:val="0400"/>
      </w:tblPr>
      <w:tblGrid>
        <w:gridCol w:w="5421"/>
        <w:tblGridChange w:id="0">
          <w:tblGrid>
            <w:gridCol w:w="5421"/>
          </w:tblGrid>
        </w:tblGridChange>
      </w:tblGrid>
      <w:tr>
        <w:trPr>
          <w:cantSplit w:val="0"/>
          <w:trHeight w:val="987.318725585937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1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rFonts w:ascii="Open Sans" w:cs="Open Sans" w:eastAsia="Open Sans" w:hAnsi="Open Sans"/>
                <w:color w:val="05050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050505"/>
                <w:vertAlign w:val="baseline"/>
                <w:rtl w:val="0"/>
              </w:rPr>
              <w:t xml:space="preserve">PROFESSIONAL 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050505"/>
          <w:sz w:val="20"/>
          <w:szCs w:val="20"/>
          <w:rtl w:val="0"/>
        </w:rPr>
        <w:t xml:space="preserve">As a Software Engineer, I am passionate about creating high-quality web applications. I strive to build user-friendly and intuitive interfaces, with a strong focus on detail and performance. I continuously learn and adapt to new technologies to provide the best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4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2"/>
        <w:tblW w:w="3251.0" w:type="dxa"/>
        <w:jc w:val="left"/>
        <w:tblLayout w:type="fixed"/>
        <w:tblLook w:val="0400"/>
      </w:tblPr>
      <w:tblGrid>
        <w:gridCol w:w="3251"/>
        <w:tblGridChange w:id="0">
          <w:tblGrid>
            <w:gridCol w:w="32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1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Open Sans" w:cs="Open Sans" w:eastAsia="Open Sans" w:hAnsi="Open Sans"/>
                <w:color w:val="050505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050505"/>
                <w:vertAlign w:val="baselin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3"/>
        <w:tblW w:w="11320.0" w:type="dxa"/>
        <w:jc w:val="left"/>
        <w:tblLayout w:type="fixed"/>
        <w:tblLook w:val="04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rHeight w:val="23.624267578125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0" w:lineRule="auto"/>
              <w:rPr>
                <w:rFonts w:ascii="Open Sans" w:cs="Open Sans" w:eastAsia="Open Sans" w:hAnsi="Open Sans"/>
                <w:color w:val="ffffff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"/>
                <w:szCs w:val="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4"/>
        <w:tblW w:w="10590.0" w:type="dxa"/>
        <w:jc w:val="left"/>
        <w:tblLayout w:type="fixed"/>
        <w:tblLook w:val="0400"/>
      </w:tblPr>
      <w:tblGrid>
        <w:gridCol w:w="10590"/>
        <w:tblGridChange w:id="0">
          <w:tblGrid>
            <w:gridCol w:w="105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1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Open Sans" w:cs="Open Sans" w:eastAsia="Open Sans" w:hAnsi="Open Sans"/>
                <w:color w:val="050505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50505"/>
                <w:sz w:val="20"/>
                <w:szCs w:val="20"/>
                <w:rtl w:val="0"/>
              </w:rPr>
              <w:t xml:space="preserve">React, Nextjs,  Typescript, JavaScript, HTML, CSS, Nodejs, Nuxt, Vue, Postgres, Git, Docker, Nestjs, Hono, Zustand, react-query, Redux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Open Sans" w:cs="Open Sans" w:eastAsia="Open Sans" w:hAnsi="Open Sans"/>
                <w:smallCaps w:val="1"/>
                <w:color w:val="050505"/>
              </w:rPr>
            </w:pPr>
            <w:r w:rsidDel="00000000" w:rsidR="00000000" w:rsidRPr="00000000">
              <w:rPr>
                <w:rFonts w:ascii="Open Sans" w:cs="Open Sans" w:eastAsia="Open Sans" w:hAnsi="Open Sans"/>
                <w:smallCaps w:val="1"/>
                <w:color w:val="05050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Open Sans" w:cs="Open Sans" w:eastAsia="Open Sans" w:hAnsi="Open Sans"/>
                <w:b w:val="1"/>
                <w:smallCaps w:val="1"/>
                <w:color w:val="05050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Open Sans" w:cs="Open Sans" w:eastAsia="Open Sans" w:hAnsi="Open Sans"/>
                <w:color w:val="050505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050505"/>
                <w:vertAlign w:val="baselin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1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Biblio Globus,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May 2022-Present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color w:val="09090b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9090b"/>
          <w:sz w:val="20"/>
          <w:szCs w:val="20"/>
          <w:highlight w:val="white"/>
          <w:rtl w:val="0"/>
        </w:rPr>
        <w:t xml:space="preserve">A well-known Russian tour operator specializing in providing comprehensive travel services, similar in functionality to Booking.com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color w:val="0909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20.0" w:type="dxa"/>
        <w:jc w:val="left"/>
        <w:tblLayout w:type="fixed"/>
        <w:tblLook w:val="04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blHeader w:val="0"/>
        </w:trPr>
        <w:tc>
          <w:tcPr>
            <w:tcMar>
              <w:top w:w="1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Utilized Next.js and React to build dynamic, high-performance web applications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custom map layers and markers to enhance user interaction and data visualization on maps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Managed application state with Zustand, ensuring efficient and predictable state updates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Optimized application performance, including code splitting, lazy loading, and server-side rendering with Next.js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Introduced server-side rendering (SSR) with Next.js, improving SEO and initial page load times, leading to a 15% increase in organic traffic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advanced form validation and error handling with React-hook-form.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  <w:color w:val="05050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1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Verny,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November 2021-April 2022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090b"/>
          <w:sz w:val="20"/>
          <w:szCs w:val="20"/>
          <w:highlight w:val="white"/>
          <w:rtl w:val="0"/>
        </w:rPr>
        <w:t xml:space="preserve">An online store specializing in grocery sales, similar to Walmart.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20.0" w:type="dxa"/>
        <w:jc w:val="left"/>
        <w:tblLayout w:type="fixed"/>
        <w:tblLook w:val="04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blHeader w:val="0"/>
        </w:trPr>
        <w:tc>
          <w:tcPr>
            <w:tcMar>
              <w:top w:w="1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Designed, developed, and maintained web applications using Nuxt.js, Vue, Pinia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Transitioned from a legacy CMS-based architecture to a modern, component-based architecture using Nuxt.js and Vue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efficient state management solutions using Pinia to ensure optimal performance and scalability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complex forms with vee-validate and zod, ensuring validation, error handling, and user experience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Collaborated with the design team to create user-friendly and responsive interfaces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the successful migration of the company's web applications from a legacy CMS to a modern stack, improving maintainability and scalability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Improved the overall code quality and maintainability by implementing best practices and conducting thorough code reviews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Introduced innovative solutions for state management with Pinia, simplifying complex state logic and improving application performance.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  <w:color w:val="05050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1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Agro24,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July 2020-October 2021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9090b"/>
          <w:sz w:val="20"/>
          <w:szCs w:val="20"/>
          <w:highlight w:val="white"/>
          <w:rtl w:val="0"/>
        </w:rPr>
        <w:t xml:space="preserve">This company connects suppliers and buyers for wholesale food trading. It facilitates seamless transactions and provides a reliable network for trading grains, fruits, vegetables, and other food products in bulk.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320.0" w:type="dxa"/>
        <w:jc w:val="left"/>
        <w:tblLayout w:type="fixed"/>
        <w:tblLook w:val="04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blHeader w:val="0"/>
        </w:trPr>
        <w:tc>
          <w:tcPr>
            <w:tcMar>
              <w:top w:w="1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Led the complete overhaul of an existing project from a legacy framework to a modern stack using Nuxt.js, Vue.js, and TypeScript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Designed and implemented scalable, maintainable, and high-performance frontend architecture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reusable components and optimized application performance for better user experience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Ensured the application met industry standards and best practices for security and performance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with backend APIs to fetch and display data efficiently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Successfully migrated the project to Nuxt.js, Vue.js, and TypeScript, resulting in a 40% improvement in application performance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Reduced the codebase size by 30% through refactoring and optimization, making the project easier to maintain and extend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Improved the application's loading time by 50% by implementing lazy loading and code-splitting techniques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Increased development speed by 25% through the creation of reusable components and a well-structured component library.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  <w:color w:val="05050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1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1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Wildberries,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696969"/>
          <w:sz w:val="20"/>
          <w:szCs w:val="20"/>
          <w:u w:val="none"/>
          <w:shd w:fill="auto" w:val="clear"/>
          <w:vertAlign w:val="baseline"/>
          <w:rtl w:val="0"/>
        </w:rPr>
        <w:t xml:space="preserve">March 2018-July 2020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Open Sans" w:cs="Open Sans" w:eastAsia="Open Sans" w:hAnsi="Open Sans"/>
          <w:color w:val="69696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color w:val="09090b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9090b"/>
          <w:sz w:val="20"/>
          <w:szCs w:val="20"/>
          <w:highlight w:val="white"/>
          <w:rtl w:val="0"/>
        </w:rPr>
        <w:t xml:space="preserve">One of the largest e-commerce platforms in Russia, similar in functionality to Amazon.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color w:val="09090b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20.0" w:type="dxa"/>
        <w:jc w:val="left"/>
        <w:tblLayout w:type="fixed"/>
        <w:tblLook w:val="0400"/>
      </w:tblPr>
      <w:tblGrid>
        <w:gridCol w:w="11320"/>
        <w:tblGridChange w:id="0">
          <w:tblGrid>
            <w:gridCol w:w="11320"/>
          </w:tblGrid>
        </w:tblGridChange>
      </w:tblGrid>
      <w:tr>
        <w:trPr>
          <w:cantSplit w:val="0"/>
          <w:tblHeader w:val="0"/>
        </w:trPr>
        <w:tc>
          <w:tcPr>
            <w:tcMar>
              <w:top w:w="16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dynamic user interfaces with React, focusing on creating intuitive and responsive web experiences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Worked closely with designers to translate wireframes and mockups into high-quality code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Integrated RESTful APIs, ensuring seamless data flow between frontend and backend systems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Maintained codebase using Git, following best practices for version control and collaboration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8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Developed a reusable component library that was adopted across multiple projects, enhancing code consistency and efficiency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560" w:right="0" w:hanging="36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an advanced state management solution using Redux, significantly reducing application bugs and improving user experience.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ffffff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4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 </w:t>
      </w:r>
    </w:p>
    <w:tbl>
      <w:tblPr>
        <w:tblStyle w:val="Table9"/>
        <w:tblW w:w="3854.0" w:type="dxa"/>
        <w:jc w:val="left"/>
        <w:tblLayout w:type="fixed"/>
        <w:tblLook w:val="0400"/>
      </w:tblPr>
      <w:tblGrid>
        <w:gridCol w:w="3854"/>
        <w:tblGridChange w:id="0">
          <w:tblGrid>
            <w:gridCol w:w="38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1e1e1" w:space="0" w:sz="16" w:val="single"/>
              <w:right w:color="000000" w:space="0" w:sz="0" w:val="nil"/>
            </w:tcBorders>
            <w:tcMar>
              <w:top w:w="0.0" w:type="dxa"/>
              <w:left w:w="0.0" w:type="dxa"/>
              <w:bottom w:w="8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Open Sans" w:cs="Open Sans" w:eastAsia="Open Sans" w:hAnsi="Open Sans"/>
                <w:color w:val="050505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050505"/>
                <w:vertAlign w:val="baselin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0"/>
        <w:tblW w:w="11325.0" w:type="dxa"/>
        <w:jc w:val="left"/>
        <w:tblLayout w:type="fixed"/>
        <w:tblLook w:val="0400"/>
      </w:tblPr>
      <w:tblGrid>
        <w:gridCol w:w="9525"/>
        <w:gridCol w:w="675"/>
        <w:gridCol w:w="1125"/>
        <w:tblGridChange w:id="0">
          <w:tblGrid>
            <w:gridCol w:w="9525"/>
            <w:gridCol w:w="675"/>
            <w:gridCol w:w="112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1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BACHELOR'S DEGREE IN APPLIED MATHEMATICS AND PROGRAMMING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Russia, Moscow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4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69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Moscow Technical University of Communications and ,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69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September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tbl>
      <w:tblPr>
        <w:tblStyle w:val="Table11"/>
        <w:tblW w:w="11320.0" w:type="dxa"/>
        <w:jc w:val="left"/>
        <w:tblLayout w:type="fixed"/>
        <w:tblLook w:val="0400"/>
      </w:tblPr>
      <w:tblGrid>
        <w:gridCol w:w="8380"/>
        <w:gridCol w:w="1820"/>
        <w:gridCol w:w="1120"/>
        <w:tblGridChange w:id="0">
          <w:tblGrid>
            <w:gridCol w:w="8380"/>
            <w:gridCol w:w="1820"/>
            <w:gridCol w:w="11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2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1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HIGH SCHOOL DIPLOMA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Russia, Moscow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40" w:line="240" w:lineRule="auto"/>
              <w:ind w:left="0" w:right="60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69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Moscow College of Professional Technologies,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696969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May 2014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400" w:firstLine="0"/>
              <w:jc w:val="lef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Open Sans" w:cs="Open Sans" w:eastAsia="Open Sans" w:hAnsi="Open Sans"/>
                <w:i w:val="0"/>
                <w:smallCaps w:val="0"/>
                <w:strike w:val="0"/>
                <w:color w:val="05050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50505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sectPr>
      <w:pgSz w:h="15840" w:w="12240" w:orient="portrait"/>
      <w:pgMar w:bottom="460" w:top="460" w:left="460" w:right="4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</w:pBdr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16"/>
      <w:szCs w:val="16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tLeast"/>
      <w:jc w:val="left"/>
      <w:textAlignment w:val="baseline"/>
    </w:pPr>
    <w:rPr>
      <w:sz w:val="24"/>
      <w:szCs w:val="24"/>
      <w:bdr w:color="auto" w:space="0" w:sz="0" w:val="none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36"/>
      <w:sz w:val="48"/>
      <w:szCs w:val="48"/>
      <w:bdr w:color="auto" w:space="0" w:sz="0" w:val="none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36"/>
      <w:szCs w:val="36"/>
      <w:bdr w:color="auto" w:space="0" w:sz="0" w:val="none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28"/>
      <w:szCs w:val="28"/>
      <w:bdr w:color="auto" w:space="0" w:sz="0" w:val="none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sz w:val="24"/>
      <w:szCs w:val="24"/>
      <w:bdr w:color="auto" w:space="0" w:sz="0" w:val="none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sz w:val="20"/>
      <w:szCs w:val="20"/>
      <w:bdr w:color="auto" w:space="0" w:sz="0" w:val="none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sz w:val="16"/>
      <w:szCs w:val="16"/>
      <w:bdr w:color="auto" w:space="0" w:sz="0" w:val="none"/>
      <w:vertAlign w:val="baseline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cs="Times New Roman" w:eastAsia="Times New Roman" w:hAnsi="Times New Roman"/>
      <w:color w:val="1f3763" w:themeShade="00007F"/>
    </w:rPr>
  </w:style>
  <w:style w:type="paragraph" w:styleId="skn-slo7pagesize" w:customStyle="1">
    <w:name w:val="skn-slo7_pagesize"/>
    <w:basedOn w:val="Normal"/>
  </w:style>
  <w:style w:type="paragraph" w:styleId="div" w:customStyle="1">
    <w:name w:val="div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bdr w:color="auto" w:space="0" w:sz="0" w:val="none"/>
      <w:vertAlign w:val="baseline"/>
    </w:rPr>
  </w:style>
  <w:style w:type="character" w:styleId="skn-slo7top-left-boxname-sec" w:customStyle="1">
    <w:name w:val="skn-slo7_top-left-box_name-sec"/>
    <w:basedOn w:val="DefaultParagraphFont"/>
  </w:style>
  <w:style w:type="paragraph" w:styleId="skn-slo7firstparagraph" w:customStyle="1">
    <w:name w:val="skn-slo7_firstparagraph"/>
    <w:basedOn w:val="Normal"/>
  </w:style>
  <w:style w:type="paragraph" w:styleId="skn-slo7name" w:customStyle="1">
    <w:name w:val="skn-slo7_name"/>
    <w:basedOn w:val="Normal"/>
    <w:pPr>
      <w:pBdr>
        <w:top w:color="auto" w:space="5" w:sz="0" w:val="none"/>
      </w:pBdr>
      <w:spacing w:line="840" w:lineRule="atLeast"/>
    </w:pPr>
    <w:rPr>
      <w:rFonts w:ascii="Poppins" w:cs="Poppins" w:eastAsia="Poppins" w:hAnsi="Poppins"/>
      <w:b w:val="1"/>
      <w:bCs w:val="1"/>
      <w:sz w:val="56"/>
      <w:szCs w:val="5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paragraph" w:styleId="skn-slo7resume-title" w:customStyle="1">
    <w:name w:val="skn-slo7_resume-title"/>
    <w:basedOn w:val="Normal"/>
    <w:pPr>
      <w:spacing w:line="360" w:lineRule="atLeast"/>
    </w:pPr>
    <w:rPr>
      <w:rFonts w:ascii="Poppins" w:cs="Poppins" w:eastAsia="Poppins" w:hAnsi="Poppins"/>
      <w:color w:val="696969"/>
      <w:spacing w:val="5"/>
      <w:sz w:val="24"/>
      <w:szCs w:val="24"/>
    </w:rPr>
  </w:style>
  <w:style w:type="paragraph" w:styleId="skn-slo7top-left-boxname-secParagraph" w:customStyle="1">
    <w:name w:val="skn-slo7_top-left-box_name-sec Paragraph"/>
    <w:basedOn w:val="Normal"/>
    <w:pPr>
      <w:pBdr>
        <w:bottom w:color="auto" w:space="12" w:sz="0" w:val="none"/>
        <w:right w:color="auto" w:space="6" w:sz="0" w:val="none"/>
      </w:pBdr>
      <w:textAlignment w:val="top"/>
    </w:pPr>
  </w:style>
  <w:style w:type="table" w:styleId="skn-slo7top-left-box" w:customStyle="1">
    <w:name w:val="skn-slo7_top-left-box"/>
    <w:basedOn w:val="TableNormal"/>
    <w:tblPr/>
  </w:style>
  <w:style w:type="character" w:styleId="skn-slo7cntc-secsection" w:customStyle="1">
    <w:name w:val="skn-slo7_cntc-sec_section"/>
    <w:basedOn w:val="DefaultParagraphFont"/>
    <w:rPr>
      <w:sz w:val="0"/>
      <w:szCs w:val="0"/>
    </w:rPr>
  </w:style>
  <w:style w:type="paragraph" w:styleId="skn-slo7cntc-secparagraphany" w:customStyle="1">
    <w:name w:val="skn-slo7_cntc-sec_paragraph_any"/>
    <w:basedOn w:val="Normal"/>
    <w:rPr>
      <w:sz w:val="20"/>
      <w:szCs w:val="20"/>
    </w:rPr>
  </w:style>
  <w:style w:type="paragraph" w:styleId="skn-slo7addressaddr-details" w:customStyle="1">
    <w:name w:val="skn-slo7_address_addr-details"/>
    <w:basedOn w:val="Normal"/>
  </w:style>
  <w:style w:type="character" w:styleId="skn-slo7cntc-secparagraphanyCharacter" w:customStyle="1">
    <w:name w:val="skn-slo7_cntc-sec_paragraph_any Character"/>
    <w:basedOn w:val="DefaultParagraphFont"/>
    <w:rPr>
      <w:sz w:val="20"/>
      <w:szCs w:val="20"/>
    </w:rPr>
  </w:style>
  <w:style w:type="paragraph" w:styleId="skn-slo7cntc-secsectionParagraph" w:customStyle="1">
    <w:name w:val="skn-slo7_cntc-sec_section Paragraph"/>
    <w:basedOn w:val="Normal"/>
    <w:rPr>
      <w:sz w:val="0"/>
      <w:szCs w:val="0"/>
    </w:rPr>
  </w:style>
  <w:style w:type="table" w:styleId="skn-slo7cntc-container" w:customStyle="1">
    <w:name w:val="skn-slo7_cntc-container"/>
    <w:basedOn w:val="TableNormal"/>
    <w:tblPr/>
  </w:style>
  <w:style w:type="paragraph" w:styleId="skn-slo7parent-containersectionnth-child1" w:customStyle="1">
    <w:name w:val="skn-slo7_parent-container_section_nth-child(1)"/>
    <w:basedOn w:val="Normal"/>
  </w:style>
  <w:style w:type="character" w:styleId="skn-slo7parent-containerheadingsectiontitle" w:customStyle="1">
    <w:name w:val="skn-slo7_parent-container_heading_sectiontitle"/>
    <w:basedOn w:val="DefaultParagraphFont"/>
  </w:style>
  <w:style w:type="table" w:styleId="skn-slo7parent-containerheading" w:customStyle="1">
    <w:name w:val="skn-slo7_parent-container_heading"/>
    <w:basedOn w:val="TableNormal"/>
    <w:tblPr/>
  </w:style>
  <w:style w:type="character" w:styleId="divCharacter" w:customStyle="1">
    <w:name w:val="div Character"/>
    <w:basedOn w:val="DefaultParagraphFont"/>
    <w:rPr>
      <w:bdr w:color="auto" w:space="0" w:sz="0" w:val="none"/>
      <w:vertAlign w:val="baseline"/>
    </w:rPr>
  </w:style>
  <w:style w:type="paragraph" w:styleId="skn-slo7singlecolumn" w:customStyle="1">
    <w:name w:val="skn-slo7_singlecolumn"/>
    <w:basedOn w:val="Normal"/>
    <w:pPr>
      <w:pBdr>
        <w:left w:color="auto" w:space="0" w:sz="0" w:val="none"/>
      </w:pBdr>
    </w:pPr>
  </w:style>
  <w:style w:type="paragraph" w:styleId="p" w:customStyle="1">
    <w:name w:val="p"/>
    <w:basedOn w:val="Normal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</w:pBdr>
      <w:textAlignment w:val="baseline"/>
    </w:pPr>
    <w:rPr>
      <w:bdr w:color="auto" w:space="0" w:sz="0" w:val="none"/>
      <w:vertAlign w:val="baseline"/>
    </w:rPr>
  </w:style>
  <w:style w:type="paragraph" w:styleId="skn-slo7skillsection" w:customStyle="1">
    <w:name w:val="skn-slo7_skill_section"/>
    <w:basedOn w:val="Normal"/>
    <w:rPr>
      <w:sz w:val="0"/>
      <w:szCs w:val="0"/>
    </w:rPr>
  </w:style>
  <w:style w:type="character" w:styleId="skn-slo7sectionskillsinglecolumnskill-container" w:customStyle="1">
    <w:name w:val="skn-slo7_section_skill_singlecolumn_skill-container"/>
    <w:basedOn w:val="DefaultParagraphFont"/>
  </w:style>
  <w:style w:type="character" w:styleId="skn-slo7skillparagraph" w:customStyle="1">
    <w:name w:val="skn-slo7_skill_paragraph"/>
    <w:basedOn w:val="DefaultParagraphFont"/>
  </w:style>
  <w:style w:type="character" w:styleId="skn-slo7skillparagraphany" w:customStyle="1">
    <w:name w:val="skn-slo7_skill_paragraph_any"/>
    <w:basedOn w:val="DefaultParagraphFont"/>
    <w:rPr>
      <w:sz w:val="20"/>
      <w:szCs w:val="20"/>
    </w:rPr>
  </w:style>
  <w:style w:type="paragraph" w:styleId="skn-slo7skillparagraphanyParagraph" w:customStyle="1">
    <w:name w:val="skn-slo7_skill_paragraph_any Paragraph"/>
    <w:basedOn w:val="Normal"/>
    <w:rPr>
      <w:sz w:val="20"/>
      <w:szCs w:val="20"/>
    </w:rPr>
  </w:style>
  <w:style w:type="paragraph" w:styleId="skn-slo7sectionskillsinglecolumnskill-containerParagraph" w:customStyle="1">
    <w:name w:val="skn-slo7_section_skill_singlecolumn_skill-container Paragraph"/>
    <w:basedOn w:val="Normal"/>
  </w:style>
  <w:style w:type="table" w:styleId="skn-slo7sectionskillsinglecolumn" w:customStyle="1">
    <w:name w:val="skn-slo7_section_skill_singlecolumn"/>
    <w:basedOn w:val="TableNormal"/>
    <w:tblPr/>
  </w:style>
  <w:style w:type="paragraph" w:styleId="skn-slo7section" w:customStyle="1">
    <w:name w:val="skn-slo7_section"/>
    <w:basedOn w:val="Normal"/>
  </w:style>
  <w:style w:type="character" w:styleId="skn-slo7content-containerheadingsectiontitle" w:customStyle="1">
    <w:name w:val="skn-slo7_content-container_heading_sectiontitle"/>
    <w:basedOn w:val="DefaultParagraphFont"/>
  </w:style>
  <w:style w:type="table" w:styleId="skn-slo7content-containerheading" w:customStyle="1">
    <w:name w:val="skn-slo7_content-container_heading"/>
    <w:basedOn w:val="TableNormal"/>
    <w:tblPr/>
  </w:style>
  <w:style w:type="character" w:styleId="skn-slo7lrg-txt" w:customStyle="1">
    <w:name w:val="skn-slo7_lrg-txt"/>
    <w:basedOn w:val="DefaultParagraphFont"/>
    <w:rPr>
      <w:rFonts w:ascii="Poppins" w:cs="Poppins" w:eastAsia="Poppins" w:hAnsi="Poppins"/>
    </w:rPr>
  </w:style>
  <w:style w:type="paragraph" w:styleId="skn-slo7tbl-upper" w:customStyle="1">
    <w:name w:val="skn-slo7_tbl-upper"/>
    <w:basedOn w:val="Normal"/>
    <w:rPr>
      <w:b w:val="1"/>
      <w:bCs w:val="1"/>
    </w:rPr>
  </w:style>
  <w:style w:type="character" w:styleId="skn-slo7txt-caps" w:customStyle="1">
    <w:name w:val="skn-slo7_txt-caps"/>
    <w:basedOn w:val="DefaultParagraphFont"/>
    <w:rPr>
      <w:caps w:val="1"/>
    </w:rPr>
  </w:style>
  <w:style w:type="paragraph" w:styleId="skn-slo7disp-block" w:customStyle="1">
    <w:name w:val="skn-slo7_disp-block"/>
    <w:basedOn w:val="Normal"/>
  </w:style>
  <w:style w:type="character" w:styleId="skn-slo7clr-pickr" w:customStyle="1">
    <w:name w:val="skn-slo7_clr-pickr"/>
    <w:basedOn w:val="DefaultParagraphFont"/>
    <w:rPr>
      <w:color w:val="696969"/>
    </w:rPr>
  </w:style>
  <w:style w:type="character" w:styleId="skn-slo7op-6" w:customStyle="1">
    <w:name w:val="skn-slo7_op-6"/>
    <w:basedOn w:val="DefaultParagraphFont"/>
  </w:style>
  <w:style w:type="character" w:styleId="skn-slo7fade-text" w:customStyle="1">
    <w:name w:val="skn-slo7_fade-text"/>
    <w:basedOn w:val="DefaultParagraphFont"/>
    <w:rPr>
      <w:color w:val="696969"/>
    </w:rPr>
  </w:style>
  <w:style w:type="character" w:styleId="skn-slo7expr-secparagraphsinglecolumncontent-tablecontentcell" w:customStyle="1">
    <w:name w:val="skn-slo7_expr-sec_paragraph_singlecolumn_content-table_contentcell"/>
    <w:basedOn w:val="DefaultParagraphFont"/>
  </w:style>
  <w:style w:type="paragraph" w:styleId="skn-slo7ulli" w:customStyle="1">
    <w:name w:val="skn-slo7_ul_li"/>
    <w:basedOn w:val="Normal"/>
  </w:style>
  <w:style w:type="paragraph" w:styleId="skn-slo7ullinth-last-child1" w:customStyle="1">
    <w:name w:val="skn-slo7_ul_li_nth-last-child(1)"/>
    <w:basedOn w:val="Normal"/>
  </w:style>
  <w:style w:type="paragraph" w:styleId="skn-slo7expr-secparagraphsinglecolumncontent-tablecontentcellParagraph" w:customStyle="1">
    <w:name w:val="skn-slo7_expr-sec_paragraph_singlecolumn_content-table_contentcell Paragraph"/>
    <w:basedOn w:val="Normal"/>
    <w:pPr>
      <w:pBdr>
        <w:top w:color="auto" w:space="8" w:sz="0" w:val="none"/>
      </w:pBdr>
    </w:pPr>
  </w:style>
  <w:style w:type="table" w:styleId="skn-slo7expr-secparagraphsinglecolumncontent-table" w:customStyle="1">
    <w:name w:val="skn-slo7_expr-sec_paragraph_singlecolumn_content-table"/>
    <w:basedOn w:val="TableNormal"/>
    <w:tblPr/>
  </w:style>
  <w:style w:type="paragraph" w:styleId="skn-slo7paragraph" w:customStyle="1">
    <w:name w:val="skn-slo7_paragraph"/>
    <w:basedOn w:val="Normal"/>
  </w:style>
  <w:style w:type="paragraph" w:styleId="skn-slo7sectionnotpubl-secparagraphnth-last-child2space-after-paragraph" w:customStyle="1">
    <w:name w:val="skn-slo7_section_not(.publ-sec)_paragraph_nth-last-child(2)_space-after-paragraph"/>
    <w:basedOn w:val="Normal"/>
    <w:rPr>
      <w:vanish w:val="1"/>
    </w:rPr>
  </w:style>
  <w:style w:type="paragraph" w:styleId="skn-slo7edu-secsection" w:customStyle="1">
    <w:name w:val="skn-slo7_edu-sec_section"/>
    <w:basedOn w:val="Normal"/>
    <w:rPr>
      <w:sz w:val="0"/>
      <w:szCs w:val="0"/>
    </w:rPr>
  </w:style>
  <w:style w:type="paragraph" w:styleId="skn-slo7edu-secparagraphany" w:customStyle="1">
    <w:name w:val="skn-slo7_edu-sec_paragraph_any"/>
    <w:basedOn w:val="Normal"/>
    <w:rPr>
      <w:sz w:val="20"/>
      <w:szCs w:val="20"/>
    </w:rPr>
  </w:style>
  <w:style w:type="character" w:styleId="singlecolumnspanpaddedlinenth-child1" w:customStyle="1">
    <w:name w:val="singlecolumn_span_paddedline_nth-child(1)"/>
    <w:basedOn w:val="DefaultParagraphFont"/>
  </w:style>
  <w:style w:type="character" w:styleId="skn-slo7edu-secsinglecolumnpaddedlinedegree-detailsmxwid" w:customStyle="1">
    <w:name w:val="skn-slo7_edu-sec_singlecolumn_paddedline_degree-details_mxwid"/>
    <w:basedOn w:val="DefaultParagraphFont"/>
  </w:style>
  <w:style w:type="character" w:styleId="skn-slo7edu-secparagraphanyCharacter" w:customStyle="1">
    <w:name w:val="skn-slo7_edu-sec_paragraph_any Character"/>
    <w:basedOn w:val="DefaultParagraphFont"/>
    <w:rPr>
      <w:sz w:val="20"/>
      <w:szCs w:val="20"/>
    </w:rPr>
  </w:style>
  <w:style w:type="character" w:styleId="skn-slo7edu-secsinglecolumnpaddedlinedegree-detailsedu-padding-cell" w:customStyle="1">
    <w:name w:val="skn-slo7_edu-sec_singlecolumn_paddedline_degree-details_edu-padding-cell"/>
    <w:basedOn w:val="DefaultParagraphFont"/>
  </w:style>
  <w:style w:type="paragraph" w:styleId="skn-slo7edu-secsinglecolumnpaddedlinedegree-detailsedu-padding-cellParagraph" w:customStyle="1">
    <w:name w:val="skn-slo7_edu-sec_singlecolumn_paddedline_degree-details_edu-padding-cell Paragraph"/>
    <w:basedOn w:val="Normal"/>
  </w:style>
  <w:style w:type="character" w:styleId="skn-slo7edu-secsinglecolumnpaddedlinedegree-detailsgpa" w:customStyle="1">
    <w:name w:val="skn-slo7_edu-sec_singlecolumn_paddedline_degree-details_gpa"/>
    <w:basedOn w:val="DefaultParagraphFont"/>
  </w:style>
  <w:style w:type="table" w:styleId="skn-slo7edu-secsinglecolumnpaddedlinedegree-details" w:customStyle="1">
    <w:name w:val="skn-slo7_edu-sec_singlecolumn_paddedline_degree-details"/>
    <w:basedOn w:val="TableNormal"/>
    <w:tblPr/>
  </w:style>
  <w:style w:type="paragraph" w:styleId="skn-slo7edu-secsinglecolumntwo-col" w:customStyle="1">
    <w:name w:val="skn-slo7_edu-sec_singlecolumn_two-col"/>
    <w:basedOn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kostylev.dev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wfxxYzMT7pnAE+I4djuDxY447Q==">CgMxLjA4AHIhMTBaT0M3UGpMYjFDb093dElVQnBQREdVQ3QxTDgxSTNN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