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comparison: NER + Wikidata grounding — v4</w:t>
      </w:r>
    </w:p>
    <w:p>
      <w:r>
        <w:br w:type="page"/>
      </w:r>
    </w:p>
    <w:p>
      <w:pPr>
        <w:pStyle w:val="Heading1"/>
      </w:pPr>
      <w:r>
        <w:t>Оценка извлечения терминологии и Wikidata-grounding на разметке Википедии: отчёт об эксперименте</w:t>
      </w:r>
    </w:p>
    <w:p>
      <w:r>
        <w:rPr>
          <w:b/>
        </w:rPr>
        <w:t>Дата:</w:t>
      </w:r>
      <w:r>
        <w:t xml:space="preserve"> 2026-07-06, версия 4. </w:t>
      </w:r>
      <w:r>
        <w:rPr>
          <w:b/>
        </w:rPr>
        <w:t>Статус:</w:t>
      </w:r>
      <w:r>
        <w:t xml:space="preserve"> прогоны двух моделей и ablation завершены. P_label получен для этих двух моделей. Прогон третьей модели (qwen3.7-plus) инвалидирован из-за нестабильности провайдера. Чистый перезапуск в очереди (см. § 3.8). gpt-5.5 исключён из эксперимента: за весь период не нашлось стабильного маршрута через шлюз (429). </w:t>
      </w:r>
      <w:r>
        <w:rPr>
          <w:b/>
        </w:rPr>
        <w:t>Воспроизводимость:</w:t>
      </w:r>
      <w:r>
        <w:t xml:space="preserve"> все числа берутся из закоммиченных </w:t>
      </w:r>
      <w:r>
        <w:rPr>
          <w:rFonts w:ascii="Consolas" w:hAnsi="Consolas"/>
        </w:rPr>
        <w:t>metrics.json</w:t>
      </w:r>
      <w:r>
        <w:t xml:space="preserve"> в ветке эксперимента.</w:t>
      </w:r>
    </w:p>
    <w:p>
      <w:pPr>
        <w:pStyle w:val="Heading2"/>
      </w:pPr>
      <w:r>
        <w:t>1. Резюме</w:t>
      </w:r>
    </w:p>
    <w:p>
      <w:r>
        <w:t xml:space="preserve">Мы измеряем пайплайн «NER-извлечение терминов → Wikidata-grounding (G6 label_first)» на эталонной разметке из внутренних ссылок 100 статей русской Википедии по древней истории. Эталон содержит 7 959 упоминаний и 3 868 уникальных QID. Основная метрика </w:t>
      </w:r>
      <w:r>
        <w:rPr>
          <w:b/>
        </w:rPr>
        <w:t>R_doc (Document-level Recall)</w:t>
      </w:r>
      <w:r>
        <w:t>: сравниваются списки QID документа. Эталонное упоминание засчитано, если его QID предсказан где-либо в той же статье.</w:t>
      </w:r>
    </w:p>
    <w:p>
      <w:r>
        <w:rPr>
          <w:b/>
        </w:rPr>
        <w:t>Главный результат.</w:t>
      </w:r>
      <w:r>
        <w:t xml:space="preserve"> gemini-3.1-flash-lite: R_doc = 0.690 [0.680–0.700]. deepseek-v4-flash: R_doc = 0.614 [0.604–0.625]. Precision (нижняя граница): P_mention ≈ 0.30, P_type ≈ 0.45 у обеих моделей.</w:t>
      </w:r>
    </w:p>
    <w:p>
      <w:r>
        <w:rPr>
          <w:b/>
        </w:rPr>
        <w:t>Главный аналитический вывод.</w:t>
      </w:r>
      <w:r>
        <w:t xml:space="preserve"> Recall раскладывается в произведение покрытия извлечения и точности grounding при найденном упоминании. Точность grounding у моделей одинакова (0.814 против 0.815). Вся разница создаётся покрытием NER-стадии (0.763 против 0.632). Grounding при найденном упоминании близок к насыщению, 0.85–0.93 на успешных путях разрешения. Резерв роста находится в извлечении, прежде всего нарицательной терминологии: R_doc именованных сущностей 0.828, нарицательных 0.414. Этот разрыв мотивировал ярусные метрики recall, см. § 3.6.</w:t>
      </w:r>
    </w:p>
    <w:p>
      <w:pPr>
        <w:pStyle w:val="Heading2"/>
      </w:pPr>
      <w:r>
        <w:t>2. Методология</w:t>
      </w:r>
    </w:p>
    <w:p>
      <w:pPr>
        <w:pStyle w:val="Heading3"/>
      </w:pPr>
      <w:r>
        <w:t>2.1 Корпус</w:t>
      </w:r>
    </w:p>
    <w:p>
      <w:r>
        <w:t>100 статей, 10 фиксированных тематических секций древней истории (Шумер, Египет, Ассирия, Хеттское царство, Финикия, Ахеменидский Иран, Индия, Китай, Греция, Рим), по 10 статей на секцию. Отбор в каждой секции детерминирован:</w:t>
      </w:r>
    </w:p>
    <w:p>
      <w:pPr>
        <w:pStyle w:val="ListParagraph"/>
        <w:ind w:left="432" w:hanging="432"/>
      </w:pPr>
      <w:r>
        <w:t xml:space="preserve">1. </w:t>
      </w:r>
      <w:r>
        <w:rPr>
          <w:b/>
        </w:rPr>
        <w:t>Пул</w:t>
      </w:r>
      <w:r>
        <w:t>: все статьи подкатегорий секции, только основное пространство имён. Статья из нескольких секций закрепляется за первой по фиксированному порядку и используется один раз.</w:t>
      </w:r>
    </w:p>
    <w:p>
      <w:pPr>
        <w:pStyle w:val="ListParagraph"/>
        <w:ind w:left="432" w:hanging="432"/>
      </w:pPr>
      <w:r>
        <w:t xml:space="preserve">2. </w:t>
      </w:r>
      <w:r>
        <w:rPr>
          <w:b/>
        </w:rPr>
        <w:t>Перемешивание</w:t>
      </w:r>
      <w:r>
        <w:t xml:space="preserve"> пула с seed = 42.</w:t>
      </w:r>
    </w:p>
    <w:p>
      <w:pPr>
        <w:pStyle w:val="ListParagraph"/>
        <w:ind w:left="432" w:hanging="432"/>
      </w:pPr>
      <w:r>
        <w:t xml:space="preserve">3. </w:t>
      </w:r>
      <w:r>
        <w:rPr>
          <w:b/>
        </w:rPr>
        <w:t>Последовательный обход</w:t>
      </w:r>
      <w:r>
        <w:t xml:space="preserve"> с гейтом на каждом кандидате: не меньше 30 уникальных внутренних ссылок в тексте, самая ранняя дата Wikidata-сущности раньше 500 г. н. э. (сущности без дат сохраняются), блэклист типов P31 (фильм, картина, музей).</w:t>
      </w:r>
    </w:p>
    <w:p>
      <w:pPr>
        <w:pStyle w:val="ListParagraph"/>
        <w:ind w:left="432" w:hanging="432"/>
      </w:pPr>
      <w:r>
        <w:t xml:space="preserve">4. </w:t>
      </w:r>
      <w:r>
        <w:rPr>
          <w:b/>
        </w:rPr>
        <w:t>Остановка после 10 принятых</w:t>
      </w:r>
      <w:r>
        <w:t>.</w:t>
      </w:r>
    </w:p>
    <w:p>
      <w:r>
        <w:t>Фильтр применяется в ходе случайного обхода, поэтому корпус содержит ровно 100 статей по построению. Категоризация Википедии шумная. Примерно 3 статьи из 100 выходят за целевой период, они сохранены и задекларированы. Число эталонных упоминаний среза обозначается в таблицах как Gold mentions, например у секции greece это 1 506.</w:t>
      </w:r>
    </w:p>
    <w:p>
      <w:pPr>
        <w:pStyle w:val="Heading3"/>
      </w:pPr>
      <w:r>
        <w:t>2.2 Эталонная разметка: ссылка → QID</w:t>
      </w:r>
    </w:p>
    <w:p>
      <w:r>
        <w:t>Эталон строится из разметки, которую сообщество Википедии уже сделало руками, то есть из внутренних ссылок:</w:t>
      </w:r>
    </w:p>
    <w:p>
      <w:pPr>
        <w:pStyle w:val="ListParagraph"/>
        <w:ind w:left="432" w:hanging="432"/>
      </w:pPr>
      <w:r>
        <w:t xml:space="preserve">1. </w:t>
      </w:r>
      <w:r>
        <w:rPr>
          <w:b/>
        </w:rPr>
        <w:t>Источник.</w:t>
      </w:r>
      <w:r>
        <w:t xml:space="preserve"> Из HTML-снапшота статьи берутся внутренние ссылки основного пространства имён из абзацев текста. Навигационные блоки, инфобоксы и сноски не участвуют.</w:t>
      </w:r>
    </w:p>
    <w:p>
      <w:pPr>
        <w:pStyle w:val="ListParagraph"/>
        <w:ind w:left="432" w:hanging="432"/>
      </w:pPr>
      <w:r>
        <w:t xml:space="preserve">2. </w:t>
      </w:r>
      <w:r>
        <w:rPr>
          <w:b/>
        </w:rPr>
        <w:t>Разрешение цели.</w:t>
      </w:r>
      <w:r>
        <w:t xml:space="preserve"> Заголовок целевой страницы детерминированно отображается в QID через MediaWiki API (</w:t>
      </w:r>
      <w:r>
        <w:rPr>
          <w:rFonts w:ascii="Consolas" w:hAnsi="Consolas"/>
        </w:rPr>
        <w:t>pageprops.wikibase_item</w:t>
      </w:r>
      <w:r>
        <w:t>) с прохождением цепочек перенаправлений. LLM на этом этапе не используется.</w:t>
      </w:r>
    </w:p>
    <w:p>
      <w:pPr>
        <w:pStyle w:val="ListParagraph"/>
        <w:ind w:left="432" w:hanging="432"/>
      </w:pPr>
      <w:r>
        <w:t xml:space="preserve">3. </w:t>
      </w:r>
      <w:r>
        <w:rPr>
          <w:b/>
        </w:rPr>
        <w:t>Хронологический фильтр.</w:t>
      </w:r>
      <w:r>
        <w:t xml:space="preserve"> Цели-хронемы (годы, века, десятилетия по типу P31) исключаются. Ссылка на «612 год до н. э.» размечает навигацию по времени, а не терминологию.</w:t>
      </w:r>
    </w:p>
    <w:p>
      <w:pPr>
        <w:pStyle w:val="ListParagraph"/>
        <w:ind w:left="432" w:hanging="432"/>
      </w:pPr>
      <w:r>
        <w:t xml:space="preserve">4. </w:t>
      </w:r>
      <w:r>
        <w:rPr>
          <w:b/>
        </w:rPr>
        <w:t>Эталонное упоминание.</w:t>
      </w:r>
      <w:r>
        <w:t xml:space="preserve"> Каждая оставшаяся ссылка даёт запись (индекс токена, поверхность, QID, длина спана) на едином токенном потоке статьи.</w:t>
      </w:r>
    </w:p>
    <w:p>
      <w:r>
        <w:t xml:space="preserve">HTML-снапшоты статей и версия хронологического набора фиксируются в записях эталона, поэтому сборка воспроизводима. </w:t>
      </w:r>
      <w:r>
        <w:rPr>
          <w:i/>
        </w:rPr>
        <w:t>Технические отказы учитываются счётчиками в метаданных сборки.</w:t>
      </w:r>
    </w:p>
    <w:p>
      <w:r>
        <w:t>Воронка корпуса: 8 829 внутренних ссылок → 459 красных ссылок (red links) исключено → 405 исключено хронофильтром → 6 без Wikidata-элемента → 7 959 эталонных упоминаний, 3 868 уникальных QID.</w:t>
      </w:r>
    </w:p>
    <w:p>
      <w:pPr>
        <w:pStyle w:val="Heading3"/>
      </w:pPr>
      <w:r>
        <w:t>2.3 Метрики</w:t>
      </w:r>
    </w:p>
    <w:p>
      <w:r>
        <w:rPr>
          <w:b/>
        </w:rPr>
        <w:t>Recall как основная ось.</w:t>
      </w:r>
      <w:r>
        <w:t xml:space="preserve"> Эталонная разметка точна, но неполна. По редакционной политике размечается, как правило, только первое упоминание сущности (DaMuEL: «Wikipedia documents deliberately annotate only a single mention for every entity present»). Отсутствие ссылки не означает «не термин». Поэтому recall по такой разметке честен, а precision является только консервативной нижней границей.</w:t>
      </w:r>
    </w:p>
    <w:p>
      <w:r>
        <w:t>Режимы сопоставления, от основного к вспомогательным:</w:t>
      </w:r>
    </w:p>
    <w:p>
      <w:pPr>
        <w:pStyle w:val="ListBullet"/>
      </w:pPr>
      <w:r>
        <w:rPr>
          <w:b/>
        </w:rPr>
        <w:t>R_doc, Document-level Recall (основной)</w:t>
      </w:r>
      <w:r>
        <w:t>: сравнение списков QID. Эталонное упоминание засчитано, если его QID предсказан где-либо в той же статье. Сопоставление всегда внутри одной статьи.</w:t>
      </w:r>
    </w:p>
    <w:p>
      <w:pPr>
        <w:pStyle w:val="ListBullet"/>
      </w:pPr>
      <w:r>
        <w:rPr>
          <w:b/>
        </w:rPr>
        <w:t>R_span, Span-overlap Recall</w:t>
      </w:r>
      <w:r>
        <w:t>: токенные спаны пересекаются и QID совпадает.</w:t>
      </w:r>
    </w:p>
    <w:p>
      <w:pPr>
        <w:pStyle w:val="ListBullet"/>
      </w:pPr>
      <w:r>
        <w:rPr>
          <w:b/>
        </w:rPr>
        <w:t>R_strict, Strict-match Recall</w:t>
      </w:r>
      <w:r>
        <w:t>: совпадают индекс первого токена, нормализованная поверхность и QID. Заведомо заниженная оценка, чувствительная к границам многословных упоминаний.</w:t>
      </w:r>
    </w:p>
    <w:p>
      <w:r>
        <w:t>Инвариант R_strict ≤ R_span ≤ R_doc выполняется во всех прогонах. Таблица трёх режимов приведена в § 3.2, остальные таблицы используют R_doc.</w:t>
      </w:r>
    </w:p>
    <w:p>
      <w:r>
        <w:rPr>
          <w:b/>
        </w:rPr>
        <w:t>Precision (нижняя граница, позиционное сопоставление по пересечению спанов):</w:t>
      </w:r>
    </w:p>
    <w:p>
      <w:pPr>
        <w:pStyle w:val="ListBullet"/>
      </w:pPr>
      <w:r>
        <w:rPr>
          <w:b/>
        </w:rPr>
        <w:t>P_mention, Mention-level Precision</w:t>
      </w:r>
      <w:r>
        <w:t>: доля совпавших с эталоном среди всех предсказанных упоминаний с QID.</w:t>
      </w:r>
    </w:p>
    <w:p>
      <w:pPr>
        <w:pStyle w:val="ListBullet"/>
      </w:pPr>
      <w:r>
        <w:rPr>
          <w:b/>
        </w:rPr>
        <w:t>P_type, Type-level Precision</w:t>
      </w:r>
      <w:r>
        <w:t>: то же после дедупликации предсказаний по паре (поверхность, QID). Компенсирует конвенцию «повторы не размечаются». Разрыв P_type − P_mention прямо измеряет эту конвенцию.</w:t>
      </w:r>
    </w:p>
    <w:p>
      <w:pPr>
        <w:pStyle w:val="ListBullet"/>
      </w:pPr>
      <w:r>
        <w:rPr>
          <w:b/>
        </w:rPr>
        <w:t>P_label, Label-verified Precision</w:t>
      </w:r>
      <w:r>
        <w:t>: предсказание вне эталона дополнительно засчитывается, если его поверхность существует как метка Wikidata. На детерминированном пути exact_label поверхность совпадает с меткой по построению, там P_label тавтологично равен 1. Поэтому P_label считается без этого пути. Значения приведены в § 3.7.</w:t>
      </w:r>
    </w:p>
    <w:p>
      <w:r>
        <w:rPr>
          <w:b/>
        </w:rPr>
        <w:t>Ярусные метрики recall.</w:t>
      </w:r>
      <w:r>
        <w:t xml:space="preserve"> Разрыв между именованными и нарицательными поставил вопрос о шуме в самом эталоне. Введены три вложенных детерминированных яруса фильтрации эталона по типу целевой сущности (P31 целевого QID):</w:t>
      </w:r>
    </w:p>
    <w:p>
      <w:pPr>
        <w:pStyle w:val="ListBullet"/>
      </w:pPr>
      <w:r>
        <w:rPr>
          <w:b/>
        </w:rPr>
        <w:t>R_all</w:t>
      </w:r>
      <w:r>
        <w:t>: весь эталон, совпадает с R_doc.</w:t>
      </w:r>
    </w:p>
    <w:p>
      <w:pPr>
        <w:pStyle w:val="ListBullet"/>
      </w:pPr>
      <w:r>
        <w:rPr>
          <w:b/>
        </w:rPr>
        <w:t>R_clean</w:t>
      </w:r>
      <w:r>
        <w:t>: исключены цели со структурным шумом. Это служебные страницы (дизамбиги, списки, категории) и календарные сущности, пережившие хронофильтр.</w:t>
      </w:r>
    </w:p>
    <w:p>
      <w:pPr>
        <w:pStyle w:val="ListBullet"/>
      </w:pPr>
      <w:r>
        <w:rPr>
          <w:b/>
        </w:rPr>
        <w:t>R_term</w:t>
      </w:r>
      <w:r>
        <w:t>: дополнительно исключены общесловарные внедоменные классы. Это языки и системы письма, биологические таксоны, материалы, единицы измерения, академические дисциплины и абстрактные мета-темы. Доменные понятия (зиккурат, папирус, династия, титул, божество, этнос) сохраняются.</w:t>
      </w:r>
    </w:p>
    <w:p>
      <w:r>
        <w:t>Проверенная и отклонённая альтернатива: оставлять только сущности с координатами, датами или типом «человек». Такое правило выбрасывает 30 % эталона вместе с корректно находимой доменной терминологией и даёт recall нарицательных ниже, чем R_term. Оно режет сигнал, а не шум.</w:t>
      </w:r>
    </w:p>
    <w:p>
      <w:r>
        <w:t>Каждая ячейка таблиц сопровождается 95%-ным доверительным интервалом Уилсона. Ячейки с числом упоминаний меньше 30 помечаются и не интерпретируются.</w:t>
      </w:r>
    </w:p>
    <w:p>
      <w:pPr>
        <w:pStyle w:val="Heading3"/>
      </w:pPr>
      <w:r>
        <w:t>2.4 Измеряемая система: G6 label_first</w:t>
      </w:r>
    </w:p>
    <w:p>
      <w:r>
        <w:t xml:space="preserve">Пайплайн для каждого упоминания (поверхность и лемма приходят с NER-этапа) показан на рис. 1 (файл </w:t>
      </w:r>
      <w:r>
        <w:rPr>
          <w:rFonts w:ascii="Consolas" w:hAnsi="Consolas"/>
        </w:rPr>
        <w:t>g6-pipeline.png</w:t>
      </w:r>
      <w:r>
        <w:t>):</w:t>
      </w:r>
    </w:p>
    <w:p>
      <w:pPr>
        <w:jc w:val="center"/>
      </w:pPr>
      <w:r>
        <w:drawing>
          <wp:inline xmlns:a="http://schemas.openxmlformats.org/drawingml/2006/main" xmlns:pic="http://schemas.openxmlformats.org/drawingml/2006/picture">
            <wp:extent cx="5486400" cy="9326880"/>
            <wp:docPr id="1" name="Picture 1"/>
            <wp:cNvGraphicFramePr>
              <a:graphicFrameLocks noChangeAspect="1"/>
            </wp:cNvGraphicFramePr>
            <a:graphic>
              <a:graphicData uri="http://schemas.openxmlformats.org/drawingml/2006/picture">
                <pic:pic>
                  <pic:nvPicPr>
                    <pic:cNvPr id="0" name="g6-pipeline.png"/>
                    <pic:cNvPicPr/>
                  </pic:nvPicPr>
                  <pic:blipFill>
                    <a:blip r:embed="rId9"/>
                    <a:stretch>
                      <a:fillRect/>
                    </a:stretch>
                  </pic:blipFill>
                  <pic:spPr>
                    <a:xfrm>
                      <a:off x="0" y="0"/>
                      <a:ext cx="5486400" cy="9326880"/>
                    </a:xfrm>
                    <a:prstGeom prst="rect"/>
                  </pic:spPr>
                </pic:pic>
              </a:graphicData>
            </a:graphic>
          </wp:inline>
        </w:drawing>
      </w:r>
    </w:p>
    <w:p>
      <w:pPr>
        <w:jc w:val="center"/>
      </w:pPr>
      <w:r>
        <w:rPr>
          <w:i/>
          <w:sz w:val="18"/>
        </w:rPr>
        <w:t>Figure 1. G6 label_first candidate-ladder pipeline.</w:t>
      </w:r>
    </w:p>
    <w:p>
      <w:pPr>
        <w:pStyle w:val="ListParagraph"/>
        <w:ind w:left="432" w:hanging="432"/>
      </w:pPr>
      <w:r>
        <w:t xml:space="preserve">1. </w:t>
      </w:r>
      <w:r>
        <w:rPr>
          <w:b/>
        </w:rPr>
        <w:t>Лестница кандидатов</w:t>
      </w:r>
      <w:r>
        <w:t xml:space="preserve">: поиск по лемме, затем по поверхности. При нуле кандидатов полнотекстовый поиск. Пустая лестница даёт исход </w:t>
      </w:r>
      <w:r>
        <w:rPr>
          <w:rFonts w:ascii="Consolas" w:hAnsi="Consolas"/>
        </w:rPr>
        <w:t>no_candidates</w:t>
      </w:r>
      <w:r>
        <w:t>.</w:t>
      </w:r>
    </w:p>
    <w:p>
      <w:pPr>
        <w:pStyle w:val="ListParagraph"/>
        <w:ind w:left="432" w:hanging="432"/>
      </w:pPr>
      <w:r>
        <w:t xml:space="preserve">2. </w:t>
      </w:r>
      <w:r>
        <w:rPr>
          <w:b/>
        </w:rPr>
        <w:t>Точное совпадение</w:t>
      </w:r>
      <w:r>
        <w:t>: сначала по русской метке кандидата, при промахе по алиасам.</w:t>
      </w:r>
    </w:p>
    <w:p>
      <w:pPr>
        <w:pStyle w:val="ListParagraph"/>
        <w:ind w:left="432" w:hanging="432"/>
      </w:pPr>
      <w:r>
        <w:t xml:space="preserve">3. </w:t>
      </w:r>
      <w:r>
        <w:rPr>
          <w:b/>
        </w:rPr>
        <w:t>Решение</w:t>
      </w:r>
      <w:r>
        <w:t xml:space="preserve">: ровно одно точное совпадение даёт детерминированный исход </w:t>
      </w:r>
      <w:r>
        <w:rPr>
          <w:rFonts w:ascii="Consolas" w:hAnsi="Consolas"/>
        </w:rPr>
        <w:t>exact_label</w:t>
      </w:r>
      <w:r>
        <w:t xml:space="preserve"> без вызова LLM. Иначе LLM-судья обязан выбрать из предъявленных кандидатов или отказаться. Валидный выбор даёт </w:t>
      </w:r>
      <w:r>
        <w:rPr>
          <w:rFonts w:ascii="Consolas" w:hAnsi="Consolas"/>
        </w:rPr>
        <w:t>llm_disambiguation</w:t>
      </w:r>
      <w:r>
        <w:t xml:space="preserve">, явный отказ </w:t>
      </w:r>
      <w:r>
        <w:rPr>
          <w:rFonts w:ascii="Consolas" w:hAnsi="Consolas"/>
        </w:rPr>
        <w:t>judge_rejected</w:t>
      </w:r>
      <w:r>
        <w:t xml:space="preserve">, сбой или невалидный ответ </w:t>
      </w:r>
      <w:r>
        <w:rPr>
          <w:rFonts w:ascii="Consolas" w:hAnsi="Consolas"/>
        </w:rPr>
        <w:t>judge_unavailable</w:t>
      </w:r>
      <w:r>
        <w:t>. Подстановка топ-1 кандидата исключена по построению.</w:t>
      </w:r>
    </w:p>
    <w:p>
      <w:r>
        <w:rPr>
          <w:i/>
        </w:rPr>
        <w:t>Ступень «заголовок Википедии → sitelink», ранее замыкавшая лестницу, отключена в оценочных прогонах из-за обнаруженной циркулярности с механизмом разметки, см. § 5.</w:t>
      </w:r>
    </w:p>
    <w:p>
      <w:r>
        <w:t>Три улучшения лестницы в формате «ломающийся пример → механизм → вклад». Вклады даёт leave-one-in ablation на 20-статейном подмножестве корпуса (1 443 упоминания, R_span), в скобках независимый контрольный набор из 91 термина:</w:t>
      </w:r>
    </w:p>
    <w:p>
      <w:pPr>
        <w:pStyle w:val="ListParagraph"/>
        <w:ind w:left="432" w:hanging="432"/>
      </w:pPr>
      <w:r>
        <w:t xml:space="preserve">1. </w:t>
      </w:r>
      <w:r>
        <w:rPr>
          <w:b/>
        </w:rPr>
        <w:t>Поиск по лемме.</w:t>
      </w:r>
      <w:r>
        <w:t xml:space="preserve"> Ломается: косвенная форма «Саргона» промахивается мимо префиксного поиска по метке «Саргон». Механизм: NER-этап отдаёт лемму, поиск по ней идёт первым. Вклад </w:t>
      </w:r>
      <w:r>
        <w:rPr>
          <w:b/>
        </w:rPr>
        <w:t>+0.322</w:t>
      </w:r>
      <w:r>
        <w:t xml:space="preserve"> (+0.318).</w:t>
      </w:r>
    </w:p>
    <w:p>
      <w:pPr>
        <w:pStyle w:val="ListParagraph"/>
        <w:ind w:left="432" w:hanging="432"/>
      </w:pPr>
      <w:r>
        <w:t xml:space="preserve">2. </w:t>
      </w:r>
      <w:r>
        <w:rPr>
          <w:b/>
        </w:rPr>
        <w:t>Полнотекстовый фолбэк.</w:t>
      </w:r>
      <w:r>
        <w:t xml:space="preserve"> Ломается: термин недостижим префиксным поиском, ноль кандидатов, судья не вызывается. Механизм: при нуле кандидатов запускается полнотекстовый поиск. Вклад </w:t>
      </w:r>
      <w:r>
        <w:rPr>
          <w:b/>
        </w:rPr>
        <w:t>+0.145</w:t>
      </w:r>
      <w:r>
        <w:t xml:space="preserve"> (+0.142).</w:t>
      </w:r>
    </w:p>
    <w:p>
      <w:pPr>
        <w:pStyle w:val="ListParagraph"/>
        <w:ind w:left="432" w:hanging="432"/>
      </w:pPr>
      <w:r>
        <w:t xml:space="preserve">3. </w:t>
      </w:r>
      <w:r>
        <w:rPr>
          <w:b/>
        </w:rPr>
        <w:t>Совпадение по алиасам.</w:t>
      </w:r>
      <w:r>
        <w:t xml:space="preserve"> Ломается: у кандидата основная метка «Sargon of Akkad», русский вариант лежит в алиасах, точного совпадения нет, лишняя эскалация к судье. Механизм: при промахе метки проверяются алиасы. Вклад </w:t>
      </w:r>
      <w:r>
        <w:rPr>
          <w:b/>
        </w:rPr>
        <w:t>+0.004</w:t>
      </w:r>
      <w:r>
        <w:t xml:space="preserve"> (+0.000). Точность не меняет, сохранён ради прозрачности трассы решения.</w:t>
      </w:r>
    </w:p>
    <w:p>
      <w:r>
        <w:t>Полная сетка конфигураций приведена в § 3.5.</w:t>
      </w:r>
    </w:p>
    <w:p>
      <w:pPr>
        <w:pStyle w:val="Heading3"/>
      </w:pPr>
      <w:r>
        <w:t>2.5 Постановка эксперимента</w:t>
      </w:r>
    </w:p>
    <w:p>
      <w:r>
        <w:t xml:space="preserve">Модель-кандидат занимает обе LLM-роли, извлечение и судейство, и измеряется как полная замена в пайплайне. Конфигурация лестницы фиксирована. </w:t>
      </w:r>
      <w:r>
        <w:rPr>
          <w:i/>
        </w:rPr>
        <w:t>Для устойчивости к сбоям внешних API реализованы: ограниченные повторы транзиентных ошибок с паузами по `Retry-After`, освобождение слота параллелизма на время паузы, пер-статейное сохранение промежуточных результатов с возобновлением, бюджетное резервирование перед каждым вызовом, счётчики всех отказов в метаданных прогона.</w:t>
      </w:r>
    </w:p>
    <w:p>
      <w:r>
        <w:t xml:space="preserve">Масштаб одного полного прогона: 2 644 вызова извлечения (по одному на абзац), примерно 5 тысяч вызовов судьи, примерно 20–25 тысяч уникальных обращений к Wikidata и Wikipedia API (поиск кандидатов, метки, перенаправления, всё кэшируется). Обращения к Wikidata ограничены вежливостью клиента: 2–3 одновременных запроса, паузы при 429. Эта часть занимает по оценке 1.5–3 часа на прогон при холодном кэше и минуты при прогретом. </w:t>
      </w:r>
      <w:r>
        <w:rPr>
          <w:i/>
        </w:rPr>
        <w:t>Точные счётчики обращений добавлены в метаданные начиная с текущего прогона.</w:t>
      </w:r>
    </w:p>
    <w:p>
      <w:pPr>
        <w:pStyle w:val="Heading2"/>
      </w:pPr>
      <w:r>
        <w:t>3. Результаты</w:t>
      </w:r>
    </w:p>
    <w:p>
      <w:pPr>
        <w:pStyle w:val="Heading3"/>
      </w:pPr>
      <w:r>
        <w:t>3.1 Основная таблица</w:t>
      </w:r>
    </w:p>
    <w:p>
      <w:r>
        <w:rPr>
          <w:b/>
        </w:rPr>
        <w:t>Table 1. Document-level recall and precision lower bounds (100 articles, 7,959 gold mentions).</w:t>
      </w:r>
    </w:p>
    <w:tbl>
      <w:tblPr>
        <w:tblStyle w:val="TableGrid"/>
        <w:tblW w:type="auto" w:w="0"/>
        <w:tblLayout w:type="fixed"/>
        <w:tblLook w:firstColumn="1" w:firstRow="1" w:lastColumn="0" w:lastRow="0" w:noHBand="0" w:noVBand="1" w:val="04A0"/>
      </w:tblPr>
      <w:tblGrid>
        <w:gridCol w:w="2520"/>
        <w:gridCol w:w="2760"/>
        <w:gridCol w:w="1080"/>
        <w:gridCol w:w="720"/>
        <w:gridCol w:w="1560"/>
      </w:tblGrid>
      <w:tr>
        <w:tc>
          <w:tcPr>
            <w:tcW w:type="dxa" w:w="2520"/>
          </w:tcPr>
          <w:p>
            <w:r>
              <w:rPr>
                <w:b/>
              </w:rPr>
              <w:t>Model</w:t>
            </w:r>
          </w:p>
        </w:tc>
        <w:tc>
          <w:tcPr>
            <w:tcW w:type="dxa" w:w="2760"/>
          </w:tcPr>
          <w:p>
            <w:r>
              <w:rPr>
                <w:b/>
              </w:rPr>
              <w:t>R_doc [95% CI]</w:t>
            </w:r>
          </w:p>
        </w:tc>
        <w:tc>
          <w:tcPr>
            <w:tcW w:type="dxa" w:w="1080"/>
          </w:tcPr>
          <w:p>
            <w:r>
              <w:rPr>
                <w:b/>
              </w:rPr>
              <w:t>P_mention</w:t>
            </w:r>
          </w:p>
        </w:tc>
        <w:tc>
          <w:tcPr>
            <w:tcW w:type="dxa" w:w="720"/>
          </w:tcPr>
          <w:p>
            <w:r>
              <w:rPr>
                <w:b/>
              </w:rPr>
              <w:t>P_type</w:t>
            </w:r>
          </w:p>
        </w:tc>
        <w:tc>
          <w:tcPr>
            <w:tcW w:type="dxa" w:w="1560"/>
          </w:tcPr>
          <w:p>
            <w:r>
              <w:rPr>
                <w:b/>
              </w:rPr>
              <w:t>Gold mentions</w:t>
            </w:r>
          </w:p>
        </w:tc>
      </w:tr>
      <w:tr>
        <w:tc>
          <w:tcPr>
            <w:tcW w:type="dxa" w:w="2520"/>
          </w:tcPr>
          <w:p>
            <w:r>
              <w:t>gemini-3.1-flash-lite</w:t>
            </w:r>
          </w:p>
        </w:tc>
        <w:tc>
          <w:tcPr>
            <w:tcW w:type="dxa" w:w="2760"/>
          </w:tcPr>
          <w:p>
            <w:r>
              <w:rPr>
                <w:b/>
              </w:rPr>
              <w:t>0.690</w:t>
            </w:r>
            <w:r>
              <w:t xml:space="preserve"> [0.680–0.700]</w:t>
            </w:r>
          </w:p>
        </w:tc>
        <w:tc>
          <w:tcPr>
            <w:tcW w:type="dxa" w:w="1080"/>
          </w:tcPr>
          <w:p>
            <w:r>
              <w:t>0.300</w:t>
            </w:r>
          </w:p>
        </w:tc>
        <w:tc>
          <w:tcPr>
            <w:tcW w:type="dxa" w:w="720"/>
          </w:tcPr>
          <w:p>
            <w:r>
              <w:t>0.451</w:t>
            </w:r>
          </w:p>
        </w:tc>
        <w:tc>
          <w:tcPr>
            <w:tcW w:type="dxa" w:w="1560"/>
          </w:tcPr>
          <w:p>
            <w:r>
              <w:t>7,959</w:t>
            </w:r>
          </w:p>
        </w:tc>
      </w:tr>
      <w:tr>
        <w:tc>
          <w:tcPr>
            <w:tcW w:type="dxa" w:w="2520"/>
          </w:tcPr>
          <w:p>
            <w:r>
              <w:t>deepseek-v4-flash</w:t>
            </w:r>
          </w:p>
        </w:tc>
        <w:tc>
          <w:tcPr>
            <w:tcW w:type="dxa" w:w="2760"/>
          </w:tcPr>
          <w:p>
            <w:r>
              <w:rPr>
                <w:b/>
              </w:rPr>
              <w:t>0.614</w:t>
            </w:r>
            <w:r>
              <w:t xml:space="preserve"> [0.604–0.625]</w:t>
            </w:r>
          </w:p>
        </w:tc>
        <w:tc>
          <w:tcPr>
            <w:tcW w:type="dxa" w:w="1080"/>
          </w:tcPr>
          <w:p>
            <w:r>
              <w:t>0.305</w:t>
            </w:r>
          </w:p>
        </w:tc>
        <w:tc>
          <w:tcPr>
            <w:tcW w:type="dxa" w:w="720"/>
          </w:tcPr>
          <w:p>
            <w:r>
              <w:t>0.458</w:t>
            </w:r>
          </w:p>
        </w:tc>
        <w:tc>
          <w:tcPr>
            <w:tcW w:type="dxa" w:w="1560"/>
          </w:tcPr>
          <w:p>
            <w:r>
              <w:t>7,959</w:t>
            </w:r>
          </w:p>
        </w:tc>
      </w:tr>
      <w:tr>
        <w:tc>
          <w:tcPr>
            <w:tcW w:type="dxa" w:w="2520"/>
          </w:tcPr>
          <w:p>
            <w:r>
              <w:t>qwen3.7-plus</w:t>
            </w:r>
          </w:p>
        </w:tc>
        <w:tc>
          <w:tcPr>
            <w:tcW w:type="dxa" w:w="2760"/>
          </w:tcPr>
          <w:p>
            <w:r>
              <w:t>— invalidated —</w:t>
            </w:r>
          </w:p>
        </w:tc>
        <w:tc>
          <w:tcPr>
            <w:tcW w:type="dxa" w:w="1080"/>
          </w:tcPr>
          <w:p/>
        </w:tc>
        <w:tc>
          <w:tcPr>
            <w:tcW w:type="dxa" w:w="720"/>
          </w:tcPr>
          <w:p/>
        </w:tc>
        <w:tc>
          <w:tcPr>
            <w:tcW w:type="dxa" w:w="1560"/>
          </w:tcPr>
          <w:p/>
        </w:tc>
      </w:tr>
    </w:tbl>
    <w:p>
      <w:r>
        <w:rPr>
          <w:i/>
        </w:rPr>
        <w:t>Прогон qwen3.7-plus формально завершился: 100 из 100 статей, суммарные расходы на LLM $2.65. Эти числа не участвуют в сравнении моделей. Причина: нестабильность провайдера, обнаруженная в ходе прогона. Разбор и статус чистого перезапуска приведены в § 3.8 «Надёжность провайдеров как фактор валидности».</w:t>
      </w:r>
    </w:p>
    <w:p>
      <w:pPr>
        <w:pStyle w:val="Heading3"/>
      </w:pPr>
      <w:r>
        <w:t>3.2 Строгость сопоставления</w:t>
      </w:r>
    </w:p>
    <w:p>
      <w:r>
        <w:rPr>
          <w:b/>
        </w:rPr>
        <w:t>Table 2. Matching-strictness ablation.</w:t>
      </w:r>
    </w:p>
    <w:tbl>
      <w:tblPr>
        <w:tblStyle w:val="TableGrid"/>
        <w:tblW w:type="auto" w:w="0"/>
        <w:tblLayout w:type="fixed"/>
        <w:tblLook w:firstColumn="1" w:firstRow="1" w:lastColumn="0" w:lastRow="0" w:noHBand="0" w:noVBand="1" w:val="04A0"/>
      </w:tblPr>
      <w:tblGrid>
        <w:gridCol w:w="2326"/>
        <w:gridCol w:w="2105"/>
        <w:gridCol w:w="2105"/>
        <w:gridCol w:w="2105"/>
      </w:tblGrid>
      <w:tr>
        <w:tc>
          <w:tcPr>
            <w:tcW w:type="dxa" w:w="2326"/>
          </w:tcPr>
          <w:p>
            <w:r>
              <w:rPr>
                <w:b/>
              </w:rPr>
              <w:t>Model</w:t>
            </w:r>
          </w:p>
        </w:tc>
        <w:tc>
          <w:tcPr>
            <w:tcW w:type="dxa" w:w="2105"/>
          </w:tcPr>
          <w:p>
            <w:r>
              <w:rPr>
                <w:b/>
              </w:rPr>
              <w:t>R_strict</w:t>
            </w:r>
          </w:p>
        </w:tc>
        <w:tc>
          <w:tcPr>
            <w:tcW w:type="dxa" w:w="2105"/>
          </w:tcPr>
          <w:p>
            <w:r>
              <w:rPr>
                <w:b/>
              </w:rPr>
              <w:t>R_span</w:t>
            </w:r>
          </w:p>
        </w:tc>
        <w:tc>
          <w:tcPr>
            <w:tcW w:type="dxa" w:w="2105"/>
          </w:tcPr>
          <w:p>
            <w:r>
              <w:rPr>
                <w:b/>
              </w:rPr>
              <w:t>R_doc</w:t>
            </w:r>
          </w:p>
        </w:tc>
      </w:tr>
      <w:tr>
        <w:tc>
          <w:tcPr>
            <w:tcW w:type="dxa" w:w="2326"/>
          </w:tcPr>
          <w:p>
            <w:r>
              <w:t>gemini-3.1-flash-lite</w:t>
            </w:r>
          </w:p>
        </w:tc>
        <w:tc>
          <w:tcPr>
            <w:tcW w:type="dxa" w:w="2105"/>
          </w:tcPr>
          <w:p>
            <w:r>
              <w:t>0.610 [0.599–0.620]</w:t>
            </w:r>
          </w:p>
        </w:tc>
        <w:tc>
          <w:tcPr>
            <w:tcW w:type="dxa" w:w="2105"/>
          </w:tcPr>
          <w:p>
            <w:r>
              <w:t>0.630 [0.619–0.640]</w:t>
            </w:r>
          </w:p>
        </w:tc>
        <w:tc>
          <w:tcPr>
            <w:tcW w:type="dxa" w:w="2105"/>
          </w:tcPr>
          <w:p>
            <w:r>
              <w:t>0.690 [0.680–0.700]</w:t>
            </w:r>
          </w:p>
        </w:tc>
      </w:tr>
      <w:tr>
        <w:tc>
          <w:tcPr>
            <w:tcW w:type="dxa" w:w="2326"/>
          </w:tcPr>
          <w:p>
            <w:r>
              <w:t>deepseek-v4-flash</w:t>
            </w:r>
          </w:p>
        </w:tc>
        <w:tc>
          <w:tcPr>
            <w:tcW w:type="dxa" w:w="2105"/>
          </w:tcPr>
          <w:p>
            <w:r>
              <w:t>0.509 [0.498–0.520]</w:t>
            </w:r>
          </w:p>
        </w:tc>
        <w:tc>
          <w:tcPr>
            <w:tcW w:type="dxa" w:w="2105"/>
          </w:tcPr>
          <w:p>
            <w:r>
              <w:t>0.524 [0.513–0.535]</w:t>
            </w:r>
          </w:p>
        </w:tc>
        <w:tc>
          <w:tcPr>
            <w:tcW w:type="dxa" w:w="2105"/>
          </w:tcPr>
          <w:p>
            <w:r>
              <w:t>0.614 [0.604–0.625]</w:t>
            </w:r>
          </w:p>
        </w:tc>
      </w:tr>
    </w:tbl>
    <w:p>
      <w:r>
        <w:t>Зазор R_doc − R_strict около 0.08–0.11. Это цена позиционной строгости: границы многословных упоминаний и повторные упоминания в другом месте статьи.</w:t>
      </w:r>
    </w:p>
    <w:p>
      <w:pPr>
        <w:pStyle w:val="Heading3"/>
      </w:pPr>
      <w:r>
        <w:t>3.3 Декомпозиция recall</w:t>
      </w:r>
    </w:p>
    <w:p>
      <w:r>
        <w:t>Для каждой эталонной позиции проверяем, выдала ли система на её токенном индексе разрешённое предсказание (покрытие извлечения). Если да, проверяем совпадение QID (точность grounding).</w:t>
      </w:r>
    </w:p>
    <w:p>
      <w:r>
        <w:rPr>
          <w:b/>
        </w:rPr>
        <w:t>Table 3. Recall decomposition: extraction coverage × grounding accuracy.</w:t>
      </w:r>
    </w:p>
    <w:tbl>
      <w:tblPr>
        <w:tblStyle w:val="TableGrid"/>
        <w:tblW w:type="auto" w:w="0"/>
        <w:tblLayout w:type="fixed"/>
        <w:tblLook w:firstColumn="1" w:firstRow="1" w:lastColumn="0" w:lastRow="0" w:noHBand="0" w:noVBand="1" w:val="04A0"/>
      </w:tblPr>
      <w:tblGrid>
        <w:gridCol w:w="3731"/>
        <w:gridCol w:w="2455"/>
        <w:gridCol w:w="2455"/>
      </w:tblGrid>
      <w:tr>
        <w:tc>
          <w:tcPr>
            <w:tcW w:type="dxa" w:w="3731"/>
          </w:tcPr>
          <w:p/>
        </w:tc>
        <w:tc>
          <w:tcPr>
            <w:tcW w:type="dxa" w:w="2455"/>
          </w:tcPr>
          <w:p>
            <w:r>
              <w:rPr>
                <w:b/>
              </w:rPr>
              <w:t>gemini</w:t>
            </w:r>
          </w:p>
        </w:tc>
        <w:tc>
          <w:tcPr>
            <w:tcW w:type="dxa" w:w="2455"/>
          </w:tcPr>
          <w:p>
            <w:r>
              <w:rPr>
                <w:b/>
              </w:rPr>
              <w:t>deepseek</w:t>
            </w:r>
          </w:p>
        </w:tc>
      </w:tr>
      <w:tr>
        <w:tc>
          <w:tcPr>
            <w:tcW w:type="dxa" w:w="3731"/>
          </w:tcPr>
          <w:p>
            <w:r>
              <w:t>Extraction coverage</w:t>
            </w:r>
          </w:p>
        </w:tc>
        <w:tc>
          <w:tcPr>
            <w:tcW w:type="dxa" w:w="2455"/>
          </w:tcPr>
          <w:p>
            <w:r>
              <w:rPr>
                <w:b/>
              </w:rPr>
              <w:t>0.763</w:t>
            </w:r>
            <w:r>
              <w:t xml:space="preserve"> (6,070 / 7,959)</w:t>
            </w:r>
          </w:p>
        </w:tc>
        <w:tc>
          <w:tcPr>
            <w:tcW w:type="dxa" w:w="2455"/>
          </w:tcPr>
          <w:p>
            <w:r>
              <w:rPr>
                <w:b/>
              </w:rPr>
              <w:t>0.632</w:t>
            </w:r>
            <w:r>
              <w:t xml:space="preserve"> (5,031 / 7,959)</w:t>
            </w:r>
          </w:p>
        </w:tc>
      </w:tr>
      <w:tr>
        <w:tc>
          <w:tcPr>
            <w:tcW w:type="dxa" w:w="3731"/>
          </w:tcPr>
          <w:p>
            <w:r>
              <w:t>Grounding accuracy (covered positions)</w:t>
            </w:r>
          </w:p>
        </w:tc>
        <w:tc>
          <w:tcPr>
            <w:tcW w:type="dxa" w:w="2455"/>
          </w:tcPr>
          <w:p>
            <w:r>
              <w:rPr>
                <w:b/>
              </w:rPr>
              <w:t>0.814</w:t>
            </w:r>
          </w:p>
        </w:tc>
        <w:tc>
          <w:tcPr>
            <w:tcW w:type="dxa" w:w="2455"/>
          </w:tcPr>
          <w:p>
            <w:r>
              <w:rPr>
                <w:b/>
              </w:rPr>
              <w:t>0.815</w:t>
            </w:r>
          </w:p>
        </w:tc>
      </w:tr>
      <w:tr>
        <w:tc>
          <w:tcPr>
            <w:tcW w:type="dxa" w:w="3731"/>
          </w:tcPr>
          <w:p>
            <w:r>
              <w:t>— exact-label path</w:t>
            </w:r>
          </w:p>
        </w:tc>
        <w:tc>
          <w:tcPr>
            <w:tcW w:type="dxa" w:w="2455"/>
          </w:tcPr>
          <w:p>
            <w:r>
              <w:t>0.921 (n = 2,453)</w:t>
            </w:r>
          </w:p>
        </w:tc>
        <w:tc>
          <w:tcPr>
            <w:tcW w:type="dxa" w:w="2455"/>
          </w:tcPr>
          <w:p>
            <w:r>
              <w:t>0.929 (n = 2,028)</w:t>
            </w:r>
          </w:p>
        </w:tc>
      </w:tr>
      <w:tr>
        <w:tc>
          <w:tcPr>
            <w:tcW w:type="dxa" w:w="3731"/>
          </w:tcPr>
          <w:p>
            <w:r>
              <w:t>— judge path</w:t>
            </w:r>
          </w:p>
        </w:tc>
        <w:tc>
          <w:tcPr>
            <w:tcW w:type="dxa" w:w="2455"/>
          </w:tcPr>
          <w:p>
            <w:r>
              <w:t>0.847 (n = 3,165)</w:t>
            </w:r>
          </w:p>
        </w:tc>
        <w:tc>
          <w:tcPr>
            <w:tcW w:type="dxa" w:w="2455"/>
          </w:tcPr>
          <w:p>
            <w:r>
              <w:t>0.862 (n = 2,571)</w:t>
            </w:r>
          </w:p>
        </w:tc>
      </w:tr>
    </w:tbl>
    <w:p>
      <w:r>
        <w:t xml:space="preserve">Точность grounding идентична. Модели различаются только покрытием NER-стадии. Числа 0.92 и 0.85 показывают точность внутри успешных путей разрешения. Сквозная точность 0.81 ниже из-за явных отказных путей, это 7–9 % покрытых позиций. Разрез по типу упоминания (R_doc): именованные 0.828, нарицательные 0.414 у gemini (0.733 и 0.376 у deepseek). Здесь тот же документный режим сопоставления, что и в основной метрике. </w:t>
      </w:r>
      <w:r>
        <w:rPr>
          <w:i/>
        </w:rPr>
        <w:t>Оговорка: тип определяется капитализацией поверхности эталона.</w:t>
      </w:r>
    </w:p>
    <w:p>
      <w:pPr>
        <w:pStyle w:val="Heading3"/>
      </w:pPr>
      <w:r>
        <w:t>3.4 Секции</w:t>
      </w:r>
    </w:p>
    <w:p>
      <w:r>
        <w:rPr>
          <w:b/>
        </w:rPr>
        <w:t>Table 4. Document-level recall by thematic section.</w:t>
      </w:r>
    </w:p>
    <w:tbl>
      <w:tblPr>
        <w:tblStyle w:val="TableGrid"/>
        <w:tblW w:type="auto" w:w="0"/>
        <w:tblLayout w:type="fixed"/>
        <w:tblLook w:firstColumn="1" w:firstRow="1" w:lastColumn="0" w:lastRow="0" w:noHBand="0" w:noVBand="1" w:val="04A0"/>
      </w:tblPr>
      <w:tblGrid>
        <w:gridCol w:w="3086"/>
        <w:gridCol w:w="1234"/>
        <w:gridCol w:w="1646"/>
        <w:gridCol w:w="2674"/>
      </w:tblGrid>
      <w:tr>
        <w:tc>
          <w:tcPr>
            <w:tcW w:type="dxa" w:w="3086"/>
          </w:tcPr>
          <w:p>
            <w:r>
              <w:rPr>
                <w:b/>
              </w:rPr>
              <w:t>Section</w:t>
            </w:r>
          </w:p>
        </w:tc>
        <w:tc>
          <w:tcPr>
            <w:tcW w:type="dxa" w:w="1234"/>
          </w:tcPr>
          <w:p>
            <w:r>
              <w:rPr>
                <w:b/>
              </w:rPr>
              <w:t>gemini</w:t>
            </w:r>
          </w:p>
        </w:tc>
        <w:tc>
          <w:tcPr>
            <w:tcW w:type="dxa" w:w="1646"/>
          </w:tcPr>
          <w:p>
            <w:r>
              <w:rPr>
                <w:b/>
              </w:rPr>
              <w:t>deepseek</w:t>
            </w:r>
          </w:p>
        </w:tc>
        <w:tc>
          <w:tcPr>
            <w:tcW w:type="dxa" w:w="2674"/>
          </w:tcPr>
          <w:p>
            <w:r>
              <w:rPr>
                <w:b/>
              </w:rPr>
              <w:t>Gold mentions</w:t>
            </w:r>
          </w:p>
        </w:tc>
      </w:tr>
      <w:tr>
        <w:tc>
          <w:tcPr>
            <w:tcW w:type="dxa" w:w="3086"/>
          </w:tcPr>
          <w:p>
            <w:r>
              <w:t>sumer</w:t>
            </w:r>
          </w:p>
        </w:tc>
        <w:tc>
          <w:tcPr>
            <w:tcW w:type="dxa" w:w="1234"/>
          </w:tcPr>
          <w:p>
            <w:r>
              <w:t>0.781</w:t>
            </w:r>
          </w:p>
        </w:tc>
        <w:tc>
          <w:tcPr>
            <w:tcW w:type="dxa" w:w="1646"/>
          </w:tcPr>
          <w:p>
            <w:r>
              <w:t>0.662</w:t>
            </w:r>
          </w:p>
        </w:tc>
        <w:tc>
          <w:tcPr>
            <w:tcW w:type="dxa" w:w="2674"/>
          </w:tcPr>
          <w:p>
            <w:r>
              <w:t>613</w:t>
            </w:r>
          </w:p>
        </w:tc>
      </w:tr>
      <w:tr>
        <w:tc>
          <w:tcPr>
            <w:tcW w:type="dxa" w:w="3086"/>
          </w:tcPr>
          <w:p>
            <w:r>
              <w:t>assyria</w:t>
            </w:r>
          </w:p>
        </w:tc>
        <w:tc>
          <w:tcPr>
            <w:tcW w:type="dxa" w:w="1234"/>
          </w:tcPr>
          <w:p>
            <w:r>
              <w:t>0.767</w:t>
            </w:r>
          </w:p>
        </w:tc>
        <w:tc>
          <w:tcPr>
            <w:tcW w:type="dxa" w:w="1646"/>
          </w:tcPr>
          <w:p>
            <w:r>
              <w:t>0.638</w:t>
            </w:r>
          </w:p>
        </w:tc>
        <w:tc>
          <w:tcPr>
            <w:tcW w:type="dxa" w:w="2674"/>
          </w:tcPr>
          <w:p>
            <w:r>
              <w:t>879</w:t>
            </w:r>
          </w:p>
        </w:tc>
      </w:tr>
      <w:tr>
        <w:tc>
          <w:tcPr>
            <w:tcW w:type="dxa" w:w="3086"/>
          </w:tcPr>
          <w:p>
            <w:r>
              <w:t>hittite</w:t>
            </w:r>
          </w:p>
        </w:tc>
        <w:tc>
          <w:tcPr>
            <w:tcW w:type="dxa" w:w="1234"/>
          </w:tcPr>
          <w:p>
            <w:r>
              <w:t>0.735</w:t>
            </w:r>
          </w:p>
        </w:tc>
        <w:tc>
          <w:tcPr>
            <w:tcW w:type="dxa" w:w="1646"/>
          </w:tcPr>
          <w:p>
            <w:r>
              <w:t>0.461</w:t>
            </w:r>
          </w:p>
        </w:tc>
        <w:tc>
          <w:tcPr>
            <w:tcW w:type="dxa" w:w="2674"/>
          </w:tcPr>
          <w:p>
            <w:r>
              <w:t>649</w:t>
            </w:r>
          </w:p>
        </w:tc>
      </w:tr>
      <w:tr>
        <w:tc>
          <w:tcPr>
            <w:tcW w:type="dxa" w:w="3086"/>
          </w:tcPr>
          <w:p>
            <w:r>
              <w:t>achaemenid_iran</w:t>
            </w:r>
          </w:p>
        </w:tc>
        <w:tc>
          <w:tcPr>
            <w:tcW w:type="dxa" w:w="1234"/>
          </w:tcPr>
          <w:p>
            <w:r>
              <w:t>0.719</w:t>
            </w:r>
          </w:p>
        </w:tc>
        <w:tc>
          <w:tcPr>
            <w:tcW w:type="dxa" w:w="1646"/>
          </w:tcPr>
          <w:p>
            <w:r>
              <w:t>0.684</w:t>
            </w:r>
          </w:p>
        </w:tc>
        <w:tc>
          <w:tcPr>
            <w:tcW w:type="dxa" w:w="2674"/>
          </w:tcPr>
          <w:p>
            <w:r>
              <w:t>713</w:t>
            </w:r>
          </w:p>
        </w:tc>
      </w:tr>
      <w:tr>
        <w:tc>
          <w:tcPr>
            <w:tcW w:type="dxa" w:w="3086"/>
          </w:tcPr>
          <w:p>
            <w:r>
              <w:t>india</w:t>
            </w:r>
          </w:p>
        </w:tc>
        <w:tc>
          <w:tcPr>
            <w:tcW w:type="dxa" w:w="1234"/>
          </w:tcPr>
          <w:p>
            <w:r>
              <w:t>0.689</w:t>
            </w:r>
          </w:p>
        </w:tc>
        <w:tc>
          <w:tcPr>
            <w:tcW w:type="dxa" w:w="1646"/>
          </w:tcPr>
          <w:p>
            <w:r>
              <w:t>0.649</w:t>
            </w:r>
          </w:p>
        </w:tc>
        <w:tc>
          <w:tcPr>
            <w:tcW w:type="dxa" w:w="2674"/>
          </w:tcPr>
          <w:p>
            <w:r>
              <w:t>843</w:t>
            </w:r>
          </w:p>
        </w:tc>
      </w:tr>
      <w:tr>
        <w:tc>
          <w:tcPr>
            <w:tcW w:type="dxa" w:w="3086"/>
          </w:tcPr>
          <w:p>
            <w:r>
              <w:t>greece</w:t>
            </w:r>
          </w:p>
        </w:tc>
        <w:tc>
          <w:tcPr>
            <w:tcW w:type="dxa" w:w="1234"/>
          </w:tcPr>
          <w:p>
            <w:r>
              <w:t>0.645</w:t>
            </w:r>
          </w:p>
        </w:tc>
        <w:tc>
          <w:tcPr>
            <w:tcW w:type="dxa" w:w="1646"/>
          </w:tcPr>
          <w:p>
            <w:r>
              <w:t>0.598</w:t>
            </w:r>
          </w:p>
        </w:tc>
        <w:tc>
          <w:tcPr>
            <w:tcW w:type="dxa" w:w="2674"/>
          </w:tcPr>
          <w:p>
            <w:r>
              <w:t>1,506</w:t>
            </w:r>
          </w:p>
        </w:tc>
      </w:tr>
      <w:tr>
        <w:tc>
          <w:tcPr>
            <w:tcW w:type="dxa" w:w="3086"/>
          </w:tcPr>
          <w:p>
            <w:r>
              <w:t>rome</w:t>
            </w:r>
          </w:p>
        </w:tc>
        <w:tc>
          <w:tcPr>
            <w:tcW w:type="dxa" w:w="1234"/>
          </w:tcPr>
          <w:p>
            <w:r>
              <w:t>0.633</w:t>
            </w:r>
          </w:p>
        </w:tc>
        <w:tc>
          <w:tcPr>
            <w:tcW w:type="dxa" w:w="1646"/>
          </w:tcPr>
          <w:p>
            <w:r>
              <w:t>0.605</w:t>
            </w:r>
          </w:p>
        </w:tc>
        <w:tc>
          <w:tcPr>
            <w:tcW w:type="dxa" w:w="2674"/>
          </w:tcPr>
          <w:p>
            <w:r>
              <w:t>683</w:t>
            </w:r>
          </w:p>
        </w:tc>
      </w:tr>
      <w:tr>
        <w:tc>
          <w:tcPr>
            <w:tcW w:type="dxa" w:w="3086"/>
          </w:tcPr>
          <w:p>
            <w:r>
              <w:t>egypt</w:t>
            </w:r>
          </w:p>
        </w:tc>
        <w:tc>
          <w:tcPr>
            <w:tcW w:type="dxa" w:w="1234"/>
          </w:tcPr>
          <w:p>
            <w:r>
              <w:t>0.584</w:t>
            </w:r>
          </w:p>
        </w:tc>
        <w:tc>
          <w:tcPr>
            <w:tcW w:type="dxa" w:w="1646"/>
          </w:tcPr>
          <w:p>
            <w:r>
              <w:t>0.499</w:t>
            </w:r>
          </w:p>
        </w:tc>
        <w:tc>
          <w:tcPr>
            <w:tcW w:type="dxa" w:w="2674"/>
          </w:tcPr>
          <w:p>
            <w:r>
              <w:t>579</w:t>
            </w:r>
          </w:p>
        </w:tc>
      </w:tr>
      <w:tr>
        <w:tc>
          <w:tcPr>
            <w:tcW w:type="dxa" w:w="3086"/>
          </w:tcPr>
          <w:p>
            <w:r>
              <w:t>china</w:t>
            </w:r>
          </w:p>
        </w:tc>
        <w:tc>
          <w:tcPr>
            <w:tcW w:type="dxa" w:w="1234"/>
          </w:tcPr>
          <w:p>
            <w:r>
              <w:t>0.581</w:t>
            </w:r>
          </w:p>
        </w:tc>
        <w:tc>
          <w:tcPr>
            <w:tcW w:type="dxa" w:w="1646"/>
          </w:tcPr>
          <w:p>
            <w:r>
              <w:t>0.467</w:t>
            </w:r>
          </w:p>
        </w:tc>
        <w:tc>
          <w:tcPr>
            <w:tcW w:type="dxa" w:w="2674"/>
          </w:tcPr>
          <w:p>
            <w:r>
              <w:t>458</w:t>
            </w:r>
          </w:p>
        </w:tc>
      </w:tr>
      <w:tr>
        <w:tc>
          <w:tcPr>
            <w:tcW w:type="dxa" w:w="3086"/>
          </w:tcPr>
          <w:p>
            <w:r>
              <w:t>phoenicia</w:t>
            </w:r>
          </w:p>
        </w:tc>
        <w:tc>
          <w:tcPr>
            <w:tcW w:type="dxa" w:w="1234"/>
          </w:tcPr>
          <w:p>
            <w:r>
              <w:t>0.551</w:t>
            </w:r>
          </w:p>
        </w:tc>
        <w:tc>
          <w:tcPr>
            <w:tcW w:type="dxa" w:w="1646"/>
          </w:tcPr>
          <w:p>
            <w:r>
              <w:t>0.488</w:t>
            </w:r>
          </w:p>
        </w:tc>
        <w:tc>
          <w:tcPr>
            <w:tcW w:type="dxa" w:w="2674"/>
          </w:tcPr>
          <w:p>
            <w:r>
              <w:t>1,036</w:t>
            </w:r>
          </w:p>
        </w:tc>
      </w:tr>
    </w:tbl>
    <w:p>
      <w:r>
        <w:t>gemini стабильнее: размах 0.55–0.78 против 0.46–0.68. Просадка deepseek на hittite лишь отчасти объясняется пропусками из-за отказов API в его прогоне (108 абзацев, 4.1 % корпуса, задекларированы в метаданных, поправка на покрытие даёт около +0.02). После поправки разрыв с gemini сохраняется.</w:t>
      </w:r>
    </w:p>
    <w:p>
      <w:pPr>
        <w:pStyle w:val="Heading3"/>
      </w:pPr>
      <w:r>
        <w:t>3.5 Ablation лестницы кандидатов</w:t>
      </w:r>
    </w:p>
    <w:p>
      <w:r>
        <w:rPr>
          <w:b/>
        </w:rPr>
        <w:t>Table 5. Candidate-ladder ablation (20-article subset, 1,443 gold mentions).</w:t>
      </w:r>
    </w:p>
    <w:tbl>
      <w:tblPr>
        <w:tblStyle w:val="TableGrid"/>
        <w:tblW w:type="auto" w:w="0"/>
        <w:tblLayout w:type="fixed"/>
        <w:tblLook w:firstColumn="1" w:firstRow="1" w:lastColumn="0" w:lastRow="0" w:noHBand="0" w:noVBand="1" w:val="04A0"/>
      </w:tblPr>
      <w:tblGrid>
        <w:gridCol w:w="3780"/>
        <w:gridCol w:w="1620"/>
        <w:gridCol w:w="1620"/>
        <w:gridCol w:w="1620"/>
      </w:tblGrid>
      <w:tr>
        <w:tc>
          <w:tcPr>
            <w:tcW w:type="dxa" w:w="3780"/>
          </w:tcPr>
          <w:p>
            <w:r>
              <w:rPr>
                <w:b/>
              </w:rPr>
              <w:t>Configuration</w:t>
            </w:r>
          </w:p>
        </w:tc>
        <w:tc>
          <w:tcPr>
            <w:tcW w:type="dxa" w:w="1620"/>
          </w:tcPr>
          <w:p>
            <w:r>
              <w:rPr>
                <w:b/>
              </w:rPr>
              <w:t>R_strict</w:t>
            </w:r>
          </w:p>
        </w:tc>
        <w:tc>
          <w:tcPr>
            <w:tcW w:type="dxa" w:w="1620"/>
          </w:tcPr>
          <w:p>
            <w:r>
              <w:rPr>
                <w:b/>
              </w:rPr>
              <w:t>R_span</w:t>
            </w:r>
          </w:p>
        </w:tc>
        <w:tc>
          <w:tcPr>
            <w:tcW w:type="dxa" w:w="1620"/>
          </w:tcPr>
          <w:p>
            <w:r>
              <w:rPr>
                <w:b/>
              </w:rPr>
              <w:t>R_doc</w:t>
            </w:r>
          </w:p>
        </w:tc>
      </w:tr>
      <w:tr>
        <w:tc>
          <w:tcPr>
            <w:tcW w:type="dxa" w:w="3780"/>
          </w:tcPr>
          <w:p>
            <w:r>
              <w:t>none</w:t>
            </w:r>
          </w:p>
        </w:tc>
        <w:tc>
          <w:tcPr>
            <w:tcW w:type="dxa" w:w="1620"/>
          </w:tcPr>
          <w:p>
            <w:r>
              <w:t>0.280</w:t>
            </w:r>
          </w:p>
        </w:tc>
        <w:tc>
          <w:tcPr>
            <w:tcW w:type="dxa" w:w="1620"/>
          </w:tcPr>
          <w:p>
            <w:r>
              <w:t>0.286</w:t>
            </w:r>
          </w:p>
        </w:tc>
        <w:tc>
          <w:tcPr>
            <w:tcW w:type="dxa" w:w="1620"/>
          </w:tcPr>
          <w:p>
            <w:r>
              <w:t>0.416</w:t>
            </w:r>
          </w:p>
        </w:tc>
      </w:tr>
      <w:tr>
        <w:tc>
          <w:tcPr>
            <w:tcW w:type="dxa" w:w="3780"/>
          </w:tcPr>
          <w:p>
            <w:r>
              <w:t>+ aliases</w:t>
            </w:r>
          </w:p>
        </w:tc>
        <w:tc>
          <w:tcPr>
            <w:tcW w:type="dxa" w:w="1620"/>
          </w:tcPr>
          <w:p>
            <w:r>
              <w:t>0.283</w:t>
            </w:r>
          </w:p>
        </w:tc>
        <w:tc>
          <w:tcPr>
            <w:tcW w:type="dxa" w:w="1620"/>
          </w:tcPr>
          <w:p>
            <w:r>
              <w:t>0.290</w:t>
            </w:r>
          </w:p>
        </w:tc>
        <w:tc>
          <w:tcPr>
            <w:tcW w:type="dxa" w:w="1620"/>
          </w:tcPr>
          <w:p>
            <w:r>
              <w:t>0.422</w:t>
            </w:r>
          </w:p>
        </w:tc>
      </w:tr>
      <w:tr>
        <w:tc>
          <w:tcPr>
            <w:tcW w:type="dxa" w:w="3780"/>
          </w:tcPr>
          <w:p>
            <w:r>
              <w:t>+ fallbacks</w:t>
            </w:r>
          </w:p>
        </w:tc>
        <w:tc>
          <w:tcPr>
            <w:tcW w:type="dxa" w:w="1620"/>
          </w:tcPr>
          <w:p>
            <w:r>
              <w:t>0.419</w:t>
            </w:r>
          </w:p>
        </w:tc>
        <w:tc>
          <w:tcPr>
            <w:tcW w:type="dxa" w:w="1620"/>
          </w:tcPr>
          <w:p>
            <w:r>
              <w:t>0.431</w:t>
            </w:r>
          </w:p>
        </w:tc>
        <w:tc>
          <w:tcPr>
            <w:tcW w:type="dxa" w:w="1620"/>
          </w:tcPr>
          <w:p>
            <w:r>
              <w:t>0.545</w:t>
            </w:r>
          </w:p>
        </w:tc>
      </w:tr>
      <w:tr>
        <w:tc>
          <w:tcPr>
            <w:tcW w:type="dxa" w:w="3780"/>
          </w:tcPr>
          <w:p>
            <w:r>
              <w:t>+ fallbacks + aliases</w:t>
            </w:r>
          </w:p>
        </w:tc>
        <w:tc>
          <w:tcPr>
            <w:tcW w:type="dxa" w:w="1620"/>
          </w:tcPr>
          <w:p>
            <w:r>
              <w:t>0.422</w:t>
            </w:r>
          </w:p>
        </w:tc>
        <w:tc>
          <w:tcPr>
            <w:tcW w:type="dxa" w:w="1620"/>
          </w:tcPr>
          <w:p>
            <w:r>
              <w:t>0.435</w:t>
            </w:r>
          </w:p>
        </w:tc>
        <w:tc>
          <w:tcPr>
            <w:tcW w:type="dxa" w:w="1620"/>
          </w:tcPr>
          <w:p>
            <w:r>
              <w:t>0.550</w:t>
            </w:r>
          </w:p>
        </w:tc>
      </w:tr>
      <w:tr>
        <w:tc>
          <w:tcPr>
            <w:tcW w:type="dxa" w:w="3780"/>
          </w:tcPr>
          <w:p>
            <w:r>
              <w:t>+ lemma</w:t>
            </w:r>
          </w:p>
        </w:tc>
        <w:tc>
          <w:tcPr>
            <w:tcW w:type="dxa" w:w="1620"/>
          </w:tcPr>
          <w:p>
            <w:r>
              <w:t>0.593</w:t>
            </w:r>
          </w:p>
        </w:tc>
        <w:tc>
          <w:tcPr>
            <w:tcW w:type="dxa" w:w="1620"/>
          </w:tcPr>
          <w:p>
            <w:r>
              <w:t>0.608</w:t>
            </w:r>
          </w:p>
        </w:tc>
        <w:tc>
          <w:tcPr>
            <w:tcW w:type="dxa" w:w="1620"/>
          </w:tcPr>
          <w:p>
            <w:r>
              <w:t>0.683</w:t>
            </w:r>
          </w:p>
        </w:tc>
      </w:tr>
      <w:tr>
        <w:tc>
          <w:tcPr>
            <w:tcW w:type="dxa" w:w="3780"/>
          </w:tcPr>
          <w:p>
            <w:r>
              <w:t>+ lemma + aliases</w:t>
            </w:r>
          </w:p>
        </w:tc>
        <w:tc>
          <w:tcPr>
            <w:tcW w:type="dxa" w:w="1620"/>
          </w:tcPr>
          <w:p>
            <w:r>
              <w:t>0.606</w:t>
            </w:r>
          </w:p>
        </w:tc>
        <w:tc>
          <w:tcPr>
            <w:tcW w:type="dxa" w:w="1620"/>
          </w:tcPr>
          <w:p>
            <w:r>
              <w:t>0.624</w:t>
            </w:r>
          </w:p>
        </w:tc>
        <w:tc>
          <w:tcPr>
            <w:tcW w:type="dxa" w:w="1620"/>
          </w:tcPr>
          <w:p>
            <w:r>
              <w:t>0.701</w:t>
            </w:r>
          </w:p>
        </w:tc>
      </w:tr>
      <w:tr>
        <w:tc>
          <w:tcPr>
            <w:tcW w:type="dxa" w:w="3780"/>
          </w:tcPr>
          <w:p>
            <w:r>
              <w:t>+ lemma + fallbacks</w:t>
            </w:r>
          </w:p>
        </w:tc>
        <w:tc>
          <w:tcPr>
            <w:tcW w:type="dxa" w:w="1620"/>
          </w:tcPr>
          <w:p>
            <w:r>
              <w:t>0.608</w:t>
            </w:r>
          </w:p>
        </w:tc>
        <w:tc>
          <w:tcPr>
            <w:tcW w:type="dxa" w:w="1620"/>
          </w:tcPr>
          <w:p>
            <w:r>
              <w:t>0.624</w:t>
            </w:r>
          </w:p>
        </w:tc>
        <w:tc>
          <w:tcPr>
            <w:tcW w:type="dxa" w:w="1620"/>
          </w:tcPr>
          <w:p>
            <w:r>
              <w:t>0.699</w:t>
            </w:r>
          </w:p>
        </w:tc>
      </w:tr>
      <w:tr>
        <w:tc>
          <w:tcPr>
            <w:tcW w:type="dxa" w:w="3780"/>
          </w:tcPr>
          <w:p>
            <w:r>
              <w:rPr>
                <w:b/>
              </w:rPr>
              <w:t>all</w:t>
            </w:r>
          </w:p>
        </w:tc>
        <w:tc>
          <w:tcPr>
            <w:tcW w:type="dxa" w:w="1620"/>
          </w:tcPr>
          <w:p>
            <w:r>
              <w:rPr>
                <w:b/>
              </w:rPr>
              <w:t>0.622</w:t>
            </w:r>
          </w:p>
        </w:tc>
        <w:tc>
          <w:tcPr>
            <w:tcW w:type="dxa" w:w="1620"/>
          </w:tcPr>
          <w:p>
            <w:r>
              <w:rPr>
                <w:b/>
              </w:rPr>
              <w:t>0.640</w:t>
            </w:r>
          </w:p>
        </w:tc>
        <w:tc>
          <w:tcPr>
            <w:tcW w:type="dxa" w:w="1620"/>
          </w:tcPr>
          <w:p>
            <w:r>
              <w:rPr>
                <w:b/>
              </w:rPr>
              <w:t>0.717</w:t>
            </w:r>
          </w:p>
        </w:tc>
      </w:tr>
    </w:tbl>
    <w:p>
      <w:r>
        <w:t>Leave-one-out от полной конфигурации (R_span): без леммы −0.204, без фолбэков −0.016, без алиасов −0.015. Маргинальный вклад фолбэков при включённой лемме падает с +0.145 до +0.016. Поиск по лемме перекрывает большую часть случаев, которые доставал полнотекстовый поиск.</w:t>
      </w:r>
    </w:p>
    <w:p>
      <w:pPr>
        <w:pStyle w:val="Heading3"/>
      </w:pPr>
      <w:r>
        <w:t>3.6 Ярусные метрики recall</w:t>
      </w:r>
    </w:p>
    <w:p>
      <w:r>
        <w:rPr>
          <w:b/>
        </w:rPr>
        <w:t>Table 6. Recall by gold-filtering tier (document-level).</w:t>
      </w:r>
    </w:p>
    <w:tbl>
      <w:tblPr>
        <w:tblStyle w:val="TableGrid"/>
        <w:tblW w:type="auto" w:w="0"/>
        <w:tblLayout w:type="fixed"/>
        <w:tblLook w:firstColumn="1" w:firstRow="1" w:lastColumn="0" w:lastRow="0" w:noHBand="0" w:noVBand="1" w:val="04A0"/>
      </w:tblPr>
      <w:tblGrid>
        <w:gridCol w:w="1008"/>
        <w:gridCol w:w="1872"/>
        <w:gridCol w:w="1296"/>
        <w:gridCol w:w="1296"/>
        <w:gridCol w:w="3168"/>
      </w:tblGrid>
      <w:tr>
        <w:tc>
          <w:tcPr>
            <w:tcW w:type="dxa" w:w="1008"/>
          </w:tcPr>
          <w:p>
            <w:r>
              <w:rPr>
                <w:b/>
              </w:rPr>
              <w:t>Tier</w:t>
            </w:r>
          </w:p>
        </w:tc>
        <w:tc>
          <w:tcPr>
            <w:tcW w:type="dxa" w:w="1872"/>
          </w:tcPr>
          <w:p>
            <w:r>
              <w:rPr>
                <w:b/>
              </w:rPr>
              <w:t>Gold mentions</w:t>
            </w:r>
          </w:p>
        </w:tc>
        <w:tc>
          <w:tcPr>
            <w:tcW w:type="dxa" w:w="1296"/>
          </w:tcPr>
          <w:p>
            <w:r>
              <w:rPr>
                <w:b/>
              </w:rPr>
              <w:t>gemini</w:t>
            </w:r>
          </w:p>
        </w:tc>
        <w:tc>
          <w:tcPr>
            <w:tcW w:type="dxa" w:w="1296"/>
          </w:tcPr>
          <w:p>
            <w:r>
              <w:rPr>
                <w:b/>
              </w:rPr>
              <w:t>deepseek</w:t>
            </w:r>
          </w:p>
        </w:tc>
        <w:tc>
          <w:tcPr>
            <w:tcW w:type="dxa" w:w="3168"/>
          </w:tcPr>
          <w:p>
            <w:r>
              <w:rPr>
                <w:b/>
              </w:rPr>
              <w:t>gemini, lowercase only</w:t>
            </w:r>
          </w:p>
        </w:tc>
      </w:tr>
      <w:tr>
        <w:tc>
          <w:tcPr>
            <w:tcW w:type="dxa" w:w="1008"/>
          </w:tcPr>
          <w:p>
            <w:r>
              <w:t>R_all</w:t>
            </w:r>
          </w:p>
        </w:tc>
        <w:tc>
          <w:tcPr>
            <w:tcW w:type="dxa" w:w="1872"/>
          </w:tcPr>
          <w:p>
            <w:r>
              <w:t>7,959</w:t>
            </w:r>
          </w:p>
        </w:tc>
        <w:tc>
          <w:tcPr>
            <w:tcW w:type="dxa" w:w="1296"/>
          </w:tcPr>
          <w:p>
            <w:r>
              <w:t>0.690</w:t>
            </w:r>
          </w:p>
        </w:tc>
        <w:tc>
          <w:tcPr>
            <w:tcW w:type="dxa" w:w="1296"/>
          </w:tcPr>
          <w:p>
            <w:r>
              <w:t>0.614</w:t>
            </w:r>
          </w:p>
        </w:tc>
        <w:tc>
          <w:tcPr>
            <w:tcW w:type="dxa" w:w="3168"/>
          </w:tcPr>
          <w:p>
            <w:r>
              <w:t>0.414 (n = 2,647)</w:t>
            </w:r>
          </w:p>
        </w:tc>
      </w:tr>
      <w:tr>
        <w:tc>
          <w:tcPr>
            <w:tcW w:type="dxa" w:w="1008"/>
          </w:tcPr>
          <w:p>
            <w:r>
              <w:t>R_clean</w:t>
            </w:r>
          </w:p>
        </w:tc>
        <w:tc>
          <w:tcPr>
            <w:tcW w:type="dxa" w:w="1872"/>
          </w:tcPr>
          <w:p>
            <w:r>
              <w:t>7,796</w:t>
            </w:r>
          </w:p>
        </w:tc>
        <w:tc>
          <w:tcPr>
            <w:tcW w:type="dxa" w:w="1296"/>
          </w:tcPr>
          <w:p>
            <w:r>
              <w:t>0.704</w:t>
            </w:r>
          </w:p>
        </w:tc>
        <w:tc>
          <w:tcPr>
            <w:tcW w:type="dxa" w:w="1296"/>
          </w:tcPr>
          <w:p>
            <w:r>
              <w:t>0.627</w:t>
            </w:r>
          </w:p>
        </w:tc>
        <w:tc>
          <w:tcPr>
            <w:tcW w:type="dxa" w:w="3168"/>
          </w:tcPr>
          <w:p>
            <w:r>
              <w:t>0.434 (n = 2,522)</w:t>
            </w:r>
          </w:p>
        </w:tc>
      </w:tr>
      <w:tr>
        <w:tc>
          <w:tcPr>
            <w:tcW w:type="dxa" w:w="1008"/>
          </w:tcPr>
          <w:p>
            <w:r>
              <w:t>R_term</w:t>
            </w:r>
          </w:p>
        </w:tc>
        <w:tc>
          <w:tcPr>
            <w:tcW w:type="dxa" w:w="1872"/>
          </w:tcPr>
          <w:p>
            <w:r>
              <w:t>7,174</w:t>
            </w:r>
          </w:p>
        </w:tc>
        <w:tc>
          <w:tcPr>
            <w:tcW w:type="dxa" w:w="1296"/>
          </w:tcPr>
          <w:p>
            <w:r>
              <w:rPr>
                <w:b/>
              </w:rPr>
              <w:t>0.741</w:t>
            </w:r>
          </w:p>
        </w:tc>
        <w:tc>
          <w:tcPr>
            <w:tcW w:type="dxa" w:w="1296"/>
          </w:tcPr>
          <w:p>
            <w:r>
              <w:rPr>
                <w:b/>
              </w:rPr>
              <w:t>0.663</w:t>
            </w:r>
          </w:p>
        </w:tc>
        <w:tc>
          <w:tcPr>
            <w:tcW w:type="dxa" w:w="3168"/>
          </w:tcPr>
          <w:p>
            <w:r>
              <w:rPr>
                <w:b/>
              </w:rPr>
              <w:t>0.474</w:t>
            </w:r>
            <w:r>
              <w:t xml:space="preserve"> (n = 1,953)</w:t>
            </w:r>
          </w:p>
        </w:tc>
      </w:tr>
    </w:tbl>
    <w:p>
      <w:r>
        <w:t xml:space="preserve">Гипотеза о шуме эталона подтверждается частично. Разбор непокрытой нарицательной массы (1 551 упоминание) показал: около 34 % это фильтруемый шум (языковые глоссы вида «др.-греч.», таксоны, служебные страницы, дисциплины), а около 66 % это настоящая доменная терминология, которую модель не находит (мумия, папирус, зиккурат, цилиндрическая печать, сатрап). Чистка поднимает recall нарицательных с 0.414 до 0.474, но разрыв с именованными почти не сужается (0.841 против 0.474 на R_term). Основной дефицит нарицательных объясняется слабостью извлечения, а не разметкой. Ранжирование моделей по ярусам не меняется. </w:t>
      </w:r>
      <w:r>
        <w:rPr>
          <w:i/>
        </w:rPr>
        <w:t>Пограничный случай задокументирован: около 12 % исключённых на R_term составляют спорные доменные термины (клинопись и иероглифика классифицированы в Wikidata как системы письма, электрум как материал, талант как единица). Принят строгий вариант яруса.</w:t>
      </w:r>
    </w:p>
    <w:p>
      <w:pPr>
        <w:pStyle w:val="Heading3"/>
      </w:pPr>
      <w:r>
        <w:t>3.7 P_label</w:t>
      </w:r>
    </w:p>
    <w:p>
      <w:r>
        <w:t>P_label досчитан для двух завершённых моделей, без тавтологичного пути exact_label. gemini-3.1-flash-lite: P_label = 0.526. deepseek-v4-flash: P_label = 0.530. Значения выше P_type (0.451 и 0.458) примерно на 7 п. п. и почти не различают модели, тот же паттерн, что и у точности grounding в § 3.3.</w:t>
      </w:r>
    </w:p>
    <w:p>
      <w:pPr>
        <w:pStyle w:val="Heading3"/>
      </w:pPr>
      <w:r>
        <w:t>3.8 Надёжность провайдеров как фактор валидности</w:t>
      </w:r>
    </w:p>
    <w:p>
      <w:r>
        <w:t xml:space="preserve">Прогон qwen3.7-plus в ночь на 2026-07-06 совпал с волной 429-ошибок на стороне провайдера qwen (provider-8). Прогон использует уже описанный в § 2.5 механизм пер-статейного сохранения с возобновлением. Журнал прогресса этого механизма показывал 99 из 100 статей выполненными, но файл предсказаний фактически содержал данные только по 36 статьям. Извлечения молча терялись, а статьи при этом помечались как готовые. Это рассинхрон между журналом прогресса и файлом предсказаний, заведён как отдельный баг пайплайна. Сегодняшнее возобновление прогона довосстановило 29 статей, которые механизм смог распознать как пропущенные. Ещё 35 статей остались ложно помеченными «готово». В итоге финальные предсказания реально покрывают только 65 из 100 статей. Во время сегодняшнего повторного grounding по этим статьям те же 429-ошибки задели вызовы судьи, той же модели qwen. Исход </w:t>
      </w:r>
      <w:r>
        <w:rPr>
          <w:rFonts w:ascii="Consolas" w:hAnsi="Consolas"/>
        </w:rPr>
        <w:t>judge_unavailable</w:t>
      </w:r>
      <w:r>
        <w:t xml:space="preserve"> получили 735 предсказаний у qwen против 12 у gemini.</w:t>
      </w:r>
    </w:p>
    <w:p>
      <w:r>
        <w:t>Несколько независимых признаков указывают на инфраструктурную причину, а не на качество модели. Число предсказаний на статью повторяет хронологию отказа. У первых 30 обработанных статей в среднем 39.6 предсказаний на статью, у последних 30, обработанных уже после стабилизации маршрута, 136.9. Статья «Яффа», целиком обработанная сегодня, дала 1 168 предсказаний. Это больше, чем 1 044 у gemini на той же статье. Там, где маршрут к провайдеру не был повреждён, qwen извлекает не хуже gemini и даже богаче. Форензический R_doc по сохранившимся предсказаниям qwen равен 0.164, при этом точность по стратам 0.84–0.98. Там, где модель успела отработать, она точна. Итоговый recall занижен пропущенным покрытием, а не качеством модели.</w:t>
      </w:r>
    </w:p>
    <w:p>
      <w:r>
        <w:t xml:space="preserve">По той же причине из сравнения исключён gpt-5.5. За всё время эксперимента не нашлось стабильного маршрута через шлюз. И provider-8, и режим auto возвращали 429 от OpenAI начиная с 2026-07-05 23:20Z. Повторная проверка часом непрерывного пробинга 2026-07-06 15:41Z подтвердила то же самое. Оба случая, qwen и gpt-5.5, это один и тот же вывод эксперимента. Инфраструктурная нестабильность провайдера может молча исказить eval-данные так, что отказ маршрута будет выглядеть как слабость модели. Перед публикацией чисел нужен integrity-гейт: минимальная полнота покрытия статей и предельная доля </w:t>
      </w:r>
      <w:r>
        <w:rPr>
          <w:rFonts w:ascii="Consolas" w:hAnsi="Consolas"/>
        </w:rPr>
        <w:t>judge_unavailable</w:t>
      </w:r>
      <w:r>
        <w:t>. Числа вне порога помечаются как невалидные для сравнения моделей, как сделано здесь для qwen. Чистый перезапуск qwen3.7-plus поставлен в очередь за вотчером маршрута и стартует, как только qwen@provider-8 перестанет отдавать 429.</w:t>
      </w:r>
    </w:p>
    <w:p>
      <w:pPr>
        <w:pStyle w:val="Heading2"/>
      </w:pPr>
      <w:r>
        <w:t>4. Сопоставление с литературой</w:t>
      </w:r>
    </w:p>
    <w:p>
      <w:r>
        <w:t>Прямого аналога нашей постановки (русский язык, историческая терминология, эталон из ссылок Википедии, уровень QID) в литературе нет. В стандартной линейке многоязычного entity linking русский отсутствует.</w:t>
      </w:r>
    </w:p>
    <w:p>
      <w:pPr>
        <w:pStyle w:val="ListBullet"/>
      </w:pPr>
      <w:r>
        <w:rPr>
          <w:b/>
        </w:rPr>
        <w:t>Методологический прецедент.</w:t>
      </w:r>
      <w:r>
        <w:t xml:space="preserve"> Mewsli-9 («Entity Linking in 100 Languages», Botha et al., EMNLP 2020) строит эталон так же: тексты ссылок как упоминания, разрешённые в Wikidata. Supervised-модели достигают 0.89–0.90 R@1, mGENRE (TACL 2022) даёт 90.2 micro-accuracy. Обе обучены на миллионах таких же ссылок и не покрывают русский. Наш пайплайн без обучения на разметке даёт 0.69 document-level recall при 0.81 точности grounding. Это позиция zero-shot системы на непокрытом языке.</w:t>
      </w:r>
    </w:p>
    <w:p>
      <w:pPr>
        <w:pStyle w:val="ListBullet"/>
      </w:pPr>
      <w:r>
        <w:rPr>
          <w:b/>
        </w:rPr>
        <w:t>Неполнота разметки</w:t>
      </w:r>
      <w:r>
        <w:t xml:space="preserve"> (обоснование recall-primary): DaMuEL (2023) фиксирует политику «одна ссылка на сущность», Gerlach et al. (2021) разреженность ссылок между языковыми разделами. Поэтому P_type поднимает нижнюю границу precision с 0.30 до 0.45, количественно показывая вклад конвенции.</w:t>
      </w:r>
    </w:p>
    <w:p>
      <w:pPr>
        <w:pStyle w:val="ListBullet"/>
      </w:pPr>
      <w:r>
        <w:rPr>
          <w:b/>
        </w:rPr>
        <w:t>Контекст end-to-end EL.</w:t>
      </w:r>
      <w:r>
        <w:t xml:space="preserve"> GENRE (ICLR 2021) на курируемом английском AIDA даёт 83.7 micro-F1. Сравнение лоб-в-лоб некорректно: F1 против recall на неполном эталоне, другой язык и домен.</w:t>
      </w:r>
    </w:p>
    <w:p>
      <w:pPr>
        <w:pStyle w:val="ListBullet"/>
      </w:pPr>
      <w:r>
        <w:rPr>
          <w:b/>
        </w:rPr>
        <w:t>KG-MT</w:t>
      </w:r>
      <w:r>
        <w:t xml:space="preserve"> (Conia et al., EMNLP 2024, Outstanding Paper) оценивает retrieval сущностей из Wikidata только сквозь качество перевода (метрика M-ETA, +129 % и +62 % к NLLB-200 и GPT-4). </w:t>
      </w:r>
      <w:r>
        <w:rPr>
          <w:b/>
        </w:rPr>
        <w:t>SemEval-2025 Task 2 (EA-MT)</w:t>
      </w:r>
      <w:r>
        <w:t xml:space="preserve"> институционализирует перевод с Wikidata-сущностями (лучшая система без данных ID даёт M-ETA 71.7). Наш вклад комплементарен: прямое воспроизводимое измерение самой стадии «найти и привязать» на человеческой разметке.</w:t>
      </w:r>
    </w:p>
    <w:p>
      <w:pPr>
        <w:pStyle w:val="Heading2"/>
      </w:pPr>
      <w:r>
        <w:t>5. Эволюция методологии</w:t>
      </w:r>
    </w:p>
    <w:p>
      <w:r>
        <w:t>Путь решений, объясняющий текущий дизайн:</w:t>
      </w:r>
    </w:p>
    <w:p>
      <w:pPr>
        <w:pStyle w:val="ListParagraph"/>
        <w:ind w:left="432" w:hanging="432"/>
      </w:pPr>
      <w:r>
        <w:t xml:space="preserve">1. </w:t>
      </w:r>
      <w:r>
        <w:rPr>
          <w:b/>
        </w:rPr>
        <w:t>Корпус v1 → v2.</w:t>
      </w:r>
      <w:r>
        <w:t xml:space="preserve"> Исходная стратификация «50 сложных / 50 типичных» по ambiguity-скору отменена в пользу 10 тематических секций. Секции проще аудировать, и они дают срез стабильности по субдоменам.</w:t>
      </w:r>
    </w:p>
    <w:p>
      <w:pPr>
        <w:pStyle w:val="ListParagraph"/>
        <w:ind w:left="432" w:hanging="432"/>
      </w:pPr>
      <w:r>
        <w:t xml:space="preserve">2. </w:t>
      </w:r>
      <w:r>
        <w:rPr>
          <w:b/>
        </w:rPr>
        <w:t>Основная метрика: от позиционной к документной.</w:t>
      </w:r>
      <w:r>
        <w:t xml:space="preserve"> Позиционное сопоставление переносит в метрику шум границ и токенизации. Документное сравнение списков QID прозрачнее формулирует целевую задачу и выбрано основным. Позиционные режимы сохранены как ablation строгости. </w:t>
      </w:r>
      <w:r>
        <w:rPr>
          <w:i/>
        </w:rPr>
        <w:t>(Историческое соответствие внутренних кодов: M1 = R_strict, M2 = R_span, M3 = R_doc, P1 = P_mention, P2 = P_type, P3 = P_label.)</w:t>
      </w:r>
    </w:p>
    <w:p>
      <w:pPr>
        <w:pStyle w:val="ListParagraph"/>
        <w:ind w:left="432" w:hanging="432"/>
      </w:pPr>
      <w:r>
        <w:t xml:space="preserve">3. </w:t>
      </w:r>
      <w:r>
        <w:rPr>
          <w:b/>
        </w:rPr>
        <w:t>Разрыв именованных и нарицательных → ярусные метрики.</w:t>
      </w:r>
      <w:r>
        <w:t xml:space="preserve"> Аномально низкий recall нарицательных поставил вопрос о шуме эталона. Ответ: детерминированные ярусы фильтрации по типу целевого QID и разбор состава промахов (34 % шум, 66 % настоящие пропуски).</w:t>
      </w:r>
    </w:p>
    <w:p>
      <w:pPr>
        <w:pStyle w:val="ListParagraph"/>
        <w:ind w:left="432" w:hanging="432"/>
      </w:pPr>
      <w:r>
        <w:t xml:space="preserve">4. </w:t>
      </w:r>
      <w:r>
        <w:rPr>
          <w:b/>
        </w:rPr>
        <w:t>P_label: от заглушки к активации.</w:t>
      </w:r>
      <w:r>
        <w:t xml:space="preserve"> В первых прогонах предикат существования метки не был подключён. Теперь P_label считается по-настоящему и репортится без тавтологичного пути exact_label.</w:t>
      </w:r>
    </w:p>
    <w:p>
      <w:pPr>
        <w:pStyle w:val="ListParagraph"/>
        <w:ind w:left="432" w:hanging="432"/>
      </w:pPr>
      <w:r>
        <w:t xml:space="preserve">5. </w:t>
      </w:r>
      <w:r>
        <w:rPr>
          <w:b/>
        </w:rPr>
        <w:t>Обнаруженная и устранённая циркулярность.</w:t>
      </w:r>
      <w:r>
        <w:t xml:space="preserve"> Последняя ступень лестницы кандидатов (заголовок Википедии → sitelink → QID) воспроизводила механизм построения эталона. Детерминированный реплей из кэшей прогонов дал точную оценку: 1.0–1.2 % граунд-предсказаний, эффект 0.5–0.8 п. п. recall, ранжирование моделей не затронуто. Совпадение с эталоном у этой ступени 52–60 % при её доле объёма 1 %, что сильно выше случайного уровня и подтверждает циркулярность. Ступень отключена в оценочных прогонах (отдельный тумблер </w:t>
      </w:r>
      <w:r>
        <w:rPr>
          <w:rFonts w:ascii="Consolas" w:hAnsi="Consolas"/>
        </w:rPr>
        <w:t>use_sitelink</w:t>
      </w:r>
      <w:r>
        <w:t>), в отчёт идут обе версии чисел. В каталог ревью-аспектов добавлен класс «annotation-mechanism leakage».</w:t>
      </w:r>
    </w:p>
    <w:p>
      <w:pPr>
        <w:pStyle w:val="ListParagraph"/>
        <w:ind w:left="432" w:hanging="432"/>
      </w:pPr>
      <w:r>
        <w:t xml:space="preserve">6. </w:t>
      </w:r>
      <w:r>
        <w:rPr>
          <w:b/>
        </w:rPr>
        <w:t>Инженерная устойчивость.</w:t>
      </w:r>
      <w:r>
        <w:t xml:space="preserve"> Ранние прогоны выявили три класса сбоев внешних API. Ответ: механизмы из § 2.5. После них прогоны воспроизводимо доходят до конца.</w:t>
      </w:r>
    </w:p>
    <w:p>
      <w:pPr>
        <w:pStyle w:val="Heading2"/>
      </w:pPr>
      <w:r>
        <w:t>6. Ограничения и следующие шаги</w:t>
      </w:r>
    </w:p>
    <w:p>
      <w:r>
        <w:rPr>
          <w:b/>
        </w:rPr>
        <w:t>Ограничения.</w:t>
      </w:r>
      <w:r>
        <w:t xml:space="preserve"> Шумная категоризация Википедии (около 3 % статей вне периода, задекларированы). Неполнота эталонной разметки, поэтому precision только нижняя граница. Тип упоминания определяется капитализацией поверхности. Сравнение deepseek включает 4.1 % потерянного покрытия из-за отказов API (задекларировано, поправка приведена). Недетерминизм LLM-судьи ограничен фиксацией temperature = 0.</w:t>
      </w:r>
    </w:p>
    <w:p>
      <w:r>
        <w:rPr>
          <w:b/>
        </w:rPr>
        <w:t>Следующие шаги.</w:t>
      </w:r>
      <w:r>
        <w:t xml:space="preserve"> Чистый перезапуск qwen3.7-plus и досчёт P_label для третьей модели, как только маршрут к провайдеру стабилизируется (см. § 3.8). Повторная попытка подключить gpt-5.5, если у шлюза появится стабильный маршрут. Integrity-гейт перед публикацией чисел моделей: минимальная полнота покрытия статей и предельная доля </w:t>
      </w:r>
      <w:r>
        <w:rPr>
          <w:rFonts w:ascii="Consolas" w:hAnsi="Consolas"/>
        </w:rPr>
        <w:t>judge_unavailable</w:t>
      </w:r>
      <w:r>
        <w:t>. Чистые числа без sitelink-ступени для всех трёх моделей. Кросс-табуляция типов эталона с категориями экстрактора. Расширение корпуса на второй домен для проверки переносимости гейта отбора.</w:t>
      </w:r>
    </w:p>
    <w:p>
      <w:r>
        <w:br w:type="page"/>
      </w:r>
    </w:p>
    <w:p>
      <w:pPr>
        <w:pStyle w:val="Heading1"/>
      </w:pPr>
      <w:r>
        <w:t>5 Evaluation</w:t>
      </w:r>
    </w:p>
    <w:p>
      <w:r>
        <w:t>We ask one question that standard entity-linking benchmarks leave open: given no task supervision, how well can a system find the domain terms in a Russian text and ground each to the right Wikidata entity? The multilingual linking suites that would seem to answer it do not. Mewsli-9 and its successors span a hundred languages but not Russian, and every strong number on them comes from a linker trained on millions of the same Wikipedia anchors it is scored against. We are after the opposite regime: a zero-shot pipeline, run on Russian historical prose, measured at the point where a mention is found and resolved rather than through downstream translation quality. This section builds a reference benchmark for that regime and reports where the difficulty actually lies.</w:t>
      </w:r>
    </w:p>
    <w:p>
      <w:pPr>
        <w:pStyle w:val="Heading2"/>
      </w:pPr>
      <w:r>
        <w:t>5.1 Benchmark construction</w:t>
      </w:r>
    </w:p>
    <w:p>
      <w:r>
        <w:t xml:space="preserve">We derive the reference set from a resource Wikipedia editors have already produced: the internal links they place by hand in article bodies. Each body-paragraph link whose target resolves to a Wikidata item yields one </w:t>
      </w:r>
      <w:r>
        <w:rPr>
          <w:i/>
        </w:rPr>
        <w:t>gold mention</w:t>
      </w:r>
      <w:r>
        <w:t xml:space="preserve">: a tuple of token index, surface form, QID, and span length. Resolution follows redirect chains through the MediaWiki API with no learned component, so the benchmark is deterministic and rebuilds bit-for-bit from a cached HTML snapshot of each article. We remove links to chronology targets (years, decades, centuries, identified by the target's </w:t>
      </w:r>
      <w:r>
        <w:rPr>
          <w:i/>
        </w:rPr>
        <w:t>instance-of</w:t>
      </w:r>
      <w:r>
        <w:t xml:space="preserve"> class), which annotate temporal navigation rather than terminology. The corpus of 100 articles yields 8,829 in-text links; 459 point to red links, 405 are chronology-filtered, and 6 carry no Wikidata item, leaving </w:t>
      </w:r>
      <w:r>
        <w:rPr>
          <w:b/>
        </w:rPr>
        <w:t>7,959 gold mentions over 3,868 distinct QIDs</w:t>
      </w:r>
      <w:r>
        <w:t>.</w:t>
      </w:r>
    </w:p>
    <w:p>
      <w:r>
        <w:t xml:space="preserve">The 100 articles come in ten thematic sections of ten (Sumer, Egypt, Assyria, the Hittite kingdom, Phoenicia, Achaemenid Iran, India, China, Greece, Rome). Within each section we shuffle the category subtree under a fixed seed, walk it in order, and admit an article only when it clears a deterministic gate: at least thirty unique body links, an earliest Wikidata date before 500 CE (undated pages kept), and a short </w:t>
      </w:r>
      <w:r>
        <w:rPr>
          <w:i/>
        </w:rPr>
        <w:t>instance-of</w:t>
      </w:r>
      <w:r>
        <w:t xml:space="preserve"> blacklist for off-topic media. We stop at ten admissions. The corpus is fixed by seed and gate, not curated by hand.</w:t>
      </w:r>
    </w:p>
    <w:p>
      <w:r>
        <w:t xml:space="preserve">One property of this reference set shapes every metric that follows. Wikipedia's style guide asks editors to link an entity at its first mention and not again, and it never guarantees that every term in a passage is linked at all. The annotations are precise where they exist but systematically incomplete; a missing link is not evidence that a mention is not a term. We therefore treat </w:t>
      </w:r>
      <w:r>
        <w:rPr>
          <w:b/>
        </w:rPr>
        <w:t>recall as the primary axis</w:t>
      </w:r>
      <w:r>
        <w:t>, the share of genuinely annotated concepts a system recovers, and read precision only as a conservative lower bound: a prediction absent from the reference may be correct rather than wrong.</w:t>
      </w:r>
    </w:p>
    <w:p>
      <w:pPr>
        <w:pStyle w:val="Heading2"/>
      </w:pPr>
      <w:r>
        <w:t>5.2 Metrics</w:t>
      </w:r>
    </w:p>
    <w:p>
      <w:r>
        <w:t xml:space="preserve">Our headline metric is </w:t>
      </w:r>
      <w:r>
        <w:rPr>
          <w:b/>
        </w:rPr>
        <w:t>document-level recall</w:t>
      </w:r>
      <w:r>
        <w:t xml:space="preserve"> (R_doc): a gold mention counts as recovered if its QID appears anywhere in the system's predictions for that article. This states the task in its most transparent form: the article's concept was found and grounded to the right entity. It is robust to tokenisation and mention-boundary disagreements. Two positional variants bound it from below and appear only in the matching-strictness ablation: </w:t>
      </w:r>
      <w:r>
        <w:rPr>
          <w:b/>
        </w:rPr>
        <w:t>strict-match recall</w:t>
      </w:r>
      <w:r>
        <w:t xml:space="preserve"> (R_strict) demands an equal first-token index, normalised surface, and QID; </w:t>
      </w:r>
      <w:r>
        <w:rPr>
          <w:b/>
        </w:rPr>
        <w:t>span-overlap recall</w:t>
      </w:r>
      <w:r>
        <w:t xml:space="preserve"> (R_span) requires overlapping spans and an equal QID. R_strict ≤ R_span ≤ R_doc holds on every run.</w:t>
      </w:r>
    </w:p>
    <w:p>
      <w:r>
        <w:t xml:space="preserve">We report precision under span-overlap matching in three readings, each a tighter lower bound than the last. </w:t>
      </w:r>
      <w:r>
        <w:rPr>
          <w:b/>
        </w:rPr>
        <w:t>Mention-level precision</w:t>
      </w:r>
      <w:r>
        <w:t xml:space="preserve"> (P_mention) scores every QID-bearing prediction. </w:t>
      </w:r>
      <w:r>
        <w:rPr>
          <w:b/>
        </w:rPr>
        <w:t>Type-level precision</w:t>
      </w:r>
      <w:r>
        <w:t xml:space="preserve"> (P_type) first deduplicates predictions by normalised surface and QID, which offsets the do-not-relink convention; the gap between the two measures that convention directly. </w:t>
      </w:r>
      <w:r>
        <w:rPr>
          <w:b/>
        </w:rPr>
        <w:t>Label-verified precision</w:t>
      </w:r>
      <w:r>
        <w:t xml:space="preserve"> (P_label) further credits a prediction absent from the reference when its surface exists as a Wikidata label; we report it excluding the deterministic exact-label path, where the surface is a label by construction. Every reported cell carries a Wilson 95% interval, and cells with fewer than thirty gold mentions are flagged and never interpreted.</w:t>
      </w:r>
    </w:p>
    <w:p>
      <w:r>
        <w:t xml:space="preserve">A large gap between capitalised and lowercase reference mentions, reported in §6, raises a question about the reference itself: is some of it not terminology at all? To answer it deterministically we define three nested </w:t>
      </w:r>
      <w:r>
        <w:rPr>
          <w:b/>
        </w:rPr>
        <w:t>gold-filtering tiers</w:t>
      </w:r>
      <w:r>
        <w:t xml:space="preserve"> on properties of each target QID. </w:t>
      </w:r>
      <w:r>
        <w:rPr>
          <w:b/>
        </w:rPr>
        <w:t>R_all</w:t>
      </w:r>
      <w:r>
        <w:t xml:space="preserve"> is the unfiltered set. </w:t>
      </w:r>
      <w:r>
        <w:rPr>
          <w:b/>
        </w:rPr>
        <w:t>R_clean</w:t>
      </w:r>
      <w:r>
        <w:t xml:space="preserve"> removes structural noise: the meta and calendar pages that survive earlier filters. </w:t>
      </w:r>
      <w:r>
        <w:rPr>
          <w:b/>
        </w:rPr>
        <w:t>R_term</w:t>
      </w:r>
      <w:r>
        <w:t xml:space="preserve"> further removes generic lexical classes that a terminology task should not reward: languages and scripts, taxa and materials, units and standards, academic and abstract concepts. A target is dropped only when </w:t>
      </w:r>
      <w:r>
        <w:rPr>
          <w:i/>
        </w:rPr>
        <w:t>every</w:t>
      </w:r>
      <w:r>
        <w:t xml:space="preserve"> one of its </w:t>
      </w:r>
      <w:r>
        <w:rPr>
          <w:i/>
        </w:rPr>
        <w:t>instance-of</w:t>
      </w:r>
      <w:r>
        <w:t xml:space="preserve"> classes maps to a noise bucket, which protects multi-typed real entities.</w:t>
      </w:r>
    </w:p>
    <w:p>
      <w:pPr>
        <w:pStyle w:val="Heading2"/>
      </w:pPr>
      <w:r>
        <w:t>5.3 System under test</w:t>
      </w:r>
    </w:p>
    <w:p>
      <w:r>
        <w:t>The system under test is a deterministic-first grounding pipeline (Figure 1). An LLM extractor proposes mentions paragraph by paragraph. A candidate ladder then queries Wikidata by lemma, then by surface, with full-text and title-sitelink fallbacks when a rung returns nothing. A single exact match against a candidate's label or alias resolves the mention deterministically, with no LLM involvement; genuine ambiguity escalates to an LLM judge that must pick among the retrieved candidates or abstain. The pipeline never silently falls back to a top-ranked guess. A three-component ablation over the ladder (lemma search, search fallbacks, alias matching), run on a 20-article subset of 1,443 gold mentions and cross-checked against an independent 91-term set, attributes +0.322 span-overlap recall to lemma search and +0.145 to search fallbacks over the all-off baseline; alias matching adds no measurable accuracy (+0.004) and is kept only for decision-trace transparency. The same candidate model serves as both extractor and judge, and the ladder configuration is fixed for the main runs.</w:t>
      </w:r>
    </w:p>
    <w:p>
      <w:pPr>
        <w:pStyle w:val="Heading1"/>
      </w:pPr>
      <w:r>
        <w:t>6 Results and Analysis</w:t>
      </w:r>
    </w:p>
    <w:p>
      <w:r>
        <w:rPr>
          <w:b/>
        </w:rPr>
        <w:t>Table 1. Full-corpus results (100 articles, 7,959 gold mentions): recall in three matching modes, precision under span-overlap matching, Wilson 95% intervals on R_doc.</w:t>
      </w:r>
    </w:p>
    <w:tbl>
      <w:tblPr>
        <w:tblStyle w:val="TableGrid"/>
        <w:tblW w:type="auto" w:w="0"/>
        <w:tblLayout w:type="fixed"/>
        <w:tblLook w:firstColumn="1" w:firstRow="1" w:lastColumn="0" w:lastRow="0" w:noHBand="0" w:noVBand="1" w:val="04A0"/>
      </w:tblPr>
      <w:tblGrid>
        <w:gridCol w:w="2067"/>
        <w:gridCol w:w="2264"/>
        <w:gridCol w:w="677"/>
        <w:gridCol w:w="788"/>
        <w:gridCol w:w="886"/>
        <w:gridCol w:w="677"/>
        <w:gridCol w:w="1280"/>
      </w:tblGrid>
      <w:tr>
        <w:tc>
          <w:tcPr>
            <w:tcW w:type="dxa" w:w="2067"/>
          </w:tcPr>
          <w:p>
            <w:r>
              <w:rPr>
                <w:b/>
              </w:rPr>
              <w:t>Model</w:t>
            </w:r>
          </w:p>
        </w:tc>
        <w:tc>
          <w:tcPr>
            <w:tcW w:type="dxa" w:w="2264"/>
          </w:tcPr>
          <w:p>
            <w:r>
              <w:rPr>
                <w:b/>
              </w:rPr>
              <w:t>R_doc [95% CI]</w:t>
            </w:r>
          </w:p>
        </w:tc>
        <w:tc>
          <w:tcPr>
            <w:tcW w:type="dxa" w:w="677"/>
          </w:tcPr>
          <w:p>
            <w:r>
              <w:rPr>
                <w:b/>
              </w:rPr>
              <w:t>R_span</w:t>
            </w:r>
          </w:p>
        </w:tc>
        <w:tc>
          <w:tcPr>
            <w:tcW w:type="dxa" w:w="788"/>
          </w:tcPr>
          <w:p>
            <w:r>
              <w:rPr>
                <w:b/>
              </w:rPr>
              <w:t>R_strict</w:t>
            </w:r>
          </w:p>
        </w:tc>
        <w:tc>
          <w:tcPr>
            <w:tcW w:type="dxa" w:w="886"/>
          </w:tcPr>
          <w:p>
            <w:r>
              <w:rPr>
                <w:b/>
              </w:rPr>
              <w:t>P_mention</w:t>
            </w:r>
          </w:p>
        </w:tc>
        <w:tc>
          <w:tcPr>
            <w:tcW w:type="dxa" w:w="677"/>
          </w:tcPr>
          <w:p>
            <w:r>
              <w:rPr>
                <w:b/>
              </w:rPr>
              <w:t>P_type</w:t>
            </w:r>
          </w:p>
        </w:tc>
        <w:tc>
          <w:tcPr>
            <w:tcW w:type="dxa" w:w="1280"/>
          </w:tcPr>
          <w:p>
            <w:r>
              <w:rPr>
                <w:b/>
              </w:rPr>
              <w:t>Gold mentions</w:t>
            </w:r>
          </w:p>
        </w:tc>
      </w:tr>
      <w:tr>
        <w:tc>
          <w:tcPr>
            <w:tcW w:type="dxa" w:w="2067"/>
          </w:tcPr>
          <w:p>
            <w:r>
              <w:t>gemini-3.1-flash-lite</w:t>
            </w:r>
          </w:p>
        </w:tc>
        <w:tc>
          <w:tcPr>
            <w:tcW w:type="dxa" w:w="2264"/>
          </w:tcPr>
          <w:p>
            <w:r>
              <w:rPr>
                <w:b/>
              </w:rPr>
              <w:t>0.690</w:t>
            </w:r>
            <w:r>
              <w:t xml:space="preserve"> [0.680–0.700]</w:t>
            </w:r>
          </w:p>
        </w:tc>
        <w:tc>
          <w:tcPr>
            <w:tcW w:type="dxa" w:w="677"/>
          </w:tcPr>
          <w:p>
            <w:r>
              <w:t>0.630</w:t>
            </w:r>
          </w:p>
        </w:tc>
        <w:tc>
          <w:tcPr>
            <w:tcW w:type="dxa" w:w="788"/>
          </w:tcPr>
          <w:p>
            <w:r>
              <w:t>0.610</w:t>
            </w:r>
          </w:p>
        </w:tc>
        <w:tc>
          <w:tcPr>
            <w:tcW w:type="dxa" w:w="886"/>
          </w:tcPr>
          <w:p>
            <w:r>
              <w:t>0.300</w:t>
            </w:r>
          </w:p>
        </w:tc>
        <w:tc>
          <w:tcPr>
            <w:tcW w:type="dxa" w:w="677"/>
          </w:tcPr>
          <w:p>
            <w:r>
              <w:t>0.451</w:t>
            </w:r>
          </w:p>
        </w:tc>
        <w:tc>
          <w:tcPr>
            <w:tcW w:type="dxa" w:w="1280"/>
          </w:tcPr>
          <w:p>
            <w:r>
              <w:t>7,959</w:t>
            </w:r>
          </w:p>
        </w:tc>
      </w:tr>
      <w:tr>
        <w:tc>
          <w:tcPr>
            <w:tcW w:type="dxa" w:w="2067"/>
          </w:tcPr>
          <w:p>
            <w:r>
              <w:t>deepseek-v4-flash</w:t>
            </w:r>
          </w:p>
        </w:tc>
        <w:tc>
          <w:tcPr>
            <w:tcW w:type="dxa" w:w="2264"/>
          </w:tcPr>
          <w:p>
            <w:r>
              <w:rPr>
                <w:b/>
              </w:rPr>
              <w:t>0.614</w:t>
            </w:r>
            <w:r>
              <w:t xml:space="preserve"> [0.604–0.625]</w:t>
            </w:r>
          </w:p>
        </w:tc>
        <w:tc>
          <w:tcPr>
            <w:tcW w:type="dxa" w:w="677"/>
          </w:tcPr>
          <w:p>
            <w:r>
              <w:t>0.524</w:t>
            </w:r>
          </w:p>
        </w:tc>
        <w:tc>
          <w:tcPr>
            <w:tcW w:type="dxa" w:w="788"/>
          </w:tcPr>
          <w:p>
            <w:r>
              <w:t>0.509</w:t>
            </w:r>
          </w:p>
        </w:tc>
        <w:tc>
          <w:tcPr>
            <w:tcW w:type="dxa" w:w="886"/>
          </w:tcPr>
          <w:p>
            <w:r>
              <w:t>0.305</w:t>
            </w:r>
          </w:p>
        </w:tc>
        <w:tc>
          <w:tcPr>
            <w:tcW w:type="dxa" w:w="677"/>
          </w:tcPr>
          <w:p>
            <w:r>
              <w:t>0.458</w:t>
            </w:r>
          </w:p>
        </w:tc>
        <w:tc>
          <w:tcPr>
            <w:tcW w:type="dxa" w:w="1280"/>
          </w:tcPr>
          <w:p>
            <w:r>
              <w:t>7,959</w:t>
            </w:r>
          </w:p>
        </w:tc>
      </w:tr>
      <w:tr>
        <w:tc>
          <w:tcPr>
            <w:tcW w:type="dxa" w:w="2067"/>
          </w:tcPr>
          <w:p>
            <w:r>
              <w:t>qwen3.7-plus</w:t>
            </w:r>
            <w:r>
              <w:rPr>
                <w:vertAlign w:val="superscript"/>
              </w:rPr>
              <w:t>[1]</w:t>
            </w:r>
          </w:p>
        </w:tc>
        <w:tc>
          <w:tcPr>
            <w:tcW w:type="dxa" w:w="2264"/>
          </w:tcPr>
          <w:p>
            <w:r>
              <w:t>--- (invalidated)</w:t>
            </w:r>
          </w:p>
        </w:tc>
        <w:tc>
          <w:tcPr>
            <w:tcW w:type="dxa" w:w="677"/>
          </w:tcPr>
          <w:p>
            <w:r>
              <w:t>---</w:t>
            </w:r>
          </w:p>
        </w:tc>
        <w:tc>
          <w:tcPr>
            <w:tcW w:type="dxa" w:w="788"/>
          </w:tcPr>
          <w:p>
            <w:r>
              <w:t>---</w:t>
            </w:r>
          </w:p>
        </w:tc>
        <w:tc>
          <w:tcPr>
            <w:tcW w:type="dxa" w:w="886"/>
          </w:tcPr>
          <w:p>
            <w:r>
              <w:t>---</w:t>
            </w:r>
          </w:p>
        </w:tc>
        <w:tc>
          <w:tcPr>
            <w:tcW w:type="dxa" w:w="677"/>
          </w:tcPr>
          <w:p>
            <w:r>
              <w:t>---</w:t>
            </w:r>
          </w:p>
        </w:tc>
        <w:tc>
          <w:tcPr>
            <w:tcW w:type="dxa" w:w="1280"/>
          </w:tcPr>
          <w:p>
            <w:r>
              <w:t>7,959</w:t>
            </w:r>
          </w:p>
        </w:tc>
      </w:tr>
    </w:tbl>
    <w:p>
      <w:r>
        <w:rPr>
          <w:i/>
          <w:sz w:val="18"/>
        </w:rPr>
        <w:t xml:space="preserve">[1] </w:t>
      </w:r>
      <w:r>
        <w:rPr>
          <w:i/>
          <w:sz w:val="18"/>
        </w:rPr>
        <w:t>Run invalidated by provider-side instability; scores withheld rather than reported. See "Provider reliability as a validity threat" at the end of this section.</w:t>
      </w:r>
    </w:p>
    <w:p>
      <w:r>
        <w:t>On document-level recall, gemini-3.1-flash-lite reaches 0.690 and deepseek-v4-flash 0.614, with narrow intervals over 7,959 gold mentions. Precision sits near 0.30 at the mention level and near 0.45 at the type level for both models; the type gain is exactly the do-not-relink convention made visible. Label-verified precision, which credits a further class of unmatched-but-valid predictions, reaches 0.526 for gemini-3.1-flash-lite and 0.530 for deepseek-v4-flash, about 0.07 above type-level precision for both models and, like grounding accuracy, nearly identical across models.</w:t>
      </w:r>
    </w:p>
    <w:p>
      <w:r>
        <w:rPr>
          <w:b/>
        </w:rPr>
        <w:t>The recall gap has a single, clean cause.</w:t>
      </w:r>
      <w:r>
        <w:t xml:space="preserve"> We decompose recall at each gold position into two factors: </w:t>
      </w:r>
      <w:r>
        <w:rPr>
          <w:i/>
        </w:rPr>
        <w:t>extraction coverage</w:t>
      </w:r>
      <w:r>
        <w:t xml:space="preserve">, whether the pipeline produced any resolved prediction at that position, and </w:t>
      </w:r>
      <w:r>
        <w:rPr>
          <w:i/>
        </w:rPr>
        <w:t>grounding accuracy</w:t>
      </w:r>
      <w:r>
        <w:t xml:space="preserve">, whether that prediction carried the right QID. Coverage separates the models sharply: 0.763 for gemini against 0.632 for deepseek. Grounding accuracy does not move: </w:t>
      </w:r>
      <w:r>
        <w:rPr>
          <w:b/>
        </w:rPr>
        <w:t>0.814 and 0.815, identical to the second decimal</w:t>
      </w:r>
      <w:r>
        <w:t>. The entire recall difference lives in the extraction stage. Given a mention, both models ground it about equally well, and well in absolute terms: accuracy runs 0.92–0.93 on the deterministic exact-label path and 0.85–0.86 on judge-disambiguated cases, with the residual conditional loss concentrated in explicit abstentions, roughly 7–9% of covered positions. This is the result to carry out of the section. The bottleneck is finding the terms, not linking them.</w:t>
      </w:r>
    </w:p>
    <w:p>
      <w:r>
        <w:rPr>
          <w:b/>
        </w:rPr>
        <w:t>The mention-type slice points to the same place.</w:t>
      </w:r>
      <w:r>
        <w:t xml:space="preserve"> Document recall on capitalised mentions reaches 0.828 for gemini but only </w:t>
      </w:r>
      <w:r>
        <w:rPr>
          <w:b/>
        </w:rPr>
        <w:t>0.414 on lowercase terminology</w:t>
      </w:r>
      <w:r>
        <w:t xml:space="preserve"> (type assigned by surface capitalisation). Common-noun terms, not proper names, are where coverage fails. The gap is wide enough to ask whether the lowercase reference is really terminology or partly annotation noise, and we test that with the gold-filtering tiers (Table 3). The answer is: partly. Of the 1,551 unmatched lowercase mentions, about </w:t>
      </w:r>
      <w:r>
        <w:rPr>
          <w:b/>
        </w:rPr>
        <w:t>34% are filterable noise</w:t>
      </w:r>
      <w:r>
        <w:t xml:space="preserve"> (language glosses such as </w:t>
      </w:r>
      <w:r>
        <w:rPr>
          <w:i/>
        </w:rPr>
        <w:t>англ.</w:t>
      </w:r>
      <w:r>
        <w:t xml:space="preserve"> and </w:t>
      </w:r>
      <w:r>
        <w:rPr>
          <w:i/>
        </w:rPr>
        <w:t>др.-греч.</w:t>
      </w:r>
      <w:r>
        <w:t xml:space="preserve">, taxa, meta pages, academic labels) and about </w:t>
      </w:r>
      <w:r>
        <w:rPr>
          <w:b/>
        </w:rPr>
        <w:t>66% are genuine domain terms the model misses</w:t>
      </w:r>
      <w:r>
        <w:t xml:space="preserve"> (</w:t>
      </w:r>
      <w:r>
        <w:rPr>
          <w:i/>
        </w:rPr>
        <w:t>мумия</w:t>
      </w:r>
      <w:r>
        <w:t xml:space="preserve">, </w:t>
      </w:r>
      <w:r>
        <w:rPr>
          <w:i/>
        </w:rPr>
        <w:t>папирус</w:t>
      </w:r>
      <w:r>
        <w:t xml:space="preserve">, </w:t>
      </w:r>
      <w:r>
        <w:rPr>
          <w:i/>
        </w:rPr>
        <w:t>зиккурат</w:t>
      </w:r>
      <w:r>
        <w:t>, cylinder seal, satrap). Cleaning the reference lifts gemini's terminology recall from 0.414 to 0.474 and its overall recall from 0.690 to 0.741, yet the capitalised/lowercase gap barely narrows (0.841 against 0.474 at R_term). The deficit is a property of the extractor, not of the annotation, and the model ranking is unchanged across all three tiers.</w:t>
      </w:r>
    </w:p>
    <w:p>
      <w:r>
        <w:rPr>
          <w:b/>
        </w:rPr>
        <w:t>Table 2. Candidate-ladder ablation (20-article subset, 1,443 gold mentions).</w:t>
      </w:r>
      <w:r>
        <w:t xml:space="preserve"> Rows enable lemma search, search fallbacks, and alias matching; bit codes in the footnote.</w:t>
      </w:r>
      <w:r>
        <w:rPr>
          <w:vertAlign w:val="superscript"/>
        </w:rPr>
        <w:t>[2]</w:t>
      </w:r>
    </w:p>
    <w:tbl>
      <w:tblPr>
        <w:tblStyle w:val="TableGrid"/>
        <w:tblW w:type="auto" w:w="0"/>
        <w:tblLayout w:type="fixed"/>
        <w:tblLook w:firstColumn="1" w:firstRow="1" w:lastColumn="0" w:lastRow="0" w:noHBand="0" w:noVBand="1" w:val="04A0"/>
      </w:tblPr>
      <w:tblGrid>
        <w:gridCol w:w="3569"/>
        <w:gridCol w:w="1690"/>
        <w:gridCol w:w="1690"/>
        <w:gridCol w:w="1690"/>
      </w:tblGrid>
      <w:tr>
        <w:tc>
          <w:tcPr>
            <w:tcW w:type="dxa" w:w="3569"/>
          </w:tcPr>
          <w:p>
            <w:r>
              <w:rPr>
                <w:b/>
              </w:rPr>
              <w:t>Components enabled</w:t>
            </w:r>
          </w:p>
        </w:tc>
        <w:tc>
          <w:tcPr>
            <w:tcW w:type="dxa" w:w="1690"/>
          </w:tcPr>
          <w:p>
            <w:r>
              <w:rPr>
                <w:b/>
              </w:rPr>
              <w:t>R_strict</w:t>
            </w:r>
          </w:p>
        </w:tc>
        <w:tc>
          <w:tcPr>
            <w:tcW w:type="dxa" w:w="1690"/>
          </w:tcPr>
          <w:p>
            <w:r>
              <w:rPr>
                <w:b/>
              </w:rPr>
              <w:t>R_span</w:t>
            </w:r>
          </w:p>
        </w:tc>
        <w:tc>
          <w:tcPr>
            <w:tcW w:type="dxa" w:w="1690"/>
          </w:tcPr>
          <w:p>
            <w:r>
              <w:rPr>
                <w:b/>
              </w:rPr>
              <w:t>R_doc</w:t>
            </w:r>
          </w:p>
        </w:tc>
      </w:tr>
      <w:tr>
        <w:tc>
          <w:tcPr>
            <w:tcW w:type="dxa" w:w="3569"/>
          </w:tcPr>
          <w:p>
            <w:r>
              <w:t>none</w:t>
            </w:r>
          </w:p>
        </w:tc>
        <w:tc>
          <w:tcPr>
            <w:tcW w:type="dxa" w:w="1690"/>
          </w:tcPr>
          <w:p>
            <w:r>
              <w:t>0.280</w:t>
            </w:r>
          </w:p>
        </w:tc>
        <w:tc>
          <w:tcPr>
            <w:tcW w:type="dxa" w:w="1690"/>
          </w:tcPr>
          <w:p>
            <w:r>
              <w:t>0.286</w:t>
            </w:r>
          </w:p>
        </w:tc>
        <w:tc>
          <w:tcPr>
            <w:tcW w:type="dxa" w:w="1690"/>
          </w:tcPr>
          <w:p>
            <w:r>
              <w:t>0.416</w:t>
            </w:r>
          </w:p>
        </w:tc>
      </w:tr>
      <w:tr>
        <w:tc>
          <w:tcPr>
            <w:tcW w:type="dxa" w:w="3569"/>
          </w:tcPr>
          <w:p>
            <w:r>
              <w:t>+aliases</w:t>
            </w:r>
          </w:p>
        </w:tc>
        <w:tc>
          <w:tcPr>
            <w:tcW w:type="dxa" w:w="1690"/>
          </w:tcPr>
          <w:p>
            <w:r>
              <w:t>0.283</w:t>
            </w:r>
          </w:p>
        </w:tc>
        <w:tc>
          <w:tcPr>
            <w:tcW w:type="dxa" w:w="1690"/>
          </w:tcPr>
          <w:p>
            <w:r>
              <w:t>0.290</w:t>
            </w:r>
          </w:p>
        </w:tc>
        <w:tc>
          <w:tcPr>
            <w:tcW w:type="dxa" w:w="1690"/>
          </w:tcPr>
          <w:p>
            <w:r>
              <w:t>0.422</w:t>
            </w:r>
          </w:p>
        </w:tc>
      </w:tr>
      <w:tr>
        <w:tc>
          <w:tcPr>
            <w:tcW w:type="dxa" w:w="3569"/>
          </w:tcPr>
          <w:p>
            <w:r>
              <w:t>+fallbacks</w:t>
            </w:r>
          </w:p>
        </w:tc>
        <w:tc>
          <w:tcPr>
            <w:tcW w:type="dxa" w:w="1690"/>
          </w:tcPr>
          <w:p>
            <w:r>
              <w:t>0.419</w:t>
            </w:r>
          </w:p>
        </w:tc>
        <w:tc>
          <w:tcPr>
            <w:tcW w:type="dxa" w:w="1690"/>
          </w:tcPr>
          <w:p>
            <w:r>
              <w:t>0.431</w:t>
            </w:r>
          </w:p>
        </w:tc>
        <w:tc>
          <w:tcPr>
            <w:tcW w:type="dxa" w:w="1690"/>
          </w:tcPr>
          <w:p>
            <w:r>
              <w:t>0.545</w:t>
            </w:r>
          </w:p>
        </w:tc>
      </w:tr>
      <w:tr>
        <w:tc>
          <w:tcPr>
            <w:tcW w:type="dxa" w:w="3569"/>
          </w:tcPr>
          <w:p>
            <w:r>
              <w:t>+fallbacks +aliases</w:t>
            </w:r>
          </w:p>
        </w:tc>
        <w:tc>
          <w:tcPr>
            <w:tcW w:type="dxa" w:w="1690"/>
          </w:tcPr>
          <w:p>
            <w:r>
              <w:t>0.422</w:t>
            </w:r>
          </w:p>
        </w:tc>
        <w:tc>
          <w:tcPr>
            <w:tcW w:type="dxa" w:w="1690"/>
          </w:tcPr>
          <w:p>
            <w:r>
              <w:t>0.435</w:t>
            </w:r>
          </w:p>
        </w:tc>
        <w:tc>
          <w:tcPr>
            <w:tcW w:type="dxa" w:w="1690"/>
          </w:tcPr>
          <w:p>
            <w:r>
              <w:t>0.550</w:t>
            </w:r>
          </w:p>
        </w:tc>
      </w:tr>
      <w:tr>
        <w:tc>
          <w:tcPr>
            <w:tcW w:type="dxa" w:w="3569"/>
          </w:tcPr>
          <w:p>
            <w:r>
              <w:t>+lemma</w:t>
            </w:r>
          </w:p>
        </w:tc>
        <w:tc>
          <w:tcPr>
            <w:tcW w:type="dxa" w:w="1690"/>
          </w:tcPr>
          <w:p>
            <w:r>
              <w:t>0.593</w:t>
            </w:r>
          </w:p>
        </w:tc>
        <w:tc>
          <w:tcPr>
            <w:tcW w:type="dxa" w:w="1690"/>
          </w:tcPr>
          <w:p>
            <w:r>
              <w:t>0.608</w:t>
            </w:r>
          </w:p>
        </w:tc>
        <w:tc>
          <w:tcPr>
            <w:tcW w:type="dxa" w:w="1690"/>
          </w:tcPr>
          <w:p>
            <w:r>
              <w:t>0.683</w:t>
            </w:r>
          </w:p>
        </w:tc>
      </w:tr>
      <w:tr>
        <w:tc>
          <w:tcPr>
            <w:tcW w:type="dxa" w:w="3569"/>
          </w:tcPr>
          <w:p>
            <w:r>
              <w:t>+lemma +aliases</w:t>
            </w:r>
          </w:p>
        </w:tc>
        <w:tc>
          <w:tcPr>
            <w:tcW w:type="dxa" w:w="1690"/>
          </w:tcPr>
          <w:p>
            <w:r>
              <w:t>0.606</w:t>
            </w:r>
          </w:p>
        </w:tc>
        <w:tc>
          <w:tcPr>
            <w:tcW w:type="dxa" w:w="1690"/>
          </w:tcPr>
          <w:p>
            <w:r>
              <w:t>0.624</w:t>
            </w:r>
          </w:p>
        </w:tc>
        <w:tc>
          <w:tcPr>
            <w:tcW w:type="dxa" w:w="1690"/>
          </w:tcPr>
          <w:p>
            <w:r>
              <w:t>0.701</w:t>
            </w:r>
          </w:p>
        </w:tc>
      </w:tr>
      <w:tr>
        <w:tc>
          <w:tcPr>
            <w:tcW w:type="dxa" w:w="3569"/>
          </w:tcPr>
          <w:p>
            <w:r>
              <w:t>+lemma +fallbacks</w:t>
            </w:r>
          </w:p>
        </w:tc>
        <w:tc>
          <w:tcPr>
            <w:tcW w:type="dxa" w:w="1690"/>
          </w:tcPr>
          <w:p>
            <w:r>
              <w:t>0.608</w:t>
            </w:r>
          </w:p>
        </w:tc>
        <w:tc>
          <w:tcPr>
            <w:tcW w:type="dxa" w:w="1690"/>
          </w:tcPr>
          <w:p>
            <w:r>
              <w:t>0.624</w:t>
            </w:r>
          </w:p>
        </w:tc>
        <w:tc>
          <w:tcPr>
            <w:tcW w:type="dxa" w:w="1690"/>
          </w:tcPr>
          <w:p>
            <w:r>
              <w:t>0.699</w:t>
            </w:r>
          </w:p>
        </w:tc>
      </w:tr>
      <w:tr>
        <w:tc>
          <w:tcPr>
            <w:tcW w:type="dxa" w:w="3569"/>
          </w:tcPr>
          <w:p>
            <w:r>
              <w:rPr>
                <w:b/>
              </w:rPr>
              <w:t>all</w:t>
            </w:r>
          </w:p>
        </w:tc>
        <w:tc>
          <w:tcPr>
            <w:tcW w:type="dxa" w:w="1690"/>
          </w:tcPr>
          <w:p>
            <w:r>
              <w:rPr>
                <w:b/>
              </w:rPr>
              <w:t>0.622</w:t>
            </w:r>
          </w:p>
        </w:tc>
        <w:tc>
          <w:tcPr>
            <w:tcW w:type="dxa" w:w="1690"/>
          </w:tcPr>
          <w:p>
            <w:r>
              <w:rPr>
                <w:b/>
              </w:rPr>
              <w:t>0.640</w:t>
            </w:r>
          </w:p>
        </w:tc>
        <w:tc>
          <w:tcPr>
            <w:tcW w:type="dxa" w:w="1690"/>
          </w:tcPr>
          <w:p>
            <w:r>
              <w:rPr>
                <w:b/>
              </w:rPr>
              <w:t>0.717</w:t>
            </w:r>
          </w:p>
        </w:tc>
      </w:tr>
    </w:tbl>
    <w:p>
      <w:r>
        <w:rPr>
          <w:i/>
          <w:sz w:val="18"/>
        </w:rPr>
        <w:t xml:space="preserve">[2] </w:t>
      </w:r>
      <w:r>
        <w:rPr>
          <w:i/>
          <w:sz w:val="18"/>
        </w:rPr>
        <w:t>Configurations 000–111 over (lemma, fallbacks, aliases); "all" = 111.</w:t>
      </w:r>
    </w:p>
    <w:p>
      <w:r>
        <w:t>The ladder ablation explains where recall comes from. Lemma search is the dominant lever: adding it alone lifts span-overlap recall from 0.286 to 0.608, and removing it from the full configuration costs 0.204. Search fallbacks help most in isolation (+0.145) but only marginally once lemma search is present (+0.016), because lemma search already reaches most of the terms the full-text fallback was there to recover. Alias matching moves nothing measurable and earns its place only in the decision trace.</w:t>
      </w:r>
    </w:p>
    <w:p>
      <w:r>
        <w:rPr>
          <w:b/>
        </w:rPr>
        <w:t>Table 3. Gold-filtering tiers (R_doc).</w:t>
      </w:r>
      <w:r>
        <w:t xml:space="preserve"> The lowercase column gives gemini's recall on the surviving lowercase mentions.</w:t>
      </w:r>
    </w:p>
    <w:tbl>
      <w:tblPr>
        <w:tblStyle w:val="TableGrid"/>
        <w:tblW w:type="auto" w:w="0"/>
        <w:tblLayout w:type="fixed"/>
        <w:tblLook w:firstColumn="1" w:firstRow="1" w:lastColumn="0" w:lastRow="0" w:noHBand="0" w:noVBand="1" w:val="04A0"/>
      </w:tblPr>
      <w:tblGrid>
        <w:gridCol w:w="1284"/>
        <w:gridCol w:w="1518"/>
        <w:gridCol w:w="1401"/>
        <w:gridCol w:w="1635"/>
        <w:gridCol w:w="2802"/>
      </w:tblGrid>
      <w:tr>
        <w:tc>
          <w:tcPr>
            <w:tcW w:type="dxa" w:w="1284"/>
          </w:tcPr>
          <w:p>
            <w:r>
              <w:rPr>
                <w:b/>
              </w:rPr>
              <w:t>Tier</w:t>
            </w:r>
          </w:p>
        </w:tc>
        <w:tc>
          <w:tcPr>
            <w:tcW w:type="dxa" w:w="1518"/>
          </w:tcPr>
          <w:p>
            <w:r>
              <w:rPr>
                <w:b/>
              </w:rPr>
              <w:t>Gold mentions</w:t>
            </w:r>
          </w:p>
        </w:tc>
        <w:tc>
          <w:tcPr>
            <w:tcW w:type="dxa" w:w="1401"/>
          </w:tcPr>
          <w:p>
            <w:r>
              <w:rPr>
                <w:b/>
              </w:rPr>
              <w:t>gemini R_doc</w:t>
            </w:r>
          </w:p>
        </w:tc>
        <w:tc>
          <w:tcPr>
            <w:tcW w:type="dxa" w:w="1635"/>
          </w:tcPr>
          <w:p>
            <w:r>
              <w:rPr>
                <w:b/>
              </w:rPr>
              <w:t>deepseek R_doc</w:t>
            </w:r>
          </w:p>
        </w:tc>
        <w:tc>
          <w:tcPr>
            <w:tcW w:type="dxa" w:w="2802"/>
          </w:tcPr>
          <w:p>
            <w:r>
              <w:rPr>
                <w:b/>
              </w:rPr>
              <w:t>gemini R_doc (lowercase)</w:t>
            </w:r>
          </w:p>
        </w:tc>
      </w:tr>
      <w:tr>
        <w:tc>
          <w:tcPr>
            <w:tcW w:type="dxa" w:w="1284"/>
          </w:tcPr>
          <w:p>
            <w:r>
              <w:t>R_all (raw)</w:t>
            </w:r>
          </w:p>
        </w:tc>
        <w:tc>
          <w:tcPr>
            <w:tcW w:type="dxa" w:w="1518"/>
          </w:tcPr>
          <w:p>
            <w:r>
              <w:t>7,959</w:t>
            </w:r>
          </w:p>
        </w:tc>
        <w:tc>
          <w:tcPr>
            <w:tcW w:type="dxa" w:w="1401"/>
          </w:tcPr>
          <w:p>
            <w:r>
              <w:t>0.690</w:t>
            </w:r>
          </w:p>
        </w:tc>
        <w:tc>
          <w:tcPr>
            <w:tcW w:type="dxa" w:w="1635"/>
          </w:tcPr>
          <w:p>
            <w:r>
              <w:t>0.614</w:t>
            </w:r>
          </w:p>
        </w:tc>
        <w:tc>
          <w:tcPr>
            <w:tcW w:type="dxa" w:w="2802"/>
          </w:tcPr>
          <w:p>
            <w:r>
              <w:t>0.414</w:t>
            </w:r>
          </w:p>
        </w:tc>
      </w:tr>
      <w:tr>
        <w:tc>
          <w:tcPr>
            <w:tcW w:type="dxa" w:w="1284"/>
          </w:tcPr>
          <w:p>
            <w:r>
              <w:t>R_clean</w:t>
            </w:r>
          </w:p>
        </w:tc>
        <w:tc>
          <w:tcPr>
            <w:tcW w:type="dxa" w:w="1518"/>
          </w:tcPr>
          <w:p>
            <w:r>
              <w:t>7,796</w:t>
            </w:r>
          </w:p>
        </w:tc>
        <w:tc>
          <w:tcPr>
            <w:tcW w:type="dxa" w:w="1401"/>
          </w:tcPr>
          <w:p>
            <w:r>
              <w:t>0.704</w:t>
            </w:r>
          </w:p>
        </w:tc>
        <w:tc>
          <w:tcPr>
            <w:tcW w:type="dxa" w:w="1635"/>
          </w:tcPr>
          <w:p>
            <w:r>
              <w:t>0.627</w:t>
            </w:r>
          </w:p>
        </w:tc>
        <w:tc>
          <w:tcPr>
            <w:tcW w:type="dxa" w:w="2802"/>
          </w:tcPr>
          <w:p>
            <w:r>
              <w:t>0.434</w:t>
            </w:r>
          </w:p>
        </w:tc>
      </w:tr>
      <w:tr>
        <w:tc>
          <w:tcPr>
            <w:tcW w:type="dxa" w:w="1284"/>
          </w:tcPr>
          <w:p>
            <w:r>
              <w:t>R_term</w:t>
            </w:r>
          </w:p>
        </w:tc>
        <w:tc>
          <w:tcPr>
            <w:tcW w:type="dxa" w:w="1518"/>
          </w:tcPr>
          <w:p>
            <w:r>
              <w:t>7,174</w:t>
            </w:r>
          </w:p>
        </w:tc>
        <w:tc>
          <w:tcPr>
            <w:tcW w:type="dxa" w:w="1401"/>
          </w:tcPr>
          <w:p>
            <w:r>
              <w:rPr>
                <w:b/>
              </w:rPr>
              <w:t>0.741</w:t>
            </w:r>
          </w:p>
        </w:tc>
        <w:tc>
          <w:tcPr>
            <w:tcW w:type="dxa" w:w="1635"/>
          </w:tcPr>
          <w:p>
            <w:r>
              <w:rPr>
                <w:b/>
              </w:rPr>
              <w:t>0.663</w:t>
            </w:r>
          </w:p>
        </w:tc>
        <w:tc>
          <w:tcPr>
            <w:tcW w:type="dxa" w:w="2802"/>
          </w:tcPr>
          <w:p>
            <w:r>
              <w:rPr>
                <w:b/>
              </w:rPr>
              <w:t>0.474</w:t>
            </w:r>
          </w:p>
        </w:tc>
      </w:tr>
    </w:tbl>
    <w:p>
      <w:r>
        <w:rPr>
          <w:b/>
        </w:rPr>
        <w:t>Table 4. Per-section recall (R_doc).</w:t>
      </w:r>
    </w:p>
    <w:tbl>
      <w:tblPr>
        <w:tblStyle w:val="TableGrid"/>
        <w:tblW w:type="auto" w:w="0"/>
        <w:tblLayout w:type="fixed"/>
        <w:tblLook w:firstColumn="1" w:firstRow="1" w:lastColumn="0" w:lastRow="0" w:noHBand="0" w:noVBand="1" w:val="04A0"/>
      </w:tblPr>
      <w:tblGrid>
        <w:gridCol w:w="3086"/>
        <w:gridCol w:w="1234"/>
        <w:gridCol w:w="1646"/>
        <w:gridCol w:w="2674"/>
      </w:tblGrid>
      <w:tr>
        <w:tc>
          <w:tcPr>
            <w:tcW w:type="dxa" w:w="3086"/>
          </w:tcPr>
          <w:p>
            <w:r>
              <w:rPr>
                <w:b/>
              </w:rPr>
              <w:t>Section</w:t>
            </w:r>
          </w:p>
        </w:tc>
        <w:tc>
          <w:tcPr>
            <w:tcW w:type="dxa" w:w="1234"/>
          </w:tcPr>
          <w:p>
            <w:r>
              <w:rPr>
                <w:b/>
              </w:rPr>
              <w:t>gemini</w:t>
            </w:r>
          </w:p>
        </w:tc>
        <w:tc>
          <w:tcPr>
            <w:tcW w:type="dxa" w:w="1646"/>
          </w:tcPr>
          <w:p>
            <w:r>
              <w:rPr>
                <w:b/>
              </w:rPr>
              <w:t>deepseek</w:t>
            </w:r>
          </w:p>
        </w:tc>
        <w:tc>
          <w:tcPr>
            <w:tcW w:type="dxa" w:w="2674"/>
          </w:tcPr>
          <w:p>
            <w:r>
              <w:rPr>
                <w:b/>
              </w:rPr>
              <w:t>Gold mentions</w:t>
            </w:r>
          </w:p>
        </w:tc>
      </w:tr>
      <w:tr>
        <w:tc>
          <w:tcPr>
            <w:tcW w:type="dxa" w:w="3086"/>
          </w:tcPr>
          <w:p>
            <w:r>
              <w:t>sumer</w:t>
            </w:r>
          </w:p>
        </w:tc>
        <w:tc>
          <w:tcPr>
            <w:tcW w:type="dxa" w:w="1234"/>
          </w:tcPr>
          <w:p>
            <w:r>
              <w:t>0.781</w:t>
            </w:r>
          </w:p>
        </w:tc>
        <w:tc>
          <w:tcPr>
            <w:tcW w:type="dxa" w:w="1646"/>
          </w:tcPr>
          <w:p>
            <w:r>
              <w:t>0.662</w:t>
            </w:r>
          </w:p>
        </w:tc>
        <w:tc>
          <w:tcPr>
            <w:tcW w:type="dxa" w:w="2674"/>
          </w:tcPr>
          <w:p>
            <w:r>
              <w:t>613</w:t>
            </w:r>
          </w:p>
        </w:tc>
      </w:tr>
      <w:tr>
        <w:tc>
          <w:tcPr>
            <w:tcW w:type="dxa" w:w="3086"/>
          </w:tcPr>
          <w:p>
            <w:r>
              <w:t>assyria</w:t>
            </w:r>
          </w:p>
        </w:tc>
        <w:tc>
          <w:tcPr>
            <w:tcW w:type="dxa" w:w="1234"/>
          </w:tcPr>
          <w:p>
            <w:r>
              <w:t>0.767</w:t>
            </w:r>
          </w:p>
        </w:tc>
        <w:tc>
          <w:tcPr>
            <w:tcW w:type="dxa" w:w="1646"/>
          </w:tcPr>
          <w:p>
            <w:r>
              <w:t>0.638</w:t>
            </w:r>
          </w:p>
        </w:tc>
        <w:tc>
          <w:tcPr>
            <w:tcW w:type="dxa" w:w="2674"/>
          </w:tcPr>
          <w:p>
            <w:r>
              <w:t>879</w:t>
            </w:r>
          </w:p>
        </w:tc>
      </w:tr>
      <w:tr>
        <w:tc>
          <w:tcPr>
            <w:tcW w:type="dxa" w:w="3086"/>
          </w:tcPr>
          <w:p>
            <w:r>
              <w:t>hittite</w:t>
            </w:r>
          </w:p>
        </w:tc>
        <w:tc>
          <w:tcPr>
            <w:tcW w:type="dxa" w:w="1234"/>
          </w:tcPr>
          <w:p>
            <w:r>
              <w:t>0.735</w:t>
            </w:r>
          </w:p>
        </w:tc>
        <w:tc>
          <w:tcPr>
            <w:tcW w:type="dxa" w:w="1646"/>
          </w:tcPr>
          <w:p>
            <w:r>
              <w:t>0.461</w:t>
            </w:r>
          </w:p>
        </w:tc>
        <w:tc>
          <w:tcPr>
            <w:tcW w:type="dxa" w:w="2674"/>
          </w:tcPr>
          <w:p>
            <w:r>
              <w:t>649</w:t>
            </w:r>
          </w:p>
        </w:tc>
      </w:tr>
      <w:tr>
        <w:tc>
          <w:tcPr>
            <w:tcW w:type="dxa" w:w="3086"/>
          </w:tcPr>
          <w:p>
            <w:r>
              <w:t>achaemenid_iran</w:t>
            </w:r>
          </w:p>
        </w:tc>
        <w:tc>
          <w:tcPr>
            <w:tcW w:type="dxa" w:w="1234"/>
          </w:tcPr>
          <w:p>
            <w:r>
              <w:t>0.719</w:t>
            </w:r>
          </w:p>
        </w:tc>
        <w:tc>
          <w:tcPr>
            <w:tcW w:type="dxa" w:w="1646"/>
          </w:tcPr>
          <w:p>
            <w:r>
              <w:t>0.684</w:t>
            </w:r>
          </w:p>
        </w:tc>
        <w:tc>
          <w:tcPr>
            <w:tcW w:type="dxa" w:w="2674"/>
          </w:tcPr>
          <w:p>
            <w:r>
              <w:t>713</w:t>
            </w:r>
          </w:p>
        </w:tc>
      </w:tr>
      <w:tr>
        <w:tc>
          <w:tcPr>
            <w:tcW w:type="dxa" w:w="3086"/>
          </w:tcPr>
          <w:p>
            <w:r>
              <w:t>india</w:t>
            </w:r>
          </w:p>
        </w:tc>
        <w:tc>
          <w:tcPr>
            <w:tcW w:type="dxa" w:w="1234"/>
          </w:tcPr>
          <w:p>
            <w:r>
              <w:t>0.689</w:t>
            </w:r>
          </w:p>
        </w:tc>
        <w:tc>
          <w:tcPr>
            <w:tcW w:type="dxa" w:w="1646"/>
          </w:tcPr>
          <w:p>
            <w:r>
              <w:t>0.649</w:t>
            </w:r>
          </w:p>
        </w:tc>
        <w:tc>
          <w:tcPr>
            <w:tcW w:type="dxa" w:w="2674"/>
          </w:tcPr>
          <w:p>
            <w:r>
              <w:t>843</w:t>
            </w:r>
          </w:p>
        </w:tc>
      </w:tr>
      <w:tr>
        <w:tc>
          <w:tcPr>
            <w:tcW w:type="dxa" w:w="3086"/>
          </w:tcPr>
          <w:p>
            <w:r>
              <w:t>greece</w:t>
            </w:r>
          </w:p>
        </w:tc>
        <w:tc>
          <w:tcPr>
            <w:tcW w:type="dxa" w:w="1234"/>
          </w:tcPr>
          <w:p>
            <w:r>
              <w:t>0.645</w:t>
            </w:r>
          </w:p>
        </w:tc>
        <w:tc>
          <w:tcPr>
            <w:tcW w:type="dxa" w:w="1646"/>
          </w:tcPr>
          <w:p>
            <w:r>
              <w:t>0.598</w:t>
            </w:r>
          </w:p>
        </w:tc>
        <w:tc>
          <w:tcPr>
            <w:tcW w:type="dxa" w:w="2674"/>
          </w:tcPr>
          <w:p>
            <w:r>
              <w:t>1,506</w:t>
            </w:r>
          </w:p>
        </w:tc>
      </w:tr>
      <w:tr>
        <w:tc>
          <w:tcPr>
            <w:tcW w:type="dxa" w:w="3086"/>
          </w:tcPr>
          <w:p>
            <w:r>
              <w:t>rome</w:t>
            </w:r>
          </w:p>
        </w:tc>
        <w:tc>
          <w:tcPr>
            <w:tcW w:type="dxa" w:w="1234"/>
          </w:tcPr>
          <w:p>
            <w:r>
              <w:t>0.633</w:t>
            </w:r>
          </w:p>
        </w:tc>
        <w:tc>
          <w:tcPr>
            <w:tcW w:type="dxa" w:w="1646"/>
          </w:tcPr>
          <w:p>
            <w:r>
              <w:t>0.605</w:t>
            </w:r>
          </w:p>
        </w:tc>
        <w:tc>
          <w:tcPr>
            <w:tcW w:type="dxa" w:w="2674"/>
          </w:tcPr>
          <w:p>
            <w:r>
              <w:t>683</w:t>
            </w:r>
          </w:p>
        </w:tc>
      </w:tr>
      <w:tr>
        <w:tc>
          <w:tcPr>
            <w:tcW w:type="dxa" w:w="3086"/>
          </w:tcPr>
          <w:p>
            <w:r>
              <w:t>egypt</w:t>
            </w:r>
          </w:p>
        </w:tc>
        <w:tc>
          <w:tcPr>
            <w:tcW w:type="dxa" w:w="1234"/>
          </w:tcPr>
          <w:p>
            <w:r>
              <w:t>0.584</w:t>
            </w:r>
          </w:p>
        </w:tc>
        <w:tc>
          <w:tcPr>
            <w:tcW w:type="dxa" w:w="1646"/>
          </w:tcPr>
          <w:p>
            <w:r>
              <w:t>0.499</w:t>
            </w:r>
          </w:p>
        </w:tc>
        <w:tc>
          <w:tcPr>
            <w:tcW w:type="dxa" w:w="2674"/>
          </w:tcPr>
          <w:p>
            <w:r>
              <w:t>579</w:t>
            </w:r>
          </w:p>
        </w:tc>
      </w:tr>
      <w:tr>
        <w:tc>
          <w:tcPr>
            <w:tcW w:type="dxa" w:w="3086"/>
          </w:tcPr>
          <w:p>
            <w:r>
              <w:t>china</w:t>
            </w:r>
          </w:p>
        </w:tc>
        <w:tc>
          <w:tcPr>
            <w:tcW w:type="dxa" w:w="1234"/>
          </w:tcPr>
          <w:p>
            <w:r>
              <w:t>0.581</w:t>
            </w:r>
          </w:p>
        </w:tc>
        <w:tc>
          <w:tcPr>
            <w:tcW w:type="dxa" w:w="1646"/>
          </w:tcPr>
          <w:p>
            <w:r>
              <w:t>0.467</w:t>
            </w:r>
          </w:p>
        </w:tc>
        <w:tc>
          <w:tcPr>
            <w:tcW w:type="dxa" w:w="2674"/>
          </w:tcPr>
          <w:p>
            <w:r>
              <w:t>458</w:t>
            </w:r>
          </w:p>
        </w:tc>
      </w:tr>
      <w:tr>
        <w:tc>
          <w:tcPr>
            <w:tcW w:type="dxa" w:w="3086"/>
          </w:tcPr>
          <w:p>
            <w:r>
              <w:t>phoenicia</w:t>
            </w:r>
          </w:p>
        </w:tc>
        <w:tc>
          <w:tcPr>
            <w:tcW w:type="dxa" w:w="1234"/>
          </w:tcPr>
          <w:p>
            <w:r>
              <w:t>0.551</w:t>
            </w:r>
          </w:p>
        </w:tc>
        <w:tc>
          <w:tcPr>
            <w:tcW w:type="dxa" w:w="1646"/>
          </w:tcPr>
          <w:p>
            <w:r>
              <w:t>0.488</w:t>
            </w:r>
          </w:p>
        </w:tc>
        <w:tc>
          <w:tcPr>
            <w:tcW w:type="dxa" w:w="2674"/>
          </w:tcPr>
          <w:p>
            <w:r>
              <w:t>1,036</w:t>
            </w:r>
          </w:p>
        </w:tc>
      </w:tr>
    </w:tbl>
    <w:p>
      <w:r>
        <w:t>Per-section recall shows the stronger model is also the steadier one. Gemini ranges from 0.551 on Phoenicia to 0.781 on Sumer; deepseek swings wider, 0.461 to 0.684. Deepseek's worst section partly reflects paragraphs lost to transient failures during its run (4.1% of the corpus, declared in run metadata and worth about 0.02 recall if corrected), but the gap to gemini survives that correction. The difference is genuine per-domain weakness, not an availability artifact.</w:t>
      </w:r>
    </w:p>
    <w:p>
      <w:r>
        <w:rPr>
          <w:b/>
        </w:rPr>
        <w:t>Evaluation integrity.</w:t>
      </w:r>
      <w:r>
        <w:t xml:space="preserve"> One rung of the candidate ladder deserves explicit scrutiny, because it reuses the exact mapping the reference is built from. The title-sitelink fallback resolves a Russian Wikipedia title to a QID through the same </w:t>
      </w:r>
      <w:r>
        <w:rPr>
          <w:i/>
        </w:rPr>
        <w:t>pageprops</w:t>
      </w:r>
      <w:r>
        <w:t xml:space="preserve"> path that turns a human wikilink into a gold mention, so any recall it contributes is partly circular by construction. We quantified it by replaying the ladder offline from each run's own cache. The rung supplies about 1% of grounded predictions (1.22% for gemini, 1.04% for deepseek), and those predictions match the reference at 52–60%, far above what a random 1% share would yield: the circularity is real, not coincidental. Its net effect on the headline is small. Removing the rung costs 0.5–0.8 recall points across both models, both matching modes, and both tiers, and it does not explain the gemini/deepseek gap, which both models pay about equally. The reported runs predate this finding and include the rung; we disable it in the evaluation protocol going forward.</w:t>
      </w:r>
    </w:p>
    <w:p>
      <w:r>
        <w:rPr>
          <w:b/>
        </w:rPr>
        <w:t>Limitations.</w:t>
      </w:r>
      <w:r>
        <w:t xml:space="preserve"> Two caveats bound these numbers. Wikipedia's category graph is noisy, and roughly three of the 100 articles fall outside the target period; we disclose them rather than curate the corpus to its result. We assign mention type by surface capitalisation alone, without cross-tabulation against the extractor's own category, so the capitalised/lowercase split is a proxy for proper-noun versus common-noun terminology rather than a verified partition.</w:t>
      </w:r>
    </w:p>
    <w:p>
      <w:r>
        <w:rPr>
          <w:b/>
        </w:rPr>
        <w:t>Provider reliability as a validity threat.</w:t>
      </w:r>
      <w:r>
        <w:t xml:space="preserve"> qwen3.7-plus completed its run mechanically, but we exclude it from Table 1: an overnight 429 storm at the provider corrupted the run silently instead of failing it outright. The run's own checkpoint reported 99 of 100 articles complete, while the prediction file held only 36; a resume recovered 29 more, for a final coverage of 65 of 100 articles. Judge-unavailability affected 735 groundings in this run, against 12 for gemini-3.1-flash-lite. Per-article extraction counts track the outage directly: a mean of 39.6 predictions per article over the first 30 articles processed, against 136.9 over the last 30, and 1,168 predictions on the one article completed after the outage cleared, against 1,044 for gemini-3.1-flash-lite on that same article. Forensic document-level recall over these corrupted predictions would read 0.164; we report that figure only as diagnostic evidence of the failure, not as a result, and it is not part of Table 1. gpt-5.5 is absent from the comparison for a related reason: no route to the provider stayed stable for the length of the experiment window, with both the pinned route and the automatic fallback returning 429 for more than 16 hours despite continuous probing. The lesson generalises beyond this run. Silent corruption under a provider outage is not visible until someone checks article coverage against the prediction file, so integrity gates on article-coverage completeness and on judge-availability need to run before a score is read at all. Any entity-grounding evaluation that re-queries live infrastructure at evaluation time inherits that infrastructure's failure modes.</w:t>
      </w:r>
    </w:p>
    <w:p>
      <w:pPr>
        <w:pStyle w:val="Heading1"/>
      </w:pPr>
      <w:r>
        <w:t>7 Related Work</w:t>
      </w:r>
    </w:p>
    <w:p>
      <w:r>
        <w:t>Building reference annotations from Wikipedia's own hyperlinks is established practice. Mewsli-9 [Botha et al. 2020] extracts anchor texts as linked mentions and resolves them to Wikidata across nine languages; supervised multilingual linkers reach 0.89–0.90 R@1 on it, with mGENRE [mGENRE 2022] reporting 90.2 micro-accuracy. Neither covers Russian, and both train on the very link distribution they are scored against, so their numbers describe a supervised, in-distribution regime rather than ours. The editorial convention behind these anchors, linking an entity only at its first mention, is documented directly by DaMuEL [DaMuEL 2023] and compounded across languages by cross-lingual link sparsity [Gerlach et al. 2021]. That convention is exactly what makes the reference precise but incomplete, and what motivates our recall-primary protocol with precision as a lower bound. End-to-end linkers on curated English data, GENRE [GENRE 2021] at 83.7 micro-F1 on AIDA among them, are not comparable head-to-head: they report F1 on a complete annotation in another language and domain.</w:t>
      </w:r>
    </w:p>
    <w:p>
      <w:r>
        <w:t>Our task sits closest to entity-aware machine translation, where the grounding stage is a means rather than the object of measurement. KG-MT [Conia et al. 2024] retrieves source entities from a multilingual knowledge graph to improve name translation and scores that retrieval only through downstream translation quality (M-ETA), a setting since institutionalised by SemEval-2025 Task 2 [EA-MT], whose best data-free system reaches 71.7 M-ETA. We measure the same find-and-ground step those systems rely on, but directly and reproducibly, against human annotations, on Russian, where no comparable baseline exists. The contribution is complementary to that line of work, not competitive with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