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5D9D" w14:textId="77777777" w:rsidR="00065515" w:rsidRPr="00065515" w:rsidRDefault="00065515" w:rsidP="00065515">
      <w:pPr>
        <w:jc w:val="center"/>
        <w:rPr>
          <w:rFonts w:cs="Times New Roman"/>
          <w:b/>
          <w:bCs/>
          <w:sz w:val="32"/>
          <w:szCs w:val="32"/>
        </w:rPr>
      </w:pPr>
      <w:r w:rsidRPr="00065515">
        <w:rPr>
          <w:rFonts w:cs="Times New Roman"/>
          <w:b/>
          <w:bCs/>
          <w:sz w:val="32"/>
          <w:szCs w:val="32"/>
        </w:rPr>
        <w:t>Показатели оборачиваемости оборотных фондов</w:t>
      </w:r>
    </w:p>
    <w:p w14:paraId="7C7E2560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b/>
          <w:bCs/>
          <w:szCs w:val="28"/>
        </w:rPr>
        <w:t>Коэффициент оборачиваемости</w:t>
      </w:r>
      <w:r w:rsidRPr="00065515">
        <w:rPr>
          <w:rFonts w:cs="Times New Roman"/>
          <w:szCs w:val="28"/>
        </w:rPr>
        <w:t> показывает, сколько оборотов совершают оборотные средства за определённый период. Он рассчитывается как отношение выручки от реализации продукции к среднему остатку оборотных средств. Чем выше этот коэффициент, тем эффективнее используются оборотные средства.</w:t>
      </w:r>
    </w:p>
    <w:p w14:paraId="0E6CCFCF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b/>
          <w:bCs/>
          <w:szCs w:val="28"/>
        </w:rPr>
        <w:t>Длительность одного оборота</w:t>
      </w:r>
      <w:r w:rsidRPr="00065515">
        <w:rPr>
          <w:rFonts w:cs="Times New Roman"/>
          <w:szCs w:val="28"/>
        </w:rPr>
        <w:t> показывает, за сколько дней оборотные средства проходят один полный круг. Она определяется как отношение числа дней в периоде к коэффициенту оборачиваемости. Чем меньше длительность одного оборота, тем лучше: оборотные средства быстрее возвращаются в оборот и приносят доход.</w:t>
      </w:r>
    </w:p>
    <w:p w14:paraId="7F6CFC75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szCs w:val="28"/>
        </w:rPr>
        <w:t>Ускорение оборачиваемости приводит к высвобождению оборотных средств и повышению эффективности работы предприятия.</w:t>
      </w:r>
    </w:p>
    <w:p w14:paraId="131E008E" w14:textId="77777777" w:rsidR="00065515" w:rsidRPr="00065515" w:rsidRDefault="00065515" w:rsidP="00065515">
      <w:pPr>
        <w:jc w:val="both"/>
        <w:rPr>
          <w:rFonts w:cs="Times New Roman"/>
          <w:b/>
          <w:bCs/>
          <w:szCs w:val="28"/>
        </w:rPr>
      </w:pPr>
      <w:r w:rsidRPr="00065515">
        <w:rPr>
          <w:rFonts w:cs="Times New Roman"/>
          <w:b/>
          <w:bCs/>
          <w:szCs w:val="28"/>
        </w:rPr>
        <w:t>Оптимальная величина оборотных фондов</w:t>
      </w:r>
    </w:p>
    <w:p w14:paraId="0107F85E" w14:textId="7A938E36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szCs w:val="28"/>
        </w:rPr>
        <w:t xml:space="preserve">Оптимальная величина оборотных средств </w:t>
      </w:r>
      <w:proofErr w:type="gramStart"/>
      <w:r w:rsidR="00A7042C">
        <w:rPr>
          <w:rFonts w:cs="Times New Roman"/>
          <w:szCs w:val="28"/>
        </w:rPr>
        <w:t>-</w:t>
      </w:r>
      <w:r w:rsidRPr="00065515">
        <w:rPr>
          <w:rFonts w:cs="Times New Roman"/>
          <w:szCs w:val="28"/>
        </w:rPr>
        <w:t xml:space="preserve"> это</w:t>
      </w:r>
      <w:proofErr w:type="gramEnd"/>
      <w:r w:rsidRPr="00065515">
        <w:rPr>
          <w:rFonts w:cs="Times New Roman"/>
          <w:szCs w:val="28"/>
        </w:rPr>
        <w:t xml:space="preserve"> минимально достаточный размер, который обеспечивает бесперебойную работу предприятия при наименьших затратах.</w:t>
      </w:r>
    </w:p>
    <w:p w14:paraId="29CFEB24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szCs w:val="28"/>
        </w:rPr>
        <w:t>Для этого проводится нормирование оборотных средств. Устанавливаются нормы в днях или процентах и нормативы в денежном выражении. Основные методы нормирования: аналитический, коэффициентный и метод прямого счёта.</w:t>
      </w:r>
    </w:p>
    <w:p w14:paraId="287C9860" w14:textId="2075B8F4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szCs w:val="28"/>
        </w:rPr>
        <w:t xml:space="preserve">На оптимальную величину влияют длительность производственного цикла, условия снабжения и сбыта, сезонность и технология производства. Главный критерий оптимальности </w:t>
      </w:r>
      <w:r w:rsidR="00A7042C">
        <w:rPr>
          <w:rFonts w:cs="Times New Roman"/>
          <w:szCs w:val="28"/>
        </w:rPr>
        <w:t>-</w:t>
      </w:r>
      <w:r w:rsidRPr="00065515">
        <w:rPr>
          <w:rFonts w:cs="Times New Roman"/>
          <w:szCs w:val="28"/>
        </w:rPr>
        <w:t xml:space="preserve"> непрерывность производства и реализации при минимальном объёме оборотных средств.</w:t>
      </w:r>
    </w:p>
    <w:p w14:paraId="4EEE671D" w14:textId="25559108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b/>
          <w:bCs/>
          <w:szCs w:val="28"/>
        </w:rPr>
        <w:t>Вывод:</w:t>
      </w:r>
      <w:r w:rsidRPr="00065515">
        <w:rPr>
          <w:rFonts w:cs="Times New Roman"/>
          <w:szCs w:val="28"/>
        </w:rPr>
        <w:t> эффективное управление оборотными средствами требует знания их состава, контроля оборачиваемости и обоснованного нормирования. Это позволяет поддерживать оптимальную величину оборотных фондов и улучшать финансовые результаты предприятия.</w:t>
      </w:r>
    </w:p>
    <w:p w14:paraId="5EA9AF41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  <w:r w:rsidRPr="00065515">
        <w:rPr>
          <w:rFonts w:cs="Times New Roman"/>
          <w:szCs w:val="28"/>
        </w:rPr>
        <w:br w:type="page"/>
      </w:r>
    </w:p>
    <w:p w14:paraId="7A659016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2759"/>
        <w:gridCol w:w="6586"/>
      </w:tblGrid>
      <w:tr w:rsidR="00065515" w:rsidRPr="00065515" w14:paraId="45D3EA50" w14:textId="77777777" w:rsidTr="00065515">
        <w:tc>
          <w:tcPr>
            <w:tcW w:w="0" w:type="auto"/>
            <w:hideMark/>
          </w:tcPr>
          <w:p w14:paraId="386C8CE1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37655753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Элементы</w:t>
            </w:r>
          </w:p>
        </w:tc>
      </w:tr>
      <w:tr w:rsidR="00065515" w:rsidRPr="00065515" w14:paraId="4DBB62F5" w14:textId="77777777" w:rsidTr="00065515">
        <w:tc>
          <w:tcPr>
            <w:tcW w:w="0" w:type="auto"/>
            <w:hideMark/>
          </w:tcPr>
          <w:p w14:paraId="6DD0CCC3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Оборотные производственные фонды</w:t>
            </w:r>
          </w:p>
        </w:tc>
        <w:tc>
          <w:tcPr>
            <w:tcW w:w="0" w:type="auto"/>
            <w:hideMark/>
          </w:tcPr>
          <w:p w14:paraId="7E4C3C8A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Производственные запасы (сырьё, материалы, топливо, запчасти, полуфабрикаты, тара); незавершённое производство и полуфабрикаты собственного изготовления; расходы будущих периодов</w:t>
            </w:r>
          </w:p>
        </w:tc>
      </w:tr>
      <w:tr w:rsidR="00065515" w:rsidRPr="00065515" w14:paraId="189079E9" w14:textId="77777777" w:rsidTr="00065515">
        <w:tc>
          <w:tcPr>
            <w:tcW w:w="0" w:type="auto"/>
            <w:hideMark/>
          </w:tcPr>
          <w:p w14:paraId="28D02F57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Фонды обращения</w:t>
            </w:r>
          </w:p>
        </w:tc>
        <w:tc>
          <w:tcPr>
            <w:tcW w:w="0" w:type="auto"/>
            <w:hideMark/>
          </w:tcPr>
          <w:p w14:paraId="55B4EA61" w14:textId="77777777" w:rsidR="00065515" w:rsidRPr="00065515" w:rsidRDefault="00065515" w:rsidP="00065515">
            <w:pPr>
              <w:spacing w:line="375" w:lineRule="atLeast"/>
              <w:jc w:val="both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065515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Готовая продукция на складе; товары отгруженные, но не оплаченные; денежные средства в кассе и на счетах; дебиторская задолженность; средства в расчётах</w:t>
            </w:r>
          </w:p>
        </w:tc>
      </w:tr>
    </w:tbl>
    <w:p w14:paraId="24007AA7" w14:textId="77777777" w:rsidR="00065515" w:rsidRPr="00065515" w:rsidRDefault="00065515" w:rsidP="00065515">
      <w:pPr>
        <w:jc w:val="both"/>
        <w:rPr>
          <w:rFonts w:cs="Times New Roman"/>
          <w:szCs w:val="28"/>
        </w:rPr>
      </w:pPr>
    </w:p>
    <w:sectPr w:rsidR="00065515" w:rsidRPr="00065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0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5D"/>
    <w:rsid w:val="00065515"/>
    <w:rsid w:val="00123380"/>
    <w:rsid w:val="00344570"/>
    <w:rsid w:val="003E2FAA"/>
    <w:rsid w:val="004D01D7"/>
    <w:rsid w:val="0070790E"/>
    <w:rsid w:val="00772A02"/>
    <w:rsid w:val="007E1F39"/>
    <w:rsid w:val="008334A0"/>
    <w:rsid w:val="008A0683"/>
    <w:rsid w:val="00A7042C"/>
    <w:rsid w:val="00B85543"/>
    <w:rsid w:val="00BB77AA"/>
    <w:rsid w:val="00D42FF9"/>
    <w:rsid w:val="00E33D2A"/>
    <w:rsid w:val="00E33DA1"/>
    <w:rsid w:val="00E5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410D"/>
  <w15:chartTrackingRefBased/>
  <w15:docId w15:val="{F0EF6EA2-EA78-4462-B692-6C9CBBC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5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5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518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18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18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18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18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18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18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tabs>
        <w:tab w:val="clear" w:pos="720"/>
        <w:tab w:val="num" w:pos="360"/>
      </w:tabs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E5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5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5185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518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518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518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518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518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5185D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E5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5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E518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5185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E5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5185D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E5185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5185D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5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5185D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E5185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065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sid w:val="000655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3</cp:revision>
  <dcterms:created xsi:type="dcterms:W3CDTF">2026-09-21T10:02:00Z</dcterms:created>
  <dcterms:modified xsi:type="dcterms:W3CDTF">2026-09-21T14:44:00Z</dcterms:modified>
</cp:coreProperties>
</file>