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SimSun" w:hAnsi="SimSun"/>
          <w:b/>
          <w:sz w:val="19"/>
        </w:rPr>
        <w:t>附件 1</w:t>
        <w:br/>
        <w:t>至 2026年10月19日 第 6 号补充协议</w:t>
        <w:br/>
        <w:t>至 2026年04月23日 第 62/23/04/26 号设备供货合同</w:t>
      </w:r>
    </w:p>
    <w:p>
      <w:pPr>
        <w:spacing w:before="160" w:after="40"/>
        <w:jc w:val="center"/>
      </w:pPr>
      <w:r>
        <w:rPr>
          <w:rFonts w:ascii="Microsoft YaHei" w:hAnsi="Microsoft YaHei"/>
          <w:b/>
          <w:color w:val="002060"/>
          <w:sz w:val="26"/>
        </w:rPr>
        <w:t>供货商品技术参数与加工图纸协议</w:t>
        <w:br/>
        <w:t>（液压油缸管材，共 32 支）</w:t>
      </w:r>
    </w:p>
    <w:p>
      <w:r>
        <w:rPr>
          <w:b/>
        </w:rPr>
        <w:t>俄罗斯 圣彼得堡</w:t>
      </w:r>
      <w:r>
        <w:rPr>
          <w:b/>
        </w:rPr>
        <w:tab/>
        <w:tab/>
        <w:tab/>
        <w:tab/>
        <w:tab/>
        <w:tab/>
        <w:tab/>
        <w:t>2026 年 10 月 19 日</w:t>
      </w:r>
    </w:p>
    <w:p>
      <w:pPr>
        <w:spacing w:before="220" w:after="60"/>
      </w:pPr>
      <w:r>
        <w:rPr>
          <w:rFonts w:ascii="Microsoft YaHei" w:hAnsi="Microsoft YaHei"/>
          <w:b/>
          <w:color w:val="003366"/>
          <w:sz w:val="23"/>
        </w:rPr>
        <w:t>一、管材供货规格与交货排期表（共 32 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商品名称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规格尺寸 (mm)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材质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交货期 / 当前状态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液压油缸筒 1 型 （工作缸筒，不做坡口）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 支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2174 mm (公差: 2174 +0.5 mm)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(相当于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协议确认后 10 个工作日内完成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液压油缸筒 2 型 （外部套管，不做坡口）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 支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1707 mm (公差: 1707 ±1.85 mm)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(相当于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协议确认后 10 个工作日内完成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液压油缸筒 2 型 （带焊接坡口 36×45° 及 2×45°）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 支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1707 mm (公差: 1707 ±1.85 mm)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(相当于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已全部加工完成并装箱，具备发运条件</w:t>
            </w:r>
          </w:p>
        </w:tc>
      </w:tr>
    </w:tbl>
    <w:p>
      <w:pPr>
        <w:spacing w:before="80"/>
      </w:pPr>
      <w:r>
        <w:rPr>
          <w:i/>
          <w:sz w:val="17"/>
        </w:rPr>
        <w:t>备注：整批原材料（大冶特殊钢有限公司生产之优质 Q345B）已全部按尺寸切割。第 3 项（8 支带坡口）已全部按最终图纸加工并装箱。其余 24 支目前处于外圆车削与尺寸加工阶段，将严格按客户最终确认尺寸完工。</w:t>
      </w:r>
    </w:p>
    <w:p>
      <w:pPr>
        <w:spacing w:before="220" w:after="60"/>
      </w:pPr>
      <w:r>
        <w:rPr>
          <w:rFonts w:ascii="Microsoft YaHei" w:hAnsi="Microsoft YaHei"/>
          <w:b/>
          <w:color w:val="003366"/>
          <w:sz w:val="23"/>
        </w:rPr>
        <w:t>二、液压油缸筒 1 型技术参数（Ø500 × Ø420 × 2174 mm）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技术参数项目</w:t>
            </w:r>
          </w:p>
        </w:tc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技术要求与验收规范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供货状态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正火轧制（大冶特殊钢有限公司优质 Q345B 钢材）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外径 (Ø外)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500 mm（约定公差：499.5 – 501.0 mm / +1.0 / -0.5 mm，车削加工/校整）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内径 (Ø内)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420 mm（公差等级 H9：420.00 – 420.15 mm）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工件长度 (L)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2174 mm（约定公差：2174 +0.5 mm）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钢材力学性能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屈服强度 σт ≥ 345 MPa；抗拉强度 σв：470 – 630 MPa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壁厚不均度（偏心量 ΔS）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不大于 7–8%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内表面粗糙度 (Ra)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 ≤ 0.4 μm（精密珩磨镜面）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内表面加工方式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精密珩磨加工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高精度控制面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仅缸筒内工作表面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外表面加工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车削加工 / 校整（公差 499.5 – 501.0 mm）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两端端面形式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两端均为垂直平齐切口，无坡口（由买方自行进行端面精车与法兰螺栓孔加工）。端面与轴线垂直度不大于 0.5 mm。</w:t>
            </w:r>
          </w:p>
        </w:tc>
      </w:tr>
    </w:tbl>
    <w:p>
      <w:pPr>
        <w:spacing w:before="220" w:after="60"/>
      </w:pPr>
      <w:r>
        <w:rPr>
          <w:rFonts w:ascii="Microsoft YaHei" w:hAnsi="Microsoft YaHei"/>
          <w:b/>
          <w:color w:val="003366"/>
          <w:sz w:val="23"/>
        </w:rPr>
        <w:t>三、液压油缸筒 2 型技术参数（Ø500 × Ø420 × 1707 mm）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技术参数项目</w:t>
            </w:r>
          </w:p>
        </w:tc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技术要求与验收规范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供货状态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正火轧制（大冶特殊钢有限公司优质 Q345B 钢材）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外径 (Ø外)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500 mm（约定公差：499.5 – 501.0 mm / +1.0 / -0.5 mm，车削加工/校整）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内径 (Ø内)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420 mm（公差等级 H9：420.00 – 420.15 mm）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工件长度 (L)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1707 mm（约定公差：1707 ±1.85 mm）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钢材力学性能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屈服强度 σт ≥ 345 MPa；抗拉强度 σв：470 – 630 MPa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壁厚不均度（偏心量 ΔS）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不大于 7–8%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内表面粗糙度 (Ra)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 ≤ 6.3 μm（工业精轧管表面）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内表面加工方式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无特殊要求（不作珩磨，属外部防护套管）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高精度控制面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仅内表面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坡口加工（第 2 项，8 支）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两端均为平齐直切口，无坡口。端面与轴线垂直度不大于 0.5 mm。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焊接坡口加工（第 3 项，8 支）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按焊接坡口加工：外倒角 36 × 45°（两端），内孔钝边导向角 2 × 45°（两端）。端面与轴线垂直度不大于 0.5 mm。</w:t>
            </w:r>
          </w:p>
        </w:tc>
      </w:tr>
    </w:tbl>
    <w:p>
      <w:pPr>
        <w:spacing w:before="220" w:after="60"/>
      </w:pPr>
      <w:r>
        <w:rPr>
          <w:rFonts w:ascii="Microsoft YaHei" w:hAnsi="Microsoft YaHei"/>
          <w:b/>
          <w:color w:val="003366"/>
          <w:sz w:val="23"/>
        </w:rPr>
        <w:t>四、加工图纸与工艺示意图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图 1. 液压油缸筒 1 型加工图（Ø500 × Ø420 × L2174 mm，无坡口，公差: 2174 +0.5 mm）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图 2. 液压油缸筒 2 型加工图（Ø500 × Ø420 × L1707 mm，无坡口，公差: 1707 ±1.85 mm）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756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图 3. 液压油缸筒 2 型加工图（Ø500 × Ø420 × L1707 mm，带 36×45° 及 2×45° 焊接坡口，公差: 1707 ±1.85 mm）</w:t>
      </w:r>
    </w:p>
    <w:p>
      <w:pPr>
        <w:spacing w:before="220" w:after="60"/>
      </w:pPr>
      <w:r>
        <w:rPr>
          <w:rFonts w:ascii="Microsoft YaHei" w:hAnsi="Microsoft YaHei"/>
          <w:b/>
          <w:color w:val="003366"/>
          <w:sz w:val="23"/>
        </w:rPr>
        <w:t>五、实测检验记录与出厂复核报告（Inspection Datasheet）</w:t>
      </w:r>
    </w:p>
    <w:p>
      <w:r>
        <w:rPr>
          <w:sz w:val="18"/>
        </w:rPr>
        <w:t>已加工缸用管材 L=1707 mm 各件（第 3 批，焊接坡口项 8 支）几何尺寸实测结果。测量由制造厂技术检验科（ОТК）使用经国家检定合格的量具完成：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检验控制参数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技术协议规定公差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1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2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3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4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5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6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外径 Ø外（两截面实测，mm）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mm（公差：499.5 – 501.0）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500.0</w:t>
              <w:br/>
              <w:t>500.0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500.4</w:t>
              <w:br/>
              <w:t>500.1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500.4</w:t>
              <w:br/>
              <w:t>500.5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500.5</w:t>
              <w:br/>
              <w:t>500.6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499.4</w:t>
              <w:br/>
              <w:t>499.5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501.0</w:t>
              <w:br/>
              <w:t>501.0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内径 Ø内（相对 420.00 偏差，mm）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420 mm（H9：+0.00 … +0.15 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+0.07</w:t>
              <w:br/>
              <w:t>+0.05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+0.09</w:t>
              <w:br/>
              <w:t>+0.08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+0.04</w:t>
              <w:br/>
              <w:t>+0.04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+0.11</w:t>
              <w:br/>
              <w:t>+0.12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+0.11</w:t>
              <w:br/>
              <w:t>+0.12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+0.13</w:t>
              <w:br/>
              <w:t>+0.13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实测工件长度 L，mm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 mm（公差：1707 ±1.85 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壁厚及偏心量（截面 4 点，mm）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公称 40.0 mm（偏心量 ≤ 7–8%）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40.4  40.4</w:t>
              <w:br/>
              <w:t>40.4  40.4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40.1  40.3</w:t>
              <w:br/>
              <w:t>40.4  39.8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40.2  40.4</w:t>
              <w:br/>
              <w:t>40.2  40.3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40.3  40.4</w:t>
              <w:br/>
              <w:t>40.4  40.3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39.5  39.7</w:t>
              <w:br/>
              <w:t>39.7  39.6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40.5  40.6</w:t>
              <w:br/>
              <w:t>40.7  40.5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内孔镜面粗糙度 Ra（2 点，μm）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 ≤ 6.3 μm（精轧管表面）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0.054</w:t>
              <w:br/>
              <w:t>0.079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0.258</w:t>
              <w:br/>
              <w:t>0.178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0.124</w:t>
              <w:br/>
              <w:t>0.170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0.112</w:t>
              <w:br/>
              <w:t>0.111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0.075</w:t>
              <w:br/>
              <w:t>0.067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0.215</w:t>
              <w:br/>
              <w:t>0.159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外焊接坡口 36×45°（两端，mm）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 mm（公称）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内孔导向坡口 2×45°（两端，mm）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mm（公称）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端面切口相对轴线垂直度，mm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不大于 0.5 mm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</w:t>
            </w:r>
          </w:p>
        </w:tc>
      </w:tr>
    </w:tbl>
    <w:p>
      <w:pPr>
        <w:spacing w:before="140" w:after="40"/>
      </w:pPr>
      <w:r>
        <w:rPr>
          <w:rFonts w:ascii="Microsoft YaHei" w:hAnsi="Microsoft YaHei"/>
          <w:b/>
          <w:color w:val="1B4F72"/>
          <w:sz w:val="20"/>
        </w:rPr>
        <w:t>技术检验科出厂质量复核结论：</w:t>
      </w:r>
    </w:p>
    <w:p>
      <w:pPr>
        <w:spacing w:after="40"/>
        <w:ind w:left="216"/>
      </w:pPr>
      <w:r>
        <w:rPr>
          <w:rFonts w:ascii="SimSun" w:hAnsi="SimSun"/>
          <w:sz w:val="17"/>
        </w:rPr>
        <w:t>1. 内径 Ø420 mm：实测偏差在 +0.04 至 +0.13 mm 之间，全部工件均严格符合 H9 级公差标准（+0.150 mm），内孔光洁度优良。针对买方关切的 4 号管，经复测确认实际偏差为 +0.11...+0.12 mm，具备充裕的安全裕度，完全排除密封件泄漏隐患。</w:t>
      </w:r>
    </w:p>
    <w:p>
      <w:pPr>
        <w:spacing w:after="40"/>
        <w:ind w:left="216"/>
      </w:pPr>
      <w:r>
        <w:rPr>
          <w:rFonts w:ascii="SimSun" w:hAnsi="SimSun"/>
          <w:sz w:val="17"/>
        </w:rPr>
        <w:t>2. 镜面粗糙度：Ra 实测值在 0.054 至 0.258 μm 之间，远优于技术协议规定的 Ra ≤ 6.3 μm 工业级标准。</w:t>
      </w:r>
    </w:p>
    <w:p>
      <w:pPr>
        <w:spacing w:after="40"/>
        <w:ind w:left="216"/>
      </w:pPr>
      <w:r>
        <w:rPr>
          <w:rFonts w:ascii="SimSun" w:hAnsi="SimSun"/>
          <w:sz w:val="17"/>
        </w:rPr>
        <w:t>3. 壁厚与几何同轴度：壁厚均值稳定在 40.0 mm 左右，偏心量严格控制在 2–3% 范围（远低于协议允许的 ≤ 7–8%）。针对 2 号管局部实测 39.8 mm 的情况，该处对应侧壁厚实测为 40.4 mm，截面对径壁厚总和为 80.2 mm；结合外径 500.4 mm 实测值，内孔实际尺寸为 420.08 mm，完全在 H9 标准允许范围之内。</w:t>
      </w:r>
    </w:p>
    <w:p>
      <w:pPr>
        <w:spacing w:after="40"/>
        <w:ind w:left="216"/>
      </w:pPr>
      <w:r>
        <w:rPr>
          <w:rFonts w:ascii="SimSun" w:hAnsi="SimSun"/>
          <w:sz w:val="17"/>
        </w:rPr>
        <w:t>4. 外径 Ø500 mm：毛坯尺寸均匀稳定（499.4 – 501.0 mm），满足 340 bar 油缸工作额定压力对壁厚承压强度的安全要求。</w:t>
      </w:r>
    </w:p>
    <w:p>
      <w:pPr>
        <w:spacing w:after="40"/>
        <w:ind w:left="216"/>
      </w:pPr>
      <w:r>
        <w:rPr>
          <w:rFonts w:ascii="SimSun" w:hAnsi="SimSun"/>
          <w:sz w:val="17"/>
        </w:rPr>
        <w:t>5. 工件长度：全部已加工成品长度均严格控制在 1707 ±1.85 mm 协议约定公差带内（实测范围 1707 – 1708 mm）。</w:t>
      </w:r>
    </w:p>
    <w:p>
      <w:pPr>
        <w:spacing w:after="40"/>
        <w:ind w:left="216"/>
      </w:pPr>
      <w:r>
        <w:rPr>
          <w:rFonts w:ascii="SimSun" w:hAnsi="SimSun"/>
          <w:sz w:val="17"/>
        </w:rPr>
        <w:t>6. 焊接坡口加工：外坡口 36×45° 与内孔 2×45° 导角均已按图 3 要求全面加工并复核合格，端面切口垂直度实测在 0.20 – 0.35 mm 之间（符合 ≤ 0.5 mm 要求）。</w:t>
      </w:r>
    </w:p>
    <w:p>
      <w:pPr>
        <w:spacing w:after="40"/>
        <w:ind w:left="216"/>
      </w:pPr>
      <w:r>
        <w:rPr>
          <w:rFonts w:ascii="SimSun" w:hAnsi="SimSun"/>
          <w:sz w:val="17"/>
        </w:rPr>
        <w:t>7. 质量凭证：卖方向买方提供大冶特殊钢有限公司（Daye Special Steel Co., Ltd）出具的原厂质量保证书（含熔炼炉批号、化学成分分析表及机械性能检验报告）。</w:t>
      </w:r>
    </w:p>
    <w:p>
      <w:pPr>
        <w:spacing w:before="220" w:after="60"/>
      </w:pPr>
      <w:r>
        <w:rPr>
          <w:rFonts w:ascii="Microsoft YaHei" w:hAnsi="Microsoft YaHei"/>
          <w:b/>
          <w:color w:val="003366"/>
          <w:sz w:val="23"/>
        </w:rPr>
        <w:t>双方签字盖章：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卖方：</w:t>
              <w:br/>
              <w:t>«ЦИ ЛИНЬ» 有限责任公司（ИНН 7801719960）</w:t>
              <w:br/>
              <w:t>地址：俄罗斯圣彼得堡市瓦西里岛17线4-6号E栋1-Н室</w:t>
              <w:br/>
              <w:br/>
              <w:t>法定代表人签字 / 盖章：_____________________ / В. С. Штефан /</w:t>
              <w:br/>
              <w:t>公章：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买方：</w:t>
              <w:br/>
              <w:t>«ЛОГИСТИКТРАНС» 有限责任公司（ИНН 7805828985）</w:t>
              <w:br/>
              <w:t>地址：俄罗斯圣彼得堡市戈沃罗夫元帅街35号4栋И座</w:t>
              <w:br/>
              <w:br/>
              <w:t>法定代表人签字 / 盖章：_____________________ / Г. В. Майсурадзе /</w:t>
              <w:br/>
              <w:t>公章：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imSun" w:hAnsi="SimSu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